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B2A4A"/>
            <w:tcMar>
              <w:top w:w="900" w:type="dxa"/>
              <w:start w:w="400" w:type="dxa"/>
              <w:bottom w:w="900" w:type="dxa"/>
              <w:end w:w="400" w:type="dxa"/>
            </w:tcMar>
          </w:tcPr>
          <w:p>
            <w:pPr>
              <w:jc w:val="center"/>
            </w:pPr>
            <w:r>
              <w:rPr>
                <w:rFonts w:ascii="Arial" w:hAnsi="Arial"/>
                <w:b/>
                <w:color w:val="FFFFFF"/>
                <w:sz w:val="60"/>
              </w:rPr>
              <w:t>deltonacleaning.com</w:t>
            </w:r>
          </w:p>
          <w:p>
            <w:pPr>
              <w:jc w:val="center"/>
            </w:pPr>
            <w:r>
              <w:rPr>
                <w:rFonts w:ascii="Arial" w:hAnsi="Arial"/>
                <w:color w:val="93C5FD"/>
                <w:sz w:val="36"/>
              </w:rPr>
              <w:t>SEO / GEO / AEO Audit Report</w:t>
            </w:r>
          </w:p>
          <w:p>
            <w:pPr>
              <w:jc w:val="center"/>
            </w:pPr>
            <w:r>
              <w:rPr>
                <w:rFonts w:ascii="Arial" w:hAnsi="Arial"/>
                <w:color w:val="FFFFFF"/>
                <w:sz w:val="22"/>
              </w:rPr>
              <w:t>FULL AUDIT  ·  2026-07-19</w:t>
            </w:r>
          </w:p>
        </w:tc>
      </w:tr>
    </w:tbl>
    <w:tbl>
      <w:tblPr>
        <w:tblW w:type="auto" w:w="0"/>
        <w:tblLook w:firstColumn="1" w:firstRow="1" w:lastColumn="0" w:lastRow="0" w:noHBand="0" w:noVBand="1" w:val="04A0"/>
      </w:tblPr>
      <w:tblGrid>
        <w:gridCol w:w="3120"/>
        <w:gridCol w:w="3120"/>
        <w:gridCol w:w="3120"/>
      </w:tblGrid>
      <w:tr>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SEO</w:t>
              <w:br/>
              <w:t>7/10</w:t>
              <w:br/>
              <w:t>On Track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GEO</w:t>
              <w:br/>
              <w:t>6/10</w:t>
              <w:br/>
              <w:t>On Track</w:t>
            </w:r>
          </w:p>
        </w:tc>
        <w:tc>
          <w:tcPr>
            <w:tcW w:type="dxa" w:w="3120"/>
            <w:shd w:fill="16A34A"/>
            <w:tcMar>
              <w:top w:w="100" w:type="dxa"/>
              <w:start w:w="100" w:type="dxa"/>
              <w:bottom w:w="100" w:type="dxa"/>
              <w:end w:w="100" w:type="dxa"/>
            </w:tcMar>
            <w:vAlign w:val="center"/>
          </w:tcPr>
          <w:p>
            <w:pPr>
              <w:jc w:val="center"/>
            </w:pPr>
            <w:r/>
            <w:r>
              <w:rPr>
                <w:rFonts w:ascii="Arial" w:hAnsi="Arial"/>
                <w:b/>
                <w:color w:val="FFFFFF"/>
                <w:sz w:val="30"/>
              </w:rPr>
              <w:t>AEO</w:t>
              <w:br/>
              <w:t>8/10</w:t>
              <w:br/>
              <w:t>Strong</w:t>
            </w:r>
          </w:p>
        </w:tc>
      </w:tr>
    </w:tbl>
    <w:p>
      <w:r>
        <w:br w:type="page"/>
      </w:r>
    </w:p>
    <w:p>
      <w:pPr>
        <w:pStyle w:val="Heading1"/>
      </w:pPr>
      <w:r>
        <w:t>Executive Summary</w:t>
      </w:r>
    </w:p>
    <w:tbl>
      <w:tblPr>
        <w:tblW w:type="auto" w:w="0"/>
        <w:tblLook w:firstColumn="1" w:firstRow="1" w:lastColumn="0" w:lastRow="0" w:noHBand="0" w:noVBand="1" w:val="04A0"/>
      </w:tblPr>
      <w:tblGrid>
        <w:gridCol w:w="9360"/>
      </w:tblGrid>
      <w:tr>
        <w:tc>
          <w:tcPr>
            <w:tcW w:type="dxa" w:w="9360"/>
            <w:shd w:fill="EFF6FF"/>
            <w:vAlign w:val="center"/>
            <w:tcMar>
              <w:top w:w="100" w:type="dxa"/>
              <w:start w:w="100" w:type="dxa"/>
              <w:bottom w:w="100" w:type="dxa"/>
              <w:end w:w="100" w:type="dxa"/>
            </w:tcMar>
          </w:tcPr>
          <w:p>
            <w:r/>
            <w:r>
              <w:rPr>
                <w:rFonts w:ascii="Arial" w:hAnsi="Arial"/>
                <w:b w:val="0"/>
                <w:color w:val="1E293B"/>
                <w:sz w:val="20"/>
              </w:rPr>
              <w:t>Deltona has a clean local service architecture, consistent geo targeting, Service and FAQ schema, and one genuinely citable move-out inspection guide. AEO is the strongest dimension. GEO is held back by a thin About page, no named people or credentials, no street address, no sameAs entity links, and no external citations. The homepage and Services hub also share a title, and the content program currently consists of a single article.</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00" w:type="dxa"/>
              <w:start w:w="100" w:type="dxa"/>
              <w:bottom w:w="100" w:type="dxa"/>
              <w:end w:w="100" w:type="dxa"/>
            </w:tcMar>
            <w:shd w:fill="1B2A4A"/>
          </w:tcPr>
          <w:p>
            <w:r/>
            <w:r>
              <w:rPr>
                <w:rFonts w:ascii="Arial" w:hAnsi="Arial"/>
                <w:b/>
                <w:color w:val="FFFFFF"/>
                <w:sz w:val="18"/>
              </w:rPr>
              <w:t>Dimension</w:t>
            </w:r>
          </w:p>
        </w:tc>
        <w:tc>
          <w:tcPr>
            <w:tcW w:type="dxa" w:w="3120"/>
            <w:vAlign w:val="center"/>
            <w:tcMar>
              <w:top w:w="100" w:type="dxa"/>
              <w:start w:w="100" w:type="dxa"/>
              <w:bottom w:w="100" w:type="dxa"/>
              <w:end w:w="100" w:type="dxa"/>
            </w:tcMar>
            <w:shd w:fill="1B2A4A"/>
          </w:tcPr>
          <w:p>
            <w:r/>
            <w:r>
              <w:rPr>
                <w:rFonts w:ascii="Arial" w:hAnsi="Arial"/>
                <w:b/>
                <w:color w:val="FFFFFF"/>
                <w:sz w:val="18"/>
              </w:rPr>
              <w:t>Score</w:t>
            </w:r>
          </w:p>
        </w:tc>
        <w:tc>
          <w:tcPr>
            <w:tcW w:type="dxa" w:w="312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3120"/>
            <w:vAlign w:val="center"/>
            <w:tcMar>
              <w:top w:w="100" w:type="dxa"/>
              <w:start w:w="100" w:type="dxa"/>
              <w:bottom w:w="100" w:type="dxa"/>
              <w:end w:w="100" w:type="dxa"/>
            </w:tcMar>
          </w:tcPr>
          <w:p>
            <w:r/>
            <w:r>
              <w:rPr>
                <w:rFonts w:ascii="Arial" w:hAnsi="Arial"/>
                <w:b w:val="0"/>
                <w:color w:val="1E293B"/>
                <w:sz w:val="16"/>
              </w:rPr>
              <w:t>SEO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r>
        <w:tc>
          <w:tcPr>
            <w:tcW w:type="dxa" w:w="3120"/>
            <w:vAlign w:val="center"/>
            <w:tcMar>
              <w:top w:w="100" w:type="dxa"/>
              <w:start w:w="100" w:type="dxa"/>
              <w:bottom w:w="100" w:type="dxa"/>
              <w:end w:w="100" w:type="dxa"/>
            </w:tcMar>
            <w:shd w:fill="F8F9FA"/>
          </w:tcPr>
          <w:p>
            <w:r/>
            <w:r>
              <w:rPr>
                <w:rFonts w:ascii="Arial" w:hAnsi="Arial"/>
                <w:b w:val="0"/>
                <w:color w:val="1E293B"/>
                <w:sz w:val="16"/>
              </w:rPr>
              <w:t>GEO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6/10</w:t>
            </w:r>
          </w:p>
        </w:tc>
        <w:tc>
          <w:tcPr>
            <w:tcW w:type="dxa" w:w="3120"/>
            <w:vAlign w:val="center"/>
            <w:tcMar>
              <w:top w:w="100" w:type="dxa"/>
              <w:start w:w="100" w:type="dxa"/>
              <w:bottom w:w="100" w:type="dxa"/>
              <w:end w:w="100" w:type="dxa"/>
            </w:tcMar>
            <w:shd w:fill="F8F9FA"/>
          </w:tcPr>
          <w:p>
            <w:r/>
            <w:r>
              <w:rPr>
                <w:rFonts w:ascii="Arial" w:hAnsi="Arial"/>
                <w:b w:val="0"/>
                <w:color w:val="1E293B"/>
                <w:sz w:val="16"/>
              </w:rPr>
              <w:t>On Track</w:t>
            </w:r>
          </w:p>
        </w:tc>
      </w:tr>
      <w:tr>
        <w:tc>
          <w:tcPr>
            <w:tcW w:type="dxa" w:w="3120"/>
            <w:vAlign w:val="center"/>
            <w:tcMar>
              <w:top w:w="100" w:type="dxa"/>
              <w:start w:w="100" w:type="dxa"/>
              <w:bottom w:w="100" w:type="dxa"/>
              <w:end w:w="100" w:type="dxa"/>
            </w:tcMar>
          </w:tcPr>
          <w:p>
            <w:r/>
            <w:r>
              <w:rPr>
                <w:rFonts w:ascii="Arial" w:hAnsi="Arial"/>
                <w:b w:val="0"/>
                <w:color w:val="1E293B"/>
                <w:sz w:val="16"/>
              </w:rPr>
              <w:t>AEO</w:t>
            </w:r>
          </w:p>
        </w:tc>
        <w:tc>
          <w:tcPr>
            <w:tcW w:type="dxa" w:w="3120"/>
            <w:vAlign w:val="center"/>
            <w:tcMar>
              <w:top w:w="100" w:type="dxa"/>
              <w:start w:w="100" w:type="dxa"/>
              <w:bottom w:w="100" w:type="dxa"/>
              <w:end w:w="100" w:type="dxa"/>
            </w:tcMar>
            <w:shd w:fill="16A34A"/>
          </w:tcPr>
          <w:p>
            <w:r>
              <w:rPr>
                <w:b/>
                <w:color w:val="FFFFFF"/>
              </w:rPr>
            </w:r>
            <w:r>
              <w:rPr>
                <w:rFonts w:ascii="Arial" w:hAnsi="Arial"/>
                <w:b/>
                <w:color w:val="FFFFFF"/>
                <w:sz w:val="16"/>
              </w:rPr>
              <w:t>8/10</w:t>
            </w:r>
          </w:p>
        </w:tc>
        <w:tc>
          <w:tcPr>
            <w:tcW w:type="dxa" w:w="3120"/>
            <w:vAlign w:val="center"/>
            <w:tcMar>
              <w:top w:w="100" w:type="dxa"/>
              <w:start w:w="100" w:type="dxa"/>
              <w:bottom w:w="100" w:type="dxa"/>
              <w:end w:w="100" w:type="dxa"/>
            </w:tcMar>
          </w:tcPr>
          <w:p>
            <w:r/>
            <w:r>
              <w:rPr>
                <w:rFonts w:ascii="Arial" w:hAnsi="Arial"/>
                <w:b w:val="0"/>
                <w:color w:val="1E293B"/>
                <w:sz w:val="16"/>
              </w:rPr>
              <w:t>Strong</w:t>
            </w:r>
          </w:p>
        </w:tc>
      </w:tr>
    </w:tbl>
    <w:p/>
    <w:p>
      <w:pPr>
        <w:pStyle w:val="Heading1"/>
      </w:pPr>
      <w:r>
        <w:t>Crawl Scope</w:t>
      </w:r>
    </w:p>
    <w:p>
      <w:r>
        <w:t>15 pages: homepage, About, Services, Contact, Blog index, 9 individual services, and the move-out inspection guide; robots.txt and sitemap.xml also inspected.</w:t>
      </w:r>
    </w:p>
    <w:p>
      <w:r>
        <w:t>Audit method: homepage + robots/sitemap discovery, followed by every meaningful public URL found in navigation, internal links, or sitemap. Legal, login, and confirmation pages were excluded. Confirmed 404 probes are reflected in findings where relevant.</w:t>
      </w:r>
    </w:p>
    <w:p>
      <w:pPr>
        <w:pStyle w:val="Heading1"/>
      </w:pPr>
      <w:r>
        <w:t>Signal-by-Signal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start w:w="100" w:type="dxa"/>
              <w:bottom w:w="100" w:type="dxa"/>
              <w:end w:w="100" w:type="dxa"/>
            </w:tcMar>
            <w:shd w:fill="1B2A4A"/>
          </w:tcPr>
          <w:p>
            <w:r/>
            <w:r>
              <w:rPr>
                <w:rFonts w:ascii="Arial" w:hAnsi="Arial"/>
                <w:b/>
                <w:color w:val="FFFFFF"/>
                <w:sz w:val="18"/>
              </w:rPr>
              <w:t>Dimension</w:t>
            </w:r>
          </w:p>
        </w:tc>
        <w:tc>
          <w:tcPr>
            <w:tcW w:type="dxa" w:w="2340"/>
            <w:vAlign w:val="center"/>
            <w:tcMar>
              <w:top w:w="100" w:type="dxa"/>
              <w:start w:w="100" w:type="dxa"/>
              <w:bottom w:w="100" w:type="dxa"/>
              <w:end w:w="100" w:type="dxa"/>
            </w:tcMar>
            <w:shd w:fill="1B2A4A"/>
          </w:tcPr>
          <w:p>
            <w:r/>
            <w:r>
              <w:rPr>
                <w:rFonts w:ascii="Arial" w:hAnsi="Arial"/>
                <w:b/>
                <w:color w:val="FFFFFF"/>
                <w:sz w:val="18"/>
              </w:rPr>
              <w:t>Signal</w:t>
            </w:r>
          </w:p>
        </w:tc>
        <w:tc>
          <w:tcPr>
            <w:tcW w:type="dxa" w:w="2340"/>
            <w:vAlign w:val="center"/>
            <w:tcMar>
              <w:top w:w="100" w:type="dxa"/>
              <w:start w:w="100" w:type="dxa"/>
              <w:bottom w:w="100" w:type="dxa"/>
              <w:end w:w="100" w:type="dxa"/>
            </w:tcMar>
            <w:shd w:fill="1B2A4A"/>
          </w:tcPr>
          <w:p>
            <w:r/>
            <w:r>
              <w:rPr>
                <w:rFonts w:ascii="Arial" w:hAnsi="Arial"/>
                <w:b/>
                <w:color w:val="FFFFFF"/>
                <w:sz w:val="18"/>
              </w:rPr>
              <w:t>Evidence</w:t>
            </w:r>
          </w:p>
        </w:tc>
        <w:tc>
          <w:tcPr>
            <w:tcW w:type="dxa" w:w="234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Titles</w:t>
            </w:r>
          </w:p>
        </w:tc>
        <w:tc>
          <w:tcPr>
            <w:tcW w:type="dxa" w:w="6048"/>
            <w:vAlign w:val="center"/>
            <w:tcMar>
              <w:top w:w="100" w:type="dxa"/>
              <w:start w:w="100" w:type="dxa"/>
              <w:bottom w:w="100" w:type="dxa"/>
              <w:end w:w="100" w:type="dxa"/>
            </w:tcMar>
          </w:tcPr>
          <w:p>
            <w:r/>
            <w:r>
              <w:rPr>
                <w:rFonts w:ascii="Arial" w:hAnsi="Arial"/>
                <w:b w:val="0"/>
                <w:color w:val="1E293B"/>
                <w:sz w:val="16"/>
              </w:rPr>
              <w:t>Homepage and /services share the same title; Contact repeats the brand suffix; the guide title is 103 characters.</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Meta descriptions</w:t>
            </w:r>
          </w:p>
        </w:tc>
        <w:tc>
          <w:tcPr>
            <w:tcW w:type="dxa" w:w="6048"/>
            <w:vAlign w:val="center"/>
            <w:tcMar>
              <w:top w:w="100" w:type="dxa"/>
              <w:start w:w="100" w:type="dxa"/>
              <w:bottom w:w="100" w:type="dxa"/>
              <w:end w:w="100" w:type="dxa"/>
            </w:tcMar>
            <w:shd w:fill="F8F9FA"/>
          </w:tcPr>
          <w:p>
            <w:r/>
            <w:r>
              <w:rPr>
                <w:rFonts w:ascii="Arial" w:hAnsi="Arial"/>
                <w:b w:val="0"/>
                <w:color w:val="1E293B"/>
                <w:sz w:val="16"/>
              </w:rPr>
              <w:t>Present sitewide, but several key pages exceed 160 characters.</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Service architecture</w:t>
            </w:r>
          </w:p>
        </w:tc>
        <w:tc>
          <w:tcPr>
            <w:tcW w:type="dxa" w:w="6048"/>
            <w:vAlign w:val="center"/>
            <w:tcMar>
              <w:top w:w="100" w:type="dxa"/>
              <w:start w:w="100" w:type="dxa"/>
              <w:bottom w:w="100" w:type="dxa"/>
              <w:end w:w="100" w:type="dxa"/>
            </w:tcMar>
          </w:tcPr>
          <w:p>
            <w:r/>
            <w:r>
              <w:rPr>
                <w:rFonts w:ascii="Arial" w:hAnsi="Arial"/>
                <w:b w:val="0"/>
                <w:color w:val="1E293B"/>
                <w:sz w:val="16"/>
              </w:rPr>
              <w:t>Nine descriptive service URLs use singular H1s, clean paths and related-service links.</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Editorial depth</w:t>
            </w:r>
          </w:p>
        </w:tc>
        <w:tc>
          <w:tcPr>
            <w:tcW w:type="dxa" w:w="6048"/>
            <w:vAlign w:val="center"/>
            <w:tcMar>
              <w:top w:w="100" w:type="dxa"/>
              <w:start w:w="100" w:type="dxa"/>
              <w:bottom w:w="100" w:type="dxa"/>
              <w:end w:w="100" w:type="dxa"/>
            </w:tcMar>
            <w:shd w:fill="F8F9FA"/>
          </w:tcPr>
          <w:p>
            <w:r/>
            <w:r>
              <w:rPr>
                <w:rFonts w:ascii="Arial" w:hAnsi="Arial"/>
                <w:b w:val="0"/>
                <w:color w:val="1E293B"/>
                <w:sz w:val="16"/>
              </w:rPr>
              <w:t>Only one blog post was discovered; About and Contact are thin.</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Structured data</w:t>
            </w:r>
          </w:p>
        </w:tc>
        <w:tc>
          <w:tcPr>
            <w:tcW w:type="dxa" w:w="6048"/>
            <w:vAlign w:val="center"/>
            <w:tcMar>
              <w:top w:w="100" w:type="dxa"/>
              <w:start w:w="100" w:type="dxa"/>
              <w:bottom w:w="100" w:type="dxa"/>
              <w:end w:w="100" w:type="dxa"/>
            </w:tcMar>
          </w:tcPr>
          <w:p>
            <w:r/>
            <w:r>
              <w:rPr>
                <w:rFonts w:ascii="Arial" w:hAnsi="Arial"/>
                <w:b w:val="0"/>
                <w:color w:val="1E293B"/>
                <w:sz w:val="16"/>
              </w:rPr>
              <w:t>Organization, ProfessionalService, Service, FAQPage, BreadcrumbList and TechArticle are implemented.</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People and expertise</w:t>
            </w:r>
          </w:p>
        </w:tc>
        <w:tc>
          <w:tcPr>
            <w:tcW w:type="dxa" w:w="6048"/>
            <w:vAlign w:val="center"/>
            <w:tcMar>
              <w:top w:w="100" w:type="dxa"/>
              <w:start w:w="100" w:type="dxa"/>
              <w:bottom w:w="100" w:type="dxa"/>
              <w:end w:w="100" w:type="dxa"/>
            </w:tcMar>
            <w:shd w:fill="F8F9FA"/>
          </w:tcPr>
          <w:p>
            <w:r/>
            <w:r>
              <w:rPr>
                <w:rFonts w:ascii="Arial" w:hAnsi="Arial"/>
                <w:b w:val="0"/>
                <w:color w:val="1E293B"/>
                <w:sz w:val="16"/>
              </w:rPr>
              <w:t>No named owner, manager, cleaner or credentialed Person entity appears.</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r>
        <w:tc>
          <w:tcPr>
            <w:tcW w:type="dxa" w:w="1008"/>
            <w:vAlign w:val="center"/>
            <w:tcMar>
              <w:top w:w="100" w:type="dxa"/>
              <w:start w:w="100" w:type="dxa"/>
              <w:bottom w:w="100" w:type="dxa"/>
              <w:end w:w="100" w:type="dxa"/>
            </w:tcMar>
          </w:tcPr>
          <w:p>
            <w:r/>
            <w:r>
              <w:rPr>
                <w:rFonts w:ascii="Arial" w:hAnsi="Arial"/>
                <w:b w:val="0"/>
                <w:color w:val="1E293B"/>
                <w:sz w:val="16"/>
              </w:rPr>
              <w:t>GEO</w:t>
            </w:r>
          </w:p>
        </w:tc>
        <w:tc>
          <w:tcPr>
            <w:tcW w:type="dxa" w:w="1728"/>
            <w:vAlign w:val="center"/>
            <w:tcMar>
              <w:top w:w="100" w:type="dxa"/>
              <w:start w:w="100" w:type="dxa"/>
              <w:bottom w:w="100" w:type="dxa"/>
              <w:end w:w="100" w:type="dxa"/>
            </w:tcMar>
          </w:tcPr>
          <w:p>
            <w:r/>
            <w:r>
              <w:rPr>
                <w:rFonts w:ascii="Arial" w:hAnsi="Arial"/>
                <w:b w:val="0"/>
                <w:color w:val="1E293B"/>
                <w:sz w:val="16"/>
              </w:rPr>
              <w:t>Original data</w:t>
            </w:r>
          </w:p>
        </w:tc>
        <w:tc>
          <w:tcPr>
            <w:tcW w:type="dxa" w:w="6048"/>
            <w:vAlign w:val="center"/>
            <w:tcMar>
              <w:top w:w="100" w:type="dxa"/>
              <w:start w:w="100" w:type="dxa"/>
              <w:bottom w:w="100" w:type="dxa"/>
              <w:end w:w="100" w:type="dxa"/>
            </w:tcMar>
          </w:tcPr>
          <w:p>
            <w:r/>
            <w:r>
              <w:rPr>
                <w:rFonts w:ascii="Arial" w:hAnsi="Arial"/>
                <w:b w:val="0"/>
                <w:color w:val="1E293B"/>
                <w:sz w:val="16"/>
              </w:rPr>
              <w:t>The move-out guide publishes fail-rate figures such as oven 41% and grout 37%.</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Entity graph</w:t>
            </w:r>
          </w:p>
        </w:tc>
        <w:tc>
          <w:tcPr>
            <w:tcW w:type="dxa" w:w="6048"/>
            <w:vAlign w:val="center"/>
            <w:tcMar>
              <w:top w:w="100" w:type="dxa"/>
              <w:start w:w="100" w:type="dxa"/>
              <w:bottom w:w="100" w:type="dxa"/>
              <w:end w:w="100" w:type="dxa"/>
            </w:tcMar>
            <w:shd w:fill="F8F9FA"/>
          </w:tcPr>
          <w:p>
            <w:r/>
            <w:r>
              <w:rPr>
                <w:rFonts w:ascii="Arial" w:hAnsi="Arial"/>
                <w:b w:val="0"/>
                <w:color w:val="1E293B"/>
                <w:sz w:val="16"/>
              </w:rPr>
              <w:t>No sameAs links to GBP or social profiles were found.</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r>
        <w:tc>
          <w:tcPr>
            <w:tcW w:type="dxa" w:w="1008"/>
            <w:vAlign w:val="center"/>
            <w:tcMar>
              <w:top w:w="100" w:type="dxa"/>
              <w:start w:w="100" w:type="dxa"/>
              <w:bottom w:w="100" w:type="dxa"/>
              <w:end w:w="100" w:type="dxa"/>
            </w:tcMar>
          </w:tcPr>
          <w:p>
            <w:r/>
            <w:r>
              <w:rPr>
                <w:rFonts w:ascii="Arial" w:hAnsi="Arial"/>
                <w:b w:val="0"/>
                <w:color w:val="1E293B"/>
                <w:sz w:val="16"/>
              </w:rPr>
              <w:t>AEO</w:t>
            </w:r>
          </w:p>
        </w:tc>
        <w:tc>
          <w:tcPr>
            <w:tcW w:type="dxa" w:w="1728"/>
            <w:vAlign w:val="center"/>
            <w:tcMar>
              <w:top w:w="100" w:type="dxa"/>
              <w:start w:w="100" w:type="dxa"/>
              <w:bottom w:w="100" w:type="dxa"/>
              <w:end w:w="100" w:type="dxa"/>
            </w:tcMar>
          </w:tcPr>
          <w:p>
            <w:r/>
            <w:r>
              <w:rPr>
                <w:rFonts w:ascii="Arial" w:hAnsi="Arial"/>
                <w:b w:val="0"/>
                <w:color w:val="1E293B"/>
                <w:sz w:val="16"/>
              </w:rPr>
              <w:t>Answer formatting</w:t>
            </w:r>
          </w:p>
        </w:tc>
        <w:tc>
          <w:tcPr>
            <w:tcW w:type="dxa" w:w="6048"/>
            <w:vAlign w:val="center"/>
            <w:tcMar>
              <w:top w:w="100" w:type="dxa"/>
              <w:start w:w="100" w:type="dxa"/>
              <w:bottom w:w="100" w:type="dxa"/>
              <w:end w:w="100" w:type="dxa"/>
            </w:tcMar>
          </w:tcPr>
          <w:p>
            <w:r/>
            <w:r>
              <w:rPr>
                <w:rFonts w:ascii="Arial" w:hAnsi="Arial"/>
                <w:b w:val="0"/>
                <w:color w:val="1E293B"/>
                <w:sz w:val="16"/>
              </w:rPr>
              <w:t>Question headings, FAQ answers, lists and a comparison table are well suited to extraction.</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HowTo/Speakable</w:t>
            </w:r>
          </w:p>
        </w:tc>
        <w:tc>
          <w:tcPr>
            <w:tcW w:type="dxa" w:w="6048"/>
            <w:vAlign w:val="center"/>
            <w:tcMar>
              <w:top w:w="100" w:type="dxa"/>
              <w:start w:w="100" w:type="dxa"/>
              <w:bottom w:w="100" w:type="dxa"/>
              <w:end w:w="100" w:type="dxa"/>
            </w:tcMar>
            <w:shd w:fill="F8F9FA"/>
          </w:tcPr>
          <w:p>
            <w:r/>
            <w:r>
              <w:rPr>
                <w:rFonts w:ascii="Arial" w:hAnsi="Arial"/>
                <w:b w:val="0"/>
                <w:color w:val="1E293B"/>
                <w:sz w:val="16"/>
              </w:rPr>
              <w:t>Visible process steps are not semantic ordered lists and have no HowTo or Speakable schema.</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bl>
    <w:p/>
    <w:p>
      <w:pPr>
        <w:pStyle w:val="Heading1"/>
      </w:pPr>
      <w:r>
        <w:t>Priority 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start w:w="100" w:type="dxa"/>
              <w:bottom w:w="100" w:type="dxa"/>
              <w:end w:w="100" w:type="dxa"/>
            </w:tcMar>
            <w:shd w:fill="1B2A4A"/>
          </w:tcPr>
          <w:p>
            <w:r/>
            <w:r>
              <w:rPr>
                <w:rFonts w:ascii="Arial" w:hAnsi="Arial"/>
                <w:b/>
                <w:color w:val="FFFFFF"/>
                <w:sz w:val="18"/>
              </w:rPr>
              <w:t>Priority</w:t>
            </w:r>
          </w:p>
        </w:tc>
        <w:tc>
          <w:tcPr>
            <w:tcW w:type="dxa" w:w="1872"/>
            <w:vAlign w:val="center"/>
            <w:tcMar>
              <w:top w:w="100" w:type="dxa"/>
              <w:start w:w="100" w:type="dxa"/>
              <w:bottom w:w="100" w:type="dxa"/>
              <w:end w:w="100" w:type="dxa"/>
            </w:tcMar>
            <w:shd w:fill="1B2A4A"/>
          </w:tcPr>
          <w:p>
            <w:r/>
            <w:r>
              <w:rPr>
                <w:rFonts w:ascii="Arial" w:hAnsi="Arial"/>
                <w:b/>
                <w:color w:val="FFFFFF"/>
                <w:sz w:val="18"/>
              </w:rPr>
              <w:t>Action</w:t>
            </w:r>
          </w:p>
        </w:tc>
        <w:tc>
          <w:tcPr>
            <w:tcW w:type="dxa" w:w="1872"/>
            <w:vAlign w:val="center"/>
            <w:tcMar>
              <w:top w:w="100" w:type="dxa"/>
              <w:start w:w="100" w:type="dxa"/>
              <w:bottom w:w="100" w:type="dxa"/>
              <w:end w:w="100" w:type="dxa"/>
            </w:tcMar>
            <w:shd w:fill="1B2A4A"/>
          </w:tcPr>
          <w:p>
            <w:r/>
            <w:r>
              <w:rPr>
                <w:rFonts w:ascii="Arial" w:hAnsi="Arial"/>
                <w:b/>
                <w:color w:val="FFFFFF"/>
                <w:sz w:val="18"/>
              </w:rPr>
              <w:t>Dimension</w:t>
            </w:r>
          </w:p>
        </w:tc>
        <w:tc>
          <w:tcPr>
            <w:tcW w:type="dxa" w:w="1872"/>
            <w:vAlign w:val="center"/>
            <w:tcMar>
              <w:top w:w="100" w:type="dxa"/>
              <w:start w:w="100" w:type="dxa"/>
              <w:bottom w:w="100" w:type="dxa"/>
              <w:end w:w="100" w:type="dxa"/>
            </w:tcMar>
            <w:shd w:fill="1B2A4A"/>
          </w:tcPr>
          <w:p>
            <w:r/>
            <w:r>
              <w:rPr>
                <w:rFonts w:ascii="Arial" w:hAnsi="Arial"/>
                <w:b/>
                <w:color w:val="FFFFFF"/>
                <w:sz w:val="18"/>
              </w:rPr>
              <w:t>Effort</w:t>
            </w:r>
          </w:p>
        </w:tc>
        <w:tc>
          <w:tcPr>
            <w:tcW w:type="dxa" w:w="1872"/>
            <w:vAlign w:val="center"/>
            <w:tcMar>
              <w:top w:w="100" w:type="dxa"/>
              <w:start w:w="100" w:type="dxa"/>
              <w:bottom w:w="100" w:type="dxa"/>
              <w:end w:w="100" w:type="dxa"/>
            </w:tcMar>
            <w:shd w:fill="1B2A4A"/>
          </w:tcPr>
          <w:p>
            <w:r/>
            <w:r>
              <w:rPr>
                <w:rFonts w:ascii="Arial" w:hAnsi="Arial"/>
                <w:b/>
                <w:color w:val="FFFFFF"/>
                <w:sz w:val="18"/>
              </w:rPr>
              <w:t>Impact</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Add named leadership/team information, credentials and Person schema.</w:t>
            </w:r>
          </w:p>
        </w:tc>
        <w:tc>
          <w:tcPr>
            <w:tcW w:type="dxa" w:w="1440"/>
            <w:vAlign w:val="center"/>
            <w:tcMar>
              <w:top w:w="100" w:type="dxa"/>
              <w:start w:w="100" w:type="dxa"/>
              <w:bottom w:w="100" w:type="dxa"/>
              <w:end w:w="100" w:type="dxa"/>
            </w:tcMar>
          </w:tcPr>
          <w:p>
            <w:r/>
            <w:r>
              <w:rPr>
                <w:rFonts w:ascii="Arial" w:hAnsi="Arial"/>
                <w:b w:val="0"/>
                <w:color w:val="1E293B"/>
                <w:sz w:val="16"/>
              </w:rPr>
              <w:t>GEO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Complete NAP and link a verified Google Business Profile through sameAs.</w:t>
            </w:r>
          </w:p>
        </w:tc>
        <w:tc>
          <w:tcPr>
            <w:tcW w:type="dxa" w:w="1440"/>
            <w:vAlign w:val="center"/>
            <w:tcMar>
              <w:top w:w="100" w:type="dxa"/>
              <w:start w:w="100" w:type="dxa"/>
              <w:bottom w:w="100" w:type="dxa"/>
              <w:end w:w="100" w:type="dxa"/>
            </w:tcMar>
            <w:shd w:fill="F8F9FA"/>
          </w:tcPr>
          <w:p>
            <w:r/>
            <w:r>
              <w:rPr>
                <w:rFonts w:ascii="Arial" w:hAnsi="Arial"/>
                <w:b w:val="0"/>
                <w:color w:val="1E293B"/>
                <w:sz w:val="16"/>
              </w:rPr>
              <w:t>Local/AEO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Publish 4–6 additional Deltona-specific, data-backed guides.</w:t>
            </w:r>
          </w:p>
        </w:tc>
        <w:tc>
          <w:tcPr>
            <w:tcW w:type="dxa" w:w="1440"/>
            <w:vAlign w:val="center"/>
            <w:tcMar>
              <w:top w:w="100" w:type="dxa"/>
              <w:start w:w="100" w:type="dxa"/>
              <w:bottom w:w="100" w:type="dxa"/>
              <w:end w:w="100" w:type="dxa"/>
            </w:tcMar>
          </w:tcPr>
          <w:p>
            <w:r/>
            <w:r>
              <w:rPr>
                <w:rFonts w:ascii="Arial" w:hAnsi="Arial"/>
                <w:b w:val="0"/>
                <w:color w:val="1E293B"/>
                <w:sz w:val="16"/>
              </w:rPr>
              <w:t>SEO/GEO</w:t>
            </w:r>
          </w:p>
        </w:tc>
        <w:tc>
          <w:tcPr>
            <w:tcW w:type="dxa" w:w="1152"/>
            <w:vAlign w:val="center"/>
            <w:tcMar>
              <w:top w:w="100" w:type="dxa"/>
              <w:start w:w="100" w:type="dxa"/>
              <w:bottom w:w="100" w:type="dxa"/>
              <w:end w:w="100" w:type="dxa"/>
            </w:tcMar>
          </w:tcPr>
          <w:p>
            <w:r/>
            <w:r>
              <w:rPr>
                <w:rFonts w:ascii="Arial" w:hAnsi="Arial"/>
                <w:b w:val="0"/>
                <w:color w:val="1E293B"/>
                <w:sz w:val="16"/>
              </w:rPr>
              <w:t>Medium–High</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Remove duplicate titles and shorten the 103-character guide title.</w:t>
            </w:r>
          </w:p>
        </w:tc>
        <w:tc>
          <w:tcPr>
            <w:tcW w:type="dxa" w:w="1440"/>
            <w:vAlign w:val="center"/>
            <w:tcMar>
              <w:top w:w="100" w:type="dxa"/>
              <w:start w:w="100" w:type="dxa"/>
              <w:bottom w:w="100" w:type="dxa"/>
              <w:end w:w="100" w:type="dxa"/>
            </w:tcMar>
            <w:shd w:fill="F8F9FA"/>
          </w:tcPr>
          <w:p>
            <w:r/>
            <w:r>
              <w:rPr>
                <w:rFonts w:ascii="Arial" w:hAnsi="Arial"/>
                <w:b w:val="0"/>
                <w:color w:val="1E293B"/>
                <w:sz w:val="16"/>
              </w:rPr>
              <w:t>SEO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tcPr>
          <w:p>
            <w:r/>
            <w:r>
              <w:rPr>
                <w:rFonts w:ascii="Arial" w:hAnsi="Arial"/>
                <w:b w:val="0"/>
                <w:color w:val="1E293B"/>
                <w:sz w:val="16"/>
              </w:rPr>
              <w:t>Convert visible service processes to semantic ol + HowTo JSON-LD.</w:t>
            </w:r>
          </w:p>
        </w:tc>
        <w:tc>
          <w:tcPr>
            <w:tcW w:type="dxa" w:w="1440"/>
            <w:vAlign w:val="center"/>
            <w:tcMar>
              <w:top w:w="100" w:type="dxa"/>
              <w:start w:w="100" w:type="dxa"/>
              <w:bottom w:w="100" w:type="dxa"/>
              <w:end w:w="100" w:type="dxa"/>
            </w:tcMar>
          </w:tcPr>
          <w:p>
            <w:r/>
            <w:r>
              <w:rPr>
                <w:rFonts w:ascii="Arial" w:hAnsi="Arial"/>
                <w:b w:val="0"/>
                <w:color w:val="1E293B"/>
                <w:sz w:val="16"/>
              </w:rPr>
              <w:t>AEO</w:t>
            </w:r>
          </w:p>
        </w:tc>
        <w:tc>
          <w:tcPr>
            <w:tcW w:type="dxa" w:w="1152"/>
            <w:vAlign w:val="center"/>
            <w:tcMar>
              <w:top w:w="100" w:type="dxa"/>
              <w:start w:w="100" w:type="dxa"/>
              <w:bottom w:w="100" w:type="dxa"/>
              <w:end w:w="100" w:type="dxa"/>
            </w:tcMar>
          </w:tcPr>
          <w:p>
            <w:r/>
            <w:r>
              <w:rPr>
                <w:rFonts w:ascii="Arial" w:hAnsi="Arial"/>
                <w:b w:val="0"/>
                <w:color w:val="1E293B"/>
                <w:sz w:val="16"/>
              </w:rPr>
              <w:t>Low–Medium</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shd w:fill="F8F9FA"/>
          </w:tcPr>
          <w:p>
            <w:r/>
            <w:r>
              <w:rPr>
                <w:rFonts w:ascii="Arial" w:hAnsi="Arial"/>
                <w:b w:val="0"/>
                <w:color w:val="1E293B"/>
                <w:sz w:val="16"/>
              </w:rPr>
              <w:t>Cite authoritative Florida/local sources in informational guides.</w:t>
            </w:r>
          </w:p>
        </w:tc>
        <w:tc>
          <w:tcPr>
            <w:tcW w:type="dxa" w:w="1440"/>
            <w:vAlign w:val="center"/>
            <w:tcMar>
              <w:top w:w="100" w:type="dxa"/>
              <w:start w:w="100" w:type="dxa"/>
              <w:bottom w:w="100" w:type="dxa"/>
              <w:end w:w="100" w:type="dxa"/>
            </w:tcMar>
            <w:shd w:fill="F8F9FA"/>
          </w:tcPr>
          <w:p>
            <w:r/>
            <w:r>
              <w:rPr>
                <w:rFonts w:ascii="Arial" w:hAnsi="Arial"/>
                <w:b w:val="0"/>
                <w:color w:val="1E293B"/>
                <w:sz w:val="16"/>
              </w:rPr>
              <w:t>GEO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r>
    </w:tbl>
    <w:p/>
    <w:p>
      <w:pPr>
        <w:pStyle w:val="Heading1"/>
      </w:pPr>
      <w:r>
        <w:t>What's Working Well</w:t>
      </w:r>
    </w:p>
    <w:tbl>
      <w:tblPr>
        <w:tblW w:type="auto" w:w="0"/>
        <w:tblLook w:firstColumn="1" w:firstRow="1" w:lastColumn="0" w:lastRow="0" w:noHBand="0" w:noVBand="1" w:val="04A0"/>
      </w:tblPr>
      <w:tblGrid>
        <w:gridCol w:w="9360"/>
      </w:tblGrid>
      <w:tr>
        <w:tc>
          <w:tcPr>
            <w:tcW w:type="dxa" w:w="9360"/>
            <w:shd w:fill="F0FDF4"/>
            <w:vAlign w:val="center"/>
            <w:tcMar>
              <w:top w:w="100" w:type="dxa"/>
              <w:start w:w="100" w:type="dxa"/>
              <w:bottom w:w="100" w:type="dxa"/>
              <w:end w:w="100" w:type="dxa"/>
            </w:tcMar>
          </w:tcPr>
          <w:p>
            <w:r/>
            <w:r>
              <w:rPr>
                <w:rFonts w:ascii="Arial" w:hAnsi="Arial"/>
                <w:b w:val="0"/>
                <w:color w:val="1E293B"/>
                <w:sz w:val="20"/>
              </w:rPr>
              <w:t>• Nine-page service architecture</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Broad FAQPage implementation</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Original move-out inspection data</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Strong local entity and OfferCatalog schema</w:t>
            </w:r>
          </w:p>
        </w:tc>
      </w:tr>
    </w:tbl>
    <w:p/>
    <w:p>
      <w:pPr>
        <w:pStyle w:val="Heading1"/>
      </w:pPr>
      <w:r>
        <w:t>Measurement Limitations</w:t>
      </w:r>
    </w:p>
    <w:p>
      <w:r>
        <w:t>This crawl evaluates delivered HTML, crawl directives, metadata, content and structured data. It does not measure backlink authority, Search Console index coverage, ranking positions, Google Business Profile completeness, conversion analytics, or field Core Web Vitals. Use PageSpeed Insights/CrUX for LCP, INP and CLS; Search Console for indexing and query performance; and a backlink platform for authority analysis.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100" w:type="dxa"/>
              <w:start w:w="100" w:type="dxa"/>
              <w:bottom w:w="100" w:type="dxa"/>
              <w:end w:w="100" w:type="dxa"/>
            </w:tcMar>
            <w:shd w:fill="1B2A4A"/>
          </w:tcPr>
          <w:p>
            <w:r/>
            <w:r>
              <w:rPr>
                <w:rFonts w:ascii="Arial" w:hAnsi="Arial"/>
                <w:b/>
                <w:color w:val="FFFFFF"/>
                <w:sz w:val="18"/>
              </w:rPr>
              <w:t>Term</w:t>
            </w:r>
          </w:p>
        </w:tc>
        <w:tc>
          <w:tcPr>
            <w:tcW w:type="dxa" w:w="4680"/>
            <w:vAlign w:val="center"/>
            <w:tcMar>
              <w:top w:w="100" w:type="dxa"/>
              <w:start w:w="100" w:type="dxa"/>
              <w:bottom w:w="100" w:type="dxa"/>
              <w:end w:w="100" w:type="dxa"/>
            </w:tcMar>
            <w:shd w:fill="1B2A4A"/>
          </w:tcPr>
          <w:p>
            <w:r/>
            <w:r>
              <w:rPr>
                <w:rFonts w:ascii="Arial" w:hAnsi="Arial"/>
                <w:b/>
                <w:color w:val="FFFFFF"/>
                <w:sz w:val="18"/>
              </w:rPr>
              <w:t>Meaning</w:t>
            </w:r>
          </w:p>
        </w:tc>
      </w:tr>
      <w:tr>
        <w:tc>
          <w:tcPr>
            <w:tcW w:type="dxa" w:w="4680"/>
            <w:vAlign w:val="center"/>
            <w:tcMar>
              <w:top w:w="100" w:type="dxa"/>
              <w:start w:w="100" w:type="dxa"/>
              <w:bottom w:w="100" w:type="dxa"/>
              <w:end w:w="100" w:type="dxa"/>
            </w:tcMar>
          </w:tcPr>
          <w:p>
            <w:r/>
            <w:r>
              <w:rPr>
                <w:rFonts w:ascii="Arial" w:hAnsi="Arial"/>
                <w:b w:val="0"/>
                <w:color w:val="1E293B"/>
                <w:sz w:val="16"/>
              </w:rPr>
              <w:t>SEO</w:t>
            </w:r>
          </w:p>
        </w:tc>
        <w:tc>
          <w:tcPr>
            <w:tcW w:type="dxa" w:w="4680"/>
            <w:vAlign w:val="center"/>
            <w:tcMar>
              <w:top w:w="100" w:type="dxa"/>
              <w:start w:w="100" w:type="dxa"/>
              <w:bottom w:w="100" w:type="dxa"/>
              <w:end w:w="100" w:type="dxa"/>
            </w:tcMar>
          </w:tcPr>
          <w:p>
            <w:r/>
            <w:r>
              <w:rPr>
                <w:rFonts w:ascii="Arial" w:hAnsi="Arial"/>
                <w:b w:val="0"/>
                <w:color w:val="1E293B"/>
                <w:sz w:val="16"/>
              </w:rPr>
              <w:t>Traditional search visibility: crawlability, metadata, content quality, internal links and structured data.</w:t>
            </w:r>
          </w:p>
        </w:tc>
      </w:tr>
      <w:tr>
        <w:tc>
          <w:tcPr>
            <w:tcW w:type="dxa" w:w="4680"/>
            <w:vAlign w:val="center"/>
            <w:tcMar>
              <w:top w:w="100" w:type="dxa"/>
              <w:start w:w="100" w:type="dxa"/>
              <w:bottom w:w="100" w:type="dxa"/>
              <w:end w:w="100" w:type="dxa"/>
            </w:tcMar>
            <w:shd w:fill="F8F9FA"/>
          </w:tcPr>
          <w:p>
            <w:r/>
            <w:r>
              <w:rPr>
                <w:rFonts w:ascii="Arial" w:hAnsi="Arial"/>
                <w:b w:val="0"/>
                <w:color w:val="1E293B"/>
                <w:sz w:val="16"/>
              </w:rPr>
              <w:t>GEO</w:t>
            </w:r>
          </w:p>
        </w:tc>
        <w:tc>
          <w:tcPr>
            <w:tcW w:type="dxa" w:w="4680"/>
            <w:vAlign w:val="center"/>
            <w:tcMar>
              <w:top w:w="100" w:type="dxa"/>
              <w:start w:w="100" w:type="dxa"/>
              <w:bottom w:w="100" w:type="dxa"/>
              <w:end w:w="100" w:type="dxa"/>
            </w:tcMar>
            <w:shd w:fill="F8F9FA"/>
          </w:tcPr>
          <w:p>
            <w:r/>
            <w:r>
              <w:rPr>
                <w:rFonts w:ascii="Arial" w:hAnsi="Arial"/>
                <w:b w:val="0"/>
                <w:color w:val="1E293B"/>
                <w:sz w:val="16"/>
              </w:rPr>
              <w:t>Visibility and citation readiness in generative search and AI answer systems.</w:t>
            </w:r>
          </w:p>
        </w:tc>
      </w:tr>
      <w:tr>
        <w:tc>
          <w:tcPr>
            <w:tcW w:type="dxa" w:w="4680"/>
            <w:vAlign w:val="center"/>
            <w:tcMar>
              <w:top w:w="100" w:type="dxa"/>
              <w:start w:w="100" w:type="dxa"/>
              <w:bottom w:w="100" w:type="dxa"/>
              <w:end w:w="100" w:type="dxa"/>
            </w:tcMar>
          </w:tcPr>
          <w:p>
            <w:r/>
            <w:r>
              <w:rPr>
                <w:rFonts w:ascii="Arial" w:hAnsi="Arial"/>
                <w:b w:val="0"/>
                <w:color w:val="1E293B"/>
                <w:sz w:val="16"/>
              </w:rPr>
              <w:t>AEO</w:t>
            </w:r>
          </w:p>
        </w:tc>
        <w:tc>
          <w:tcPr>
            <w:tcW w:type="dxa" w:w="4680"/>
            <w:vAlign w:val="center"/>
            <w:tcMar>
              <w:top w:w="100" w:type="dxa"/>
              <w:start w:w="100" w:type="dxa"/>
              <w:bottom w:w="100" w:type="dxa"/>
              <w:end w:w="100" w:type="dxa"/>
            </w:tcMar>
          </w:tcPr>
          <w:p>
            <w:r/>
            <w:r>
              <w:rPr>
                <w:rFonts w:ascii="Arial" w:hAnsi="Arial"/>
                <w:b w:val="0"/>
                <w:color w:val="1E293B"/>
                <w:sz w:val="16"/>
              </w:rPr>
              <w:t>Extractability for featured snippets, People Also Ask, assistants and voice queries.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Booking Broom portfolio audit · 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deltonacleaning.com  ·  SEO / GEO / AEO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