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A624E8" w14:textId="77777777" w:rsidR="00F175AF" w:rsidRPr="00F175AF" w:rsidRDefault="00F175AF" w:rsidP="00F175AF">
      <w:pPr>
        <w:spacing w:after="0" w:line="240" w:lineRule="auto"/>
        <w:jc w:val="center"/>
        <w:rPr>
          <w:rFonts w:ascii="Roboto" w:eastAsia="Times New Roman" w:hAnsi="Roboto" w:cs="Times New Roman"/>
          <w:b/>
          <w:bCs/>
          <w:kern w:val="0"/>
          <w:sz w:val="30"/>
          <w:szCs w:val="30"/>
          <w14:ligatures w14:val="none"/>
        </w:rPr>
      </w:pPr>
      <w:r w:rsidRPr="00F175AF">
        <w:rPr>
          <w:rFonts w:ascii="Roboto" w:eastAsia="Times New Roman" w:hAnsi="Roboto" w:cs="Times New Roman"/>
          <w:b/>
          <w:bCs/>
          <w:kern w:val="0"/>
          <w:sz w:val="30"/>
          <w:szCs w:val="30"/>
          <w14:ligatures w14:val="none"/>
        </w:rPr>
        <w:t>Business Solutions &amp; Corporate Services</w:t>
      </w:r>
    </w:p>
    <w:p w14:paraId="5538FC3B" w14:textId="77777777" w:rsidR="00F175AF" w:rsidRDefault="00F175AF" w:rsidP="00F175AF">
      <w:pPr>
        <w:spacing w:after="0" w:line="240" w:lineRule="auto"/>
        <w:rPr>
          <w:rFonts w:ascii="Roboto" w:eastAsia="Times New Roman" w:hAnsi="Roboto" w:cs="Times New Roman"/>
          <w:kern w:val="0"/>
          <w14:ligatures w14:val="none"/>
        </w:rPr>
      </w:pPr>
    </w:p>
    <w:p w14:paraId="20D003DB" w14:textId="1E41968A"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Corporate Tax Planning &amp; Preparation</w:t>
      </w:r>
      <w:r w:rsidRPr="00F175AF">
        <w:rPr>
          <w:rFonts w:ascii="Roboto" w:eastAsia="Times New Roman" w:hAnsi="Roboto" w:cs="Times New Roman"/>
          <w:kern w:val="0"/>
          <w14:ligatures w14:val="none"/>
        </w:rPr>
        <w:t>: Strategic business tax minimization, entity restructuring analysis, and annual corporate filing.</w:t>
      </w:r>
    </w:p>
    <w:p w14:paraId="67309BBC"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Full-Charge Bookkeeping &amp; Financial Reporting</w:t>
      </w:r>
      <w:r w:rsidRPr="00F175AF">
        <w:rPr>
          <w:rFonts w:ascii="Roboto" w:eastAsia="Times New Roman" w:hAnsi="Roboto" w:cs="Times New Roman"/>
          <w:kern w:val="0"/>
          <w14:ligatures w14:val="none"/>
        </w:rPr>
        <w:t>: Monthly ledger maintenance, cash flow management, profit &amp; loss analysis, and balance sheet preparation.</w:t>
      </w:r>
    </w:p>
    <w:p w14:paraId="4ED35775"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Group Employee Benefits (2-15 License)</w:t>
      </w:r>
      <w:r w:rsidRPr="00F175AF">
        <w:rPr>
          <w:rFonts w:ascii="Roboto" w:eastAsia="Times New Roman" w:hAnsi="Roboto" w:cs="Times New Roman"/>
          <w:kern w:val="0"/>
          <w14:ligatures w14:val="none"/>
        </w:rPr>
        <w:t>: Custom design and implementation of employer-sponsored group health, dental, vision, and disability insurance plans.</w:t>
      </w:r>
    </w:p>
    <w:p w14:paraId="1CCF0D61"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Executive Bonus &amp; Deferred Compensation</w:t>
      </w:r>
      <w:r w:rsidRPr="00F175AF">
        <w:rPr>
          <w:rFonts w:ascii="Roboto" w:eastAsia="Times New Roman" w:hAnsi="Roboto" w:cs="Times New Roman"/>
          <w:kern w:val="0"/>
          <w14:ligatures w14:val="none"/>
        </w:rPr>
        <w:t>: Specialized life insurance strategies (like Section 162 plans) to recruit, reward, and retain top corporate talent.</w:t>
      </w:r>
    </w:p>
    <w:p w14:paraId="4E410EF7"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Buy-Sell Agreement Funding</w:t>
      </w:r>
      <w:r w:rsidRPr="00F175AF">
        <w:rPr>
          <w:rFonts w:ascii="Roboto" w:eastAsia="Times New Roman" w:hAnsi="Roboto" w:cs="Times New Roman"/>
          <w:kern w:val="0"/>
          <w14:ligatures w14:val="none"/>
        </w:rPr>
        <w:t>: Utilizing life and disability insurance to ensure seamless business continuity and equity transfer if an owner exits.</w:t>
      </w:r>
    </w:p>
    <w:p w14:paraId="30E7F392"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Key-Person Insurance</w:t>
      </w:r>
      <w:r w:rsidRPr="00F175AF">
        <w:rPr>
          <w:rFonts w:ascii="Roboto" w:eastAsia="Times New Roman" w:hAnsi="Roboto" w:cs="Times New Roman"/>
          <w:kern w:val="0"/>
          <w14:ligatures w14:val="none"/>
        </w:rPr>
        <w:t>: Protecting corporate revenue by funding policies on critical employees whose loss would financially impact the business.</w:t>
      </w:r>
    </w:p>
    <w:p w14:paraId="4D77F9B6" w14:textId="77777777" w:rsidR="00F175AF" w:rsidRPr="00F175AF" w:rsidRDefault="00B0174B" w:rsidP="00F175AF">
      <w:pPr>
        <w:spacing w:before="480" w:after="480" w:line="240" w:lineRule="auto"/>
        <w:rPr>
          <w:rFonts w:ascii="Roboto" w:eastAsia="Times New Roman" w:hAnsi="Roboto" w:cs="Times New Roman"/>
          <w:kern w:val="0"/>
          <w:sz w:val="21"/>
          <w:szCs w:val="21"/>
          <w14:ligatures w14:val="none"/>
        </w:rPr>
      </w:pPr>
      <w:r w:rsidRPr="00B0174B">
        <w:rPr>
          <w:rFonts w:ascii="Times New Roman" w:eastAsia="Times New Roman" w:hAnsi="Times New Roman" w:cs="Times New Roman"/>
          <w:noProof/>
          <w:kern w:val="0"/>
        </w:rPr>
        <w:pict w14:anchorId="4C3FD66C">
          <v:rect id="_x0000_i1027" style="width:0;height:1.5pt" o:hralign="center" o:hrstd="t" o:hr="t" fillcolor="#a0a0a0" stroked="f"/>
        </w:pict>
      </w:r>
    </w:p>
    <w:p w14:paraId="654B36C4" w14:textId="77777777" w:rsidR="00F175AF" w:rsidRPr="00F175AF" w:rsidRDefault="00F175AF" w:rsidP="00F175AF">
      <w:pPr>
        <w:spacing w:after="0" w:line="240" w:lineRule="auto"/>
        <w:jc w:val="center"/>
        <w:rPr>
          <w:rFonts w:ascii="Roboto" w:eastAsia="Times New Roman" w:hAnsi="Roboto" w:cs="Times New Roman"/>
          <w:b/>
          <w:bCs/>
          <w:kern w:val="0"/>
          <w:sz w:val="30"/>
          <w:szCs w:val="30"/>
          <w14:ligatures w14:val="none"/>
        </w:rPr>
      </w:pPr>
      <w:r w:rsidRPr="00F175AF">
        <w:rPr>
          <w:rFonts w:ascii="Roboto" w:eastAsia="Times New Roman" w:hAnsi="Roboto" w:cs="Times New Roman"/>
          <w:b/>
          <w:bCs/>
          <w:kern w:val="0"/>
          <w:sz w:val="30"/>
          <w:szCs w:val="30"/>
          <w14:ligatures w14:val="none"/>
        </w:rPr>
        <w:t>Individual Wealth &amp; Tax Strategies</w:t>
      </w:r>
    </w:p>
    <w:p w14:paraId="412BA1C4" w14:textId="77777777" w:rsidR="00F175AF" w:rsidRDefault="00F175AF" w:rsidP="00F175AF">
      <w:pPr>
        <w:spacing w:after="0" w:line="240" w:lineRule="auto"/>
        <w:ind w:left="720"/>
        <w:rPr>
          <w:rFonts w:ascii="Roboto" w:eastAsia="Times New Roman" w:hAnsi="Roboto" w:cs="Times New Roman"/>
          <w:kern w:val="0"/>
          <w14:ligatures w14:val="none"/>
        </w:rPr>
      </w:pPr>
    </w:p>
    <w:p w14:paraId="1A756840" w14:textId="1DCC497A"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Personal Income Tax Optimization</w:t>
      </w:r>
      <w:r w:rsidRPr="00F175AF">
        <w:rPr>
          <w:rFonts w:ascii="Roboto" w:eastAsia="Times New Roman" w:hAnsi="Roboto" w:cs="Times New Roman"/>
          <w:kern w:val="0"/>
          <w14:ligatures w14:val="none"/>
        </w:rPr>
        <w:t>: Proactive tax planning, deduction maximization, and individual federal/state tax return preparation.</w:t>
      </w:r>
    </w:p>
    <w:p w14:paraId="252D2FA6"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IRS Representation &amp; Tax Resolution</w:t>
      </w:r>
      <w:r w:rsidRPr="00F175AF">
        <w:rPr>
          <w:rFonts w:ascii="Roboto" w:eastAsia="Times New Roman" w:hAnsi="Roboto" w:cs="Times New Roman"/>
          <w:kern w:val="0"/>
          <w14:ligatures w14:val="none"/>
        </w:rPr>
        <w:t>: Expert audit support, offer-in-compromise negotiation, and back-tax resolution services.</w:t>
      </w:r>
    </w:p>
    <w:p w14:paraId="5189C952"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Tax-Advantage Retirement Planning (2-15 License)</w:t>
      </w:r>
      <w:r w:rsidRPr="00F175AF">
        <w:rPr>
          <w:rFonts w:ascii="Roboto" w:eastAsia="Times New Roman" w:hAnsi="Roboto" w:cs="Times New Roman"/>
          <w:kern w:val="0"/>
          <w14:ligatures w14:val="none"/>
        </w:rPr>
        <w:t>: Structuring fixed, indexed, and variable annuities to guarantee lifetime retirement income with significant tax advantages.</w:t>
      </w:r>
    </w:p>
    <w:p w14:paraId="2DFD3CB6" w14:textId="77777777" w:rsid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Family Asset Protection</w:t>
      </w:r>
      <w:r w:rsidRPr="00F175AF">
        <w:rPr>
          <w:rFonts w:ascii="Roboto" w:eastAsia="Times New Roman" w:hAnsi="Roboto" w:cs="Times New Roman"/>
          <w:kern w:val="0"/>
          <w14:ligatures w14:val="none"/>
        </w:rPr>
        <w:t>: Custom life insurance portfolio design (Term, Whole Life, Universal Life) to provide immediate liquidity and debt clearance for beneficiaries.</w:t>
      </w:r>
    </w:p>
    <w:p w14:paraId="316A2C18" w14:textId="77777777" w:rsidR="00F175AF" w:rsidRDefault="00F175AF" w:rsidP="00F175AF">
      <w:pPr>
        <w:spacing w:after="0" w:line="240" w:lineRule="auto"/>
        <w:ind w:left="720"/>
        <w:rPr>
          <w:rFonts w:ascii="Roboto" w:eastAsia="Times New Roman" w:hAnsi="Roboto" w:cs="Times New Roman"/>
          <w:kern w:val="0"/>
          <w14:ligatures w14:val="none"/>
        </w:rPr>
      </w:pPr>
    </w:p>
    <w:p w14:paraId="0F6FCF2B" w14:textId="77777777" w:rsidR="00F175AF" w:rsidRPr="00F175AF" w:rsidRDefault="00F175AF" w:rsidP="00F175AF">
      <w:pPr>
        <w:spacing w:after="0" w:line="240" w:lineRule="auto"/>
        <w:ind w:left="720"/>
        <w:rPr>
          <w:rFonts w:ascii="Roboto" w:eastAsia="Times New Roman" w:hAnsi="Roboto" w:cs="Times New Roman"/>
          <w:kern w:val="0"/>
          <w14:ligatures w14:val="none"/>
        </w:rPr>
      </w:pPr>
    </w:p>
    <w:p w14:paraId="31B85940" w14:textId="3A0AC8F9" w:rsidR="00F175AF" w:rsidRDefault="00B0174B" w:rsidP="00F175AF">
      <w:pPr>
        <w:spacing w:after="0" w:line="240" w:lineRule="auto"/>
        <w:rPr>
          <w:rFonts w:ascii="Roboto" w:eastAsia="Times New Roman" w:hAnsi="Roboto" w:cs="Times New Roman"/>
          <w:b/>
          <w:bCs/>
          <w:kern w:val="0"/>
          <w:sz w:val="30"/>
          <w:szCs w:val="30"/>
          <w14:ligatures w14:val="none"/>
        </w:rPr>
      </w:pPr>
      <w:r w:rsidRPr="00B0174B">
        <w:rPr>
          <w:rFonts w:ascii="Times New Roman" w:eastAsia="Times New Roman" w:hAnsi="Times New Roman" w:cs="Times New Roman"/>
          <w:noProof/>
          <w:kern w:val="0"/>
        </w:rPr>
        <w:pict w14:anchorId="7ED87876">
          <v:rect id="_x0000_i1026" alt="" style="width:468pt;height:.05pt;mso-width-percent:0;mso-height-percent:0;mso-width-percent:0;mso-height-percent:0" o:hralign="center" o:hrstd="t" o:hr="t" fillcolor="#a0a0a0" stroked="f"/>
        </w:pict>
      </w:r>
    </w:p>
    <w:p w14:paraId="2742B591" w14:textId="77777777" w:rsidR="00F175AF" w:rsidRDefault="00F175AF" w:rsidP="00F175AF">
      <w:pPr>
        <w:spacing w:after="0" w:line="240" w:lineRule="auto"/>
        <w:rPr>
          <w:rFonts w:ascii="Roboto" w:eastAsia="Times New Roman" w:hAnsi="Roboto" w:cs="Times New Roman"/>
          <w:b/>
          <w:bCs/>
          <w:kern w:val="0"/>
          <w:sz w:val="30"/>
          <w:szCs w:val="30"/>
          <w14:ligatures w14:val="none"/>
        </w:rPr>
      </w:pPr>
    </w:p>
    <w:p w14:paraId="337BFF3A" w14:textId="77777777" w:rsidR="00F175AF" w:rsidRDefault="00F175AF" w:rsidP="00F175AF">
      <w:pPr>
        <w:spacing w:after="0" w:line="240" w:lineRule="auto"/>
        <w:rPr>
          <w:rFonts w:ascii="Roboto" w:eastAsia="Times New Roman" w:hAnsi="Roboto" w:cs="Times New Roman"/>
          <w:b/>
          <w:bCs/>
          <w:kern w:val="0"/>
          <w:sz w:val="30"/>
          <w:szCs w:val="30"/>
          <w14:ligatures w14:val="none"/>
        </w:rPr>
      </w:pPr>
    </w:p>
    <w:p w14:paraId="6BB02609" w14:textId="77777777" w:rsidR="00F175AF" w:rsidRDefault="00F175AF" w:rsidP="00F175AF">
      <w:pPr>
        <w:spacing w:after="0" w:line="240" w:lineRule="auto"/>
        <w:jc w:val="center"/>
        <w:rPr>
          <w:rFonts w:ascii="Roboto" w:eastAsia="Times New Roman" w:hAnsi="Roboto" w:cs="Times New Roman"/>
          <w:b/>
          <w:bCs/>
          <w:kern w:val="0"/>
          <w:sz w:val="30"/>
          <w:szCs w:val="30"/>
          <w14:ligatures w14:val="none"/>
        </w:rPr>
      </w:pPr>
      <w:r w:rsidRPr="00F175AF">
        <w:rPr>
          <w:rFonts w:ascii="Roboto" w:eastAsia="Times New Roman" w:hAnsi="Roboto" w:cs="Times New Roman"/>
          <w:b/>
          <w:bCs/>
          <w:kern w:val="0"/>
          <w:sz w:val="30"/>
          <w:szCs w:val="30"/>
          <w14:ligatures w14:val="none"/>
        </w:rPr>
        <w:t xml:space="preserve">The "Cross-Over" Advantage </w:t>
      </w:r>
    </w:p>
    <w:p w14:paraId="53735D7B" w14:textId="77777777" w:rsidR="00F175AF" w:rsidRDefault="00F175AF" w:rsidP="00F175AF">
      <w:pPr>
        <w:spacing w:after="0" w:line="240" w:lineRule="auto"/>
        <w:jc w:val="center"/>
        <w:rPr>
          <w:rFonts w:ascii="Roboto" w:eastAsia="Times New Roman" w:hAnsi="Roboto" w:cs="Times New Roman"/>
          <w:b/>
          <w:bCs/>
          <w:kern w:val="0"/>
          <w:sz w:val="30"/>
          <w:szCs w:val="30"/>
          <w14:ligatures w14:val="none"/>
        </w:rPr>
      </w:pPr>
    </w:p>
    <w:p w14:paraId="3B1981B4" w14:textId="05BA3441" w:rsidR="00F175AF" w:rsidRPr="00F175AF" w:rsidRDefault="00F175AF" w:rsidP="00F175AF">
      <w:pPr>
        <w:spacing w:after="0" w:line="240" w:lineRule="auto"/>
        <w:jc w:val="center"/>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Holistic Financial Oversight</w:t>
      </w:r>
      <w:r w:rsidRPr="00F175AF">
        <w:rPr>
          <w:rFonts w:ascii="Roboto" w:eastAsia="Times New Roman" w:hAnsi="Roboto" w:cs="Times New Roman"/>
          <w:kern w:val="0"/>
          <w14:ligatures w14:val="none"/>
        </w:rPr>
        <w:t>: "We don't just look at your investments or your taxes in a vacuum. We align your insurance policies to protect your tax structure."</w:t>
      </w:r>
    </w:p>
    <w:p w14:paraId="5C91A297"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Tax-Free Wealth Transfer</w:t>
      </w:r>
      <w:r w:rsidRPr="00F175AF">
        <w:rPr>
          <w:rFonts w:ascii="Roboto" w:eastAsia="Times New Roman" w:hAnsi="Roboto" w:cs="Times New Roman"/>
          <w:kern w:val="0"/>
          <w14:ligatures w14:val="none"/>
        </w:rPr>
        <w:t>: Designing life insurance policies specifically to transfer generational wealth to heirs completely free of federal income tax.</w:t>
      </w:r>
    </w:p>
    <w:p w14:paraId="5A1770A4"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Eliminating Financial Blind Spots</w:t>
      </w:r>
      <w:r w:rsidRPr="00F175AF">
        <w:rPr>
          <w:rFonts w:ascii="Roboto" w:eastAsia="Times New Roman" w:hAnsi="Roboto" w:cs="Times New Roman"/>
          <w:kern w:val="0"/>
          <w14:ligatures w14:val="none"/>
        </w:rPr>
        <w:t>: Ensuring that your accounting clients do not lose their business or personal assets to unforeseen health crises or legal liabilities.</w:t>
      </w:r>
    </w:p>
    <w:p w14:paraId="50493219" w14:textId="3E2AB391" w:rsidR="00F175AF" w:rsidRPr="00F175AF" w:rsidRDefault="00F175AF" w:rsidP="00F175AF">
      <w:pPr>
        <w:spacing w:before="480" w:after="480" w:line="240" w:lineRule="auto"/>
        <w:rPr>
          <w:rFonts w:ascii="Roboto" w:eastAsia="Times New Roman" w:hAnsi="Roboto" w:cs="Times New Roman"/>
          <w:kern w:val="0"/>
          <w:sz w:val="21"/>
          <w:szCs w:val="21"/>
          <w14:ligatures w14:val="none"/>
        </w:rPr>
      </w:pPr>
    </w:p>
    <w:p w14:paraId="670ED780"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Living Benefits &amp; Chronic Illness Protection</w:t>
      </w:r>
      <w:r w:rsidRPr="00F175AF">
        <w:rPr>
          <w:rFonts w:ascii="Roboto" w:eastAsia="Times New Roman" w:hAnsi="Roboto" w:cs="Times New Roman"/>
          <w:kern w:val="0"/>
          <w14:ligatures w14:val="none"/>
        </w:rPr>
        <w:t>: Specialized health and long-term care insurance strategies that pay out acceleration benefits if a client faces a critical illness.</w:t>
      </w:r>
    </w:p>
    <w:p w14:paraId="3806403F" w14:textId="77777777" w:rsidR="008A1D8A" w:rsidRDefault="008A1D8A"/>
    <w:p w14:paraId="7943D299" w14:textId="77777777" w:rsidR="00F175AF" w:rsidRDefault="00F175AF"/>
    <w:p w14:paraId="3A803DAB" w14:textId="77777777" w:rsidR="00F175AF" w:rsidRP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Tax-Optimized Corporate &amp; Personal Solutions</w:t>
      </w:r>
    </w:p>
    <w:p w14:paraId="2D047AE0" w14:textId="77777777" w:rsidR="00F175AF" w:rsidRPr="00F175AF" w:rsidRDefault="00F175AF" w:rsidP="00F175AF">
      <w:pPr>
        <w:spacing w:after="0" w:line="240" w:lineRule="auto"/>
        <w:ind w:left="720"/>
        <w:rPr>
          <w:rFonts w:ascii="Roboto" w:eastAsia="Times New Roman" w:hAnsi="Roboto" w:cs="Times New Roman"/>
          <w:kern w:val="0"/>
          <w14:ligatures w14:val="none"/>
        </w:rPr>
      </w:pPr>
    </w:p>
    <w:p w14:paraId="64CAA103" w14:textId="352379CD"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Strategic Tax Minimization:</w:t>
      </w:r>
      <w:r w:rsidRPr="00F175AF">
        <w:rPr>
          <w:rFonts w:ascii="Roboto" w:eastAsia="Times New Roman" w:hAnsi="Roboto" w:cs="Times New Roman"/>
          <w:kern w:val="0"/>
          <w14:ligatures w14:val="none"/>
        </w:rPr>
        <w:t xml:space="preserve"> We analyze your business entity structure (LLC, S-Corp, C-Corp) to lower your self-employment tax burden and legally maximize deductions under the latest tax codes.</w:t>
      </w:r>
    </w:p>
    <w:p w14:paraId="4C8FCC67"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Tax-Free Wealth Transfer Strategy:</w:t>
      </w:r>
      <w:r w:rsidRPr="00F175AF">
        <w:rPr>
          <w:rFonts w:ascii="Roboto" w:eastAsia="Times New Roman" w:hAnsi="Roboto" w:cs="Times New Roman"/>
          <w:kern w:val="0"/>
          <w14:ligatures w14:val="none"/>
        </w:rPr>
        <w:t xml:space="preserve"> We structure specialized Life Insurance policies (Whole Life/Universal Life) that allow you to pass cash and assets to your heirs completely free of federal income tax.</w:t>
      </w:r>
    </w:p>
    <w:p w14:paraId="43A15CDD"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IRS Audit Representation &amp; Resolution:</w:t>
      </w:r>
      <w:r w:rsidRPr="00F175AF">
        <w:rPr>
          <w:rFonts w:ascii="Roboto" w:eastAsia="Times New Roman" w:hAnsi="Roboto" w:cs="Times New Roman"/>
          <w:kern w:val="0"/>
          <w14:ligatures w14:val="none"/>
        </w:rPr>
        <w:t xml:space="preserve"> Complete professional protection during state or federal audits, plus negotiation of tax debts, back-taxes, and Offers in Compromise (OIC).</w:t>
      </w:r>
    </w:p>
    <w:p w14:paraId="41FDB3C9" w14:textId="77777777" w:rsidR="00F175AF" w:rsidRDefault="00F175AF"/>
    <w:p w14:paraId="370F9022" w14:textId="77777777" w:rsid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Business Cost Savings &amp; Efficiency</w:t>
      </w:r>
    </w:p>
    <w:p w14:paraId="3294895C" w14:textId="77777777" w:rsidR="00F175AF" w:rsidRPr="00F175AF" w:rsidRDefault="00F175AF" w:rsidP="00F175AF">
      <w:pPr>
        <w:spacing w:after="0" w:line="240" w:lineRule="auto"/>
        <w:jc w:val="center"/>
        <w:rPr>
          <w:rFonts w:ascii="Roboto" w:eastAsia="Times New Roman" w:hAnsi="Roboto" w:cs="Times New Roman"/>
          <w:b/>
          <w:bCs/>
          <w:kern w:val="0"/>
          <w14:ligatures w14:val="none"/>
        </w:rPr>
      </w:pPr>
    </w:p>
    <w:p w14:paraId="6B1939F2"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Tax-Deductible Employee Benefits:</w:t>
      </w:r>
      <w:r w:rsidRPr="00F175AF">
        <w:rPr>
          <w:rFonts w:ascii="Roboto" w:eastAsia="Times New Roman" w:hAnsi="Roboto" w:cs="Times New Roman"/>
          <w:kern w:val="0"/>
          <w14:ligatures w14:val="none"/>
        </w:rPr>
        <w:t xml:space="preserve"> We design Group Health, Dental, and Vision plans that provide high-value coverage to retain top talent while qualifying as 100% tax-deductible business expenses.</w:t>
      </w:r>
    </w:p>
    <w:p w14:paraId="41D0F1B3"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Key-Person &amp; Executive Benefit Shielding:</w:t>
      </w:r>
      <w:r w:rsidRPr="00F175AF">
        <w:rPr>
          <w:rFonts w:ascii="Roboto" w:eastAsia="Times New Roman" w:hAnsi="Roboto" w:cs="Times New Roman"/>
          <w:kern w:val="0"/>
          <w14:ligatures w14:val="none"/>
        </w:rPr>
        <w:t xml:space="preserve"> Implement Section 162 Executive Bonus plans and Key-Person life insurance to protect company cash flow against the sudden loss of critical employees, using tax-advantaged corporate dollars.</w:t>
      </w:r>
    </w:p>
    <w:p w14:paraId="07D53261"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Structured Buy-Sell Agreements:</w:t>
      </w:r>
      <w:r w:rsidRPr="00F175AF">
        <w:rPr>
          <w:rFonts w:ascii="Roboto" w:eastAsia="Times New Roman" w:hAnsi="Roboto" w:cs="Times New Roman"/>
          <w:kern w:val="0"/>
          <w14:ligatures w14:val="none"/>
        </w:rPr>
        <w:t xml:space="preserve"> We build and fund legal agreements with life and disability insurance so that if a business partner passes away, the surviving owner gains full control without draining company cash reserves.</w:t>
      </w:r>
    </w:p>
    <w:p w14:paraId="56E4BE95" w14:textId="77777777" w:rsidR="00F175AF" w:rsidRDefault="00F175AF" w:rsidP="00F175AF">
      <w:pPr>
        <w:spacing w:after="0" w:line="240" w:lineRule="auto"/>
        <w:jc w:val="center"/>
        <w:rPr>
          <w:rFonts w:ascii="Apple Color Emoji" w:eastAsia="Times New Roman" w:hAnsi="Apple Color Emoji" w:cs="Apple Color Emoji"/>
          <w:b/>
          <w:bCs/>
          <w:kern w:val="0"/>
          <w14:ligatures w14:val="none"/>
        </w:rPr>
      </w:pPr>
    </w:p>
    <w:p w14:paraId="18FA5841" w14:textId="0603B288" w:rsidR="00F175AF" w:rsidRP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Wealth &amp; Asset Protection</w:t>
      </w:r>
    </w:p>
    <w:p w14:paraId="6D375D98" w14:textId="77777777" w:rsidR="00F175AF" w:rsidRDefault="00F175AF" w:rsidP="00F175AF">
      <w:pPr>
        <w:spacing w:after="0" w:line="240" w:lineRule="auto"/>
        <w:ind w:left="720"/>
        <w:rPr>
          <w:rFonts w:ascii="Roboto" w:eastAsia="Times New Roman" w:hAnsi="Roboto" w:cs="Times New Roman"/>
          <w:b/>
          <w:bCs/>
          <w:kern w:val="0"/>
          <w14:ligatures w14:val="none"/>
        </w:rPr>
      </w:pPr>
    </w:p>
    <w:p w14:paraId="5718851C" w14:textId="38353B79"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Guaranteed Tax-Deferred Retirement Income:</w:t>
      </w:r>
      <w:r w:rsidRPr="00F175AF">
        <w:rPr>
          <w:rFonts w:ascii="Roboto" w:eastAsia="Times New Roman" w:hAnsi="Roboto" w:cs="Times New Roman"/>
          <w:kern w:val="0"/>
          <w14:ligatures w14:val="none"/>
        </w:rPr>
        <w:t xml:space="preserve"> We utilize Fixed and Indexed Annuities (2-15 License) to grow your retirement nest egg completely safe from stock market crashes, allowing your money to multiply tax-deferred until withdrawal.</w:t>
      </w:r>
    </w:p>
    <w:p w14:paraId="62B778A8"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Living Benefits &amp; Asset Insulation:</w:t>
      </w:r>
      <w:r w:rsidRPr="00F175AF">
        <w:rPr>
          <w:rFonts w:ascii="Roboto" w:eastAsia="Times New Roman" w:hAnsi="Roboto" w:cs="Times New Roman"/>
          <w:kern w:val="0"/>
          <w14:ligatures w14:val="none"/>
        </w:rPr>
        <w:t xml:space="preserve"> We integrate modern life insurance policies that pay out cash cash-accelerations if you face a critical, chronic, or terminal illness, stopping medical bills from wiping out your personal savings or business equity.</w:t>
      </w:r>
    </w:p>
    <w:p w14:paraId="339CBE0B"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lastRenderedPageBreak/>
        <w:t>Generational Wealth Safeguarding:</w:t>
      </w:r>
      <w:r w:rsidRPr="00F175AF">
        <w:rPr>
          <w:rFonts w:ascii="Roboto" w:eastAsia="Times New Roman" w:hAnsi="Roboto" w:cs="Times New Roman"/>
          <w:kern w:val="0"/>
          <w14:ligatures w14:val="none"/>
        </w:rPr>
        <w:t xml:space="preserve"> Comprehensive alignment of your accounting ledger with your insurance portfolio to insulate your family assets from creditors, lawsuits, and unnecessary probate fees.</w:t>
      </w:r>
    </w:p>
    <w:p w14:paraId="1F336CE3" w14:textId="77777777" w:rsidR="00F175AF" w:rsidRPr="00F175AF" w:rsidRDefault="00B0174B" w:rsidP="00F175AF">
      <w:pPr>
        <w:spacing w:before="480" w:after="480" w:line="240" w:lineRule="auto"/>
        <w:rPr>
          <w:rFonts w:ascii="Roboto" w:eastAsia="Times New Roman" w:hAnsi="Roboto" w:cs="Times New Roman"/>
          <w:kern w:val="0"/>
          <w:sz w:val="21"/>
          <w:szCs w:val="21"/>
          <w14:ligatures w14:val="none"/>
        </w:rPr>
      </w:pPr>
      <w:r>
        <w:rPr>
          <w:noProof/>
        </w:rPr>
      </w:r>
      <w:r>
        <w:pict w14:anchorId="2BB8C1D4">
          <v:rect id="Horizontal Lin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43BE74" w14:textId="77777777" w:rsidR="00F175AF" w:rsidRP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Soluciones Corporativas y Personales con Optimización Fiscal</w:t>
      </w:r>
    </w:p>
    <w:p w14:paraId="054CC5F2" w14:textId="77777777" w:rsidR="00F175AF" w:rsidRPr="00F175AF" w:rsidRDefault="00F175AF" w:rsidP="00F175AF">
      <w:pPr>
        <w:spacing w:after="0" w:line="240" w:lineRule="auto"/>
        <w:ind w:left="720"/>
        <w:rPr>
          <w:rFonts w:ascii="Roboto" w:eastAsia="Times New Roman" w:hAnsi="Roboto" w:cs="Times New Roman"/>
          <w:kern w:val="0"/>
          <w14:ligatures w14:val="none"/>
        </w:rPr>
      </w:pPr>
    </w:p>
    <w:p w14:paraId="21EE5BE8" w14:textId="761456A4" w:rsidR="00F175AF" w:rsidRPr="00F175AF" w:rsidRDefault="00F175AF" w:rsidP="00F175AF">
      <w:pPr>
        <w:spacing w:after="0" w:line="240" w:lineRule="auto"/>
        <w:ind w:left="720"/>
        <w:jc w:val="center"/>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Minimización Estratégica de Impuestos:</w:t>
      </w:r>
      <w:r w:rsidRPr="00F175AF">
        <w:rPr>
          <w:rFonts w:ascii="Roboto" w:eastAsia="Times New Roman" w:hAnsi="Roboto" w:cs="Times New Roman"/>
          <w:kern w:val="0"/>
          <w14:ligatures w14:val="none"/>
        </w:rPr>
        <w:t xml:space="preserve"> Analizamos la estructura de su entidad comercial (LLC, S-Corp, C-Corp) para reducir la carga de impuestos por cuenta propia y maximizar legalmente las deducciones bajo los códigos fiscales vigentes.</w:t>
      </w:r>
    </w:p>
    <w:p w14:paraId="50489F1C" w14:textId="77777777" w:rsidR="00F175AF" w:rsidRPr="00F175AF" w:rsidRDefault="00F175AF" w:rsidP="00F175AF">
      <w:pPr>
        <w:spacing w:after="0" w:line="240" w:lineRule="auto"/>
        <w:ind w:left="720"/>
        <w:jc w:val="center"/>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Estrategia de Transferencia de Riqueza Libre de Impuestos:</w:t>
      </w:r>
      <w:r w:rsidRPr="00F175AF">
        <w:rPr>
          <w:rFonts w:ascii="Roboto" w:eastAsia="Times New Roman" w:hAnsi="Roboto" w:cs="Times New Roman"/>
          <w:kern w:val="0"/>
          <w14:ligatures w14:val="none"/>
        </w:rPr>
        <w:t xml:space="preserve"> Estructuramos pólizas de seguro de vida especializadas (Vida Entera/Universal) que le permiten transferir dinero y activos a sus herederos completamente libres de impuestos federales.</w:t>
      </w:r>
    </w:p>
    <w:p w14:paraId="0D0CC81F" w14:textId="77777777" w:rsidR="00F175AF" w:rsidRPr="00F175AF" w:rsidRDefault="00F175AF" w:rsidP="00F175AF">
      <w:pPr>
        <w:spacing w:after="0" w:line="240" w:lineRule="auto"/>
        <w:ind w:left="720"/>
        <w:jc w:val="center"/>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Representación y Resolución ante el IRS:</w:t>
      </w:r>
      <w:r w:rsidRPr="00F175AF">
        <w:rPr>
          <w:rFonts w:ascii="Roboto" w:eastAsia="Times New Roman" w:hAnsi="Roboto" w:cs="Times New Roman"/>
          <w:kern w:val="0"/>
          <w14:ligatures w14:val="none"/>
        </w:rPr>
        <w:t xml:space="preserve"> Protección profesional completa durante auditorías estatales o federales, además de la negociación de deudas tributarias, impuestos atrasados y Ofrecimientos de Compromiso (OIC).</w:t>
      </w:r>
    </w:p>
    <w:p w14:paraId="58D14697" w14:textId="77777777" w:rsidR="00F175AF" w:rsidRDefault="00F175AF" w:rsidP="00F175AF">
      <w:pPr>
        <w:spacing w:after="0" w:line="240" w:lineRule="auto"/>
        <w:rPr>
          <w:rFonts w:ascii="Apple Color Emoji" w:eastAsia="Times New Roman" w:hAnsi="Apple Color Emoji" w:cs="Apple Color Emoji"/>
          <w:b/>
          <w:bCs/>
          <w:kern w:val="0"/>
          <w14:ligatures w14:val="none"/>
        </w:rPr>
      </w:pPr>
    </w:p>
    <w:p w14:paraId="3E6603A9" w14:textId="0A361BB3" w:rsidR="00F175AF" w:rsidRP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Ahorro de Costos y Eficiencia para Empresas</w:t>
      </w:r>
    </w:p>
    <w:p w14:paraId="35D39BEB" w14:textId="77777777" w:rsidR="00F175AF" w:rsidRDefault="00F175AF" w:rsidP="00F175AF">
      <w:pPr>
        <w:spacing w:after="0" w:line="240" w:lineRule="auto"/>
        <w:ind w:left="720"/>
        <w:rPr>
          <w:rFonts w:ascii="Roboto" w:eastAsia="Times New Roman" w:hAnsi="Roboto" w:cs="Times New Roman"/>
          <w:b/>
          <w:bCs/>
          <w:kern w:val="0"/>
          <w14:ligatures w14:val="none"/>
        </w:rPr>
      </w:pPr>
    </w:p>
    <w:p w14:paraId="6AA73F49" w14:textId="6F8E0145"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Beneficios para Empleados Deducibles de Impuestos:</w:t>
      </w:r>
      <w:r w:rsidRPr="00F175AF">
        <w:rPr>
          <w:rFonts w:ascii="Roboto" w:eastAsia="Times New Roman" w:hAnsi="Roboto" w:cs="Times New Roman"/>
          <w:kern w:val="0"/>
          <w14:ligatures w14:val="none"/>
        </w:rPr>
        <w:t xml:space="preserve"> Diseñamos planes grupales de salud, dentales y de la vista que ofrecen cobertura de alto nivel para retener el mejor talento, calificando al mismo tiempo como gastos comerciales 100% deducibles.</w:t>
      </w:r>
    </w:p>
    <w:p w14:paraId="2D33CC01"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Protección de Beneficios Ejecutivos y Personal Clave:</w:t>
      </w:r>
      <w:r w:rsidRPr="00F175AF">
        <w:rPr>
          <w:rFonts w:ascii="Roboto" w:eastAsia="Times New Roman" w:hAnsi="Roboto" w:cs="Times New Roman"/>
          <w:kern w:val="0"/>
          <w14:ligatures w14:val="none"/>
        </w:rPr>
        <w:t xml:space="preserve"> Implementamos planes de bonificación ejecutiva de la Sección 162 y seguros de vida para personas clave, protegiendo el flujo de caja de la empresa ante la pérdida repentina de un empleado crítico mediante el uso de dólares corporativos con ventajas fiscales.</w:t>
      </w:r>
    </w:p>
    <w:p w14:paraId="37261F33"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Acuerdos de Compra-Venta Estructurados:</w:t>
      </w:r>
      <w:r w:rsidRPr="00F175AF">
        <w:rPr>
          <w:rFonts w:ascii="Roboto" w:eastAsia="Times New Roman" w:hAnsi="Roboto" w:cs="Times New Roman"/>
          <w:kern w:val="0"/>
          <w14:ligatures w14:val="none"/>
        </w:rPr>
        <w:t xml:space="preserve"> Creamos y financiamos contratos legales respaldados por seguros de vida e invalidez para que, en caso de fallecimiento de un socio, el propietario sobreviviente obtenga el control total sin agotar las reservas de efectivo de la empresa.</w:t>
      </w:r>
    </w:p>
    <w:p w14:paraId="78A0D31A" w14:textId="77777777" w:rsidR="00F175AF" w:rsidRDefault="00F175AF" w:rsidP="00F175AF">
      <w:pPr>
        <w:spacing w:after="0" w:line="240" w:lineRule="auto"/>
        <w:rPr>
          <w:rFonts w:ascii="Apple Color Emoji" w:eastAsia="Times New Roman" w:hAnsi="Apple Color Emoji" w:cs="Apple Color Emoji"/>
          <w:b/>
          <w:bCs/>
          <w:kern w:val="0"/>
          <w14:ligatures w14:val="none"/>
        </w:rPr>
      </w:pPr>
    </w:p>
    <w:p w14:paraId="4C87C364" w14:textId="6922D70C" w:rsidR="00F175AF" w:rsidRP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Protección de Activos y Riqueza</w:t>
      </w:r>
    </w:p>
    <w:p w14:paraId="5278C0DC" w14:textId="77777777" w:rsidR="00F175AF" w:rsidRPr="00F175AF" w:rsidRDefault="00F175AF" w:rsidP="00F175AF">
      <w:pPr>
        <w:spacing w:after="0" w:line="240" w:lineRule="auto"/>
        <w:ind w:left="720"/>
        <w:rPr>
          <w:rFonts w:ascii="Roboto" w:eastAsia="Times New Roman" w:hAnsi="Roboto" w:cs="Times New Roman"/>
          <w:kern w:val="0"/>
          <w14:ligatures w14:val="none"/>
        </w:rPr>
      </w:pPr>
    </w:p>
    <w:p w14:paraId="0F5FA155" w14:textId="4CCF944A"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Ingresos de Jubilación Garantizados con Impuestos Diferidos:</w:t>
      </w:r>
      <w:r w:rsidRPr="00F175AF">
        <w:rPr>
          <w:rFonts w:ascii="Roboto" w:eastAsia="Times New Roman" w:hAnsi="Roboto" w:cs="Times New Roman"/>
          <w:kern w:val="0"/>
          <w14:ligatures w14:val="none"/>
        </w:rPr>
        <w:t xml:space="preserve"> Utilizamos anualidades fijas e indexadas (Licencia 2-15) para hacer crecer sus fondos de jubilación de forma totalmente segura frente a las caídas del mercado de valores, permitiendo que su dinero se multiplique libre de impuestos hasta el momento de su retiro.</w:t>
      </w:r>
    </w:p>
    <w:p w14:paraId="62BCF0BA"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Beneficios en Vida y Aislamiento de Activos:</w:t>
      </w:r>
      <w:r w:rsidRPr="00F175AF">
        <w:rPr>
          <w:rFonts w:ascii="Roboto" w:eastAsia="Times New Roman" w:hAnsi="Roboto" w:cs="Times New Roman"/>
          <w:kern w:val="0"/>
          <w14:ligatures w14:val="none"/>
        </w:rPr>
        <w:t xml:space="preserve"> Integramos pólizas modernas de seguro de vida que pagan adelantos en efectivo si usted enfrenta una </w:t>
      </w:r>
      <w:r w:rsidRPr="00F175AF">
        <w:rPr>
          <w:rFonts w:ascii="Roboto" w:eastAsia="Times New Roman" w:hAnsi="Roboto" w:cs="Times New Roman"/>
          <w:kern w:val="0"/>
          <w14:ligatures w14:val="none"/>
        </w:rPr>
        <w:lastRenderedPageBreak/>
        <w:t>enfermedad crítica, crónica o terminal, evitando que las facturas médicas acaben con sus ahorros personales o el patrimonio de su empresa.</w:t>
      </w:r>
    </w:p>
    <w:p w14:paraId="056BE7EA"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Salvaguarda de la Riqueza Generacional:</w:t>
      </w:r>
      <w:r w:rsidRPr="00F175AF">
        <w:rPr>
          <w:rFonts w:ascii="Roboto" w:eastAsia="Times New Roman" w:hAnsi="Roboto" w:cs="Times New Roman"/>
          <w:kern w:val="0"/>
          <w14:ligatures w14:val="none"/>
        </w:rPr>
        <w:t xml:space="preserve"> Alineación integral de sus libros contables con su cartera de seguros para proteger los activos familiares frente a acreedores, demandas judiciales y costosos procesos de sucesión (probate).</w:t>
      </w:r>
    </w:p>
    <w:p w14:paraId="29C19191" w14:textId="77777777" w:rsidR="00F175AF" w:rsidRDefault="00F175AF"/>
    <w:p w14:paraId="71A97C36" w14:textId="77777777" w:rsidR="00F175AF" w:rsidRP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Оптимизация налогов для бизнеса и частных лиц (Tax-Optimized Corporate &amp; Personal Solutions)</w:t>
      </w:r>
    </w:p>
    <w:p w14:paraId="53F4005A" w14:textId="77777777" w:rsidR="00F175AF" w:rsidRDefault="00F175AF" w:rsidP="00F175AF">
      <w:pPr>
        <w:spacing w:after="0" w:line="240" w:lineRule="auto"/>
        <w:ind w:left="720"/>
        <w:rPr>
          <w:rFonts w:ascii="Roboto" w:eastAsia="Times New Roman" w:hAnsi="Roboto" w:cs="Times New Roman"/>
          <w:b/>
          <w:bCs/>
          <w:kern w:val="0"/>
          <w14:ligatures w14:val="none"/>
        </w:rPr>
      </w:pPr>
    </w:p>
    <w:p w14:paraId="0E0F2732" w14:textId="39D5A3A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Стратегическая минимизация налогов:</w:t>
      </w:r>
      <w:r w:rsidRPr="00F175AF">
        <w:rPr>
          <w:rFonts w:ascii="Roboto" w:eastAsia="Times New Roman" w:hAnsi="Roboto" w:cs="Times New Roman"/>
          <w:kern w:val="0"/>
          <w14:ligatures w14:val="none"/>
        </w:rPr>
        <w:t xml:space="preserve"> Мы анализируем структуру вашей компании (LLC, S-Corp, C-Corp), чтобы снизить налоговую нагрузку на самозанятых и законно максимизировать вычеты в соответствии с последними изменениями налогового кодекса.</w:t>
      </w:r>
    </w:p>
    <w:p w14:paraId="765F5B23"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Безналоговая передача капитала по наследству:</w:t>
      </w:r>
      <w:r w:rsidRPr="00F175AF">
        <w:rPr>
          <w:rFonts w:ascii="Roboto" w:eastAsia="Times New Roman" w:hAnsi="Roboto" w:cs="Times New Roman"/>
          <w:kern w:val="0"/>
          <w14:ligatures w14:val="none"/>
        </w:rPr>
        <w:t xml:space="preserve"> Мы подбираем специализированные полисы страхования жизни (Whole Life/Universal Life), которые позволяют передавать денежные средства и активы наследникам абсолютно без уплаты федерального подоходного налога. [</w:t>
      </w:r>
      <w:hyperlink r:id="rId5" w:history="1">
        <w:r w:rsidRPr="00F175AF">
          <w:rPr>
            <w:rFonts w:ascii="Roboto" w:eastAsia="Times New Roman" w:hAnsi="Roboto" w:cs="Times New Roman"/>
            <w:color w:val="0000FF"/>
            <w:kern w:val="0"/>
            <w:u w:val="single"/>
            <w14:ligatures w14:val="none"/>
          </w:rPr>
          <w:t>1</w:t>
        </w:r>
      </w:hyperlink>
      <w:r w:rsidRPr="00F175AF">
        <w:rPr>
          <w:rFonts w:ascii="Roboto" w:eastAsia="Times New Roman" w:hAnsi="Roboto" w:cs="Times New Roman"/>
          <w:kern w:val="0"/>
          <w14:ligatures w14:val="none"/>
        </w:rPr>
        <w:t>]</w:t>
      </w:r>
    </w:p>
    <w:p w14:paraId="433853D6"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Представительство в IRS и разрешение налоговых споров:</w:t>
      </w:r>
      <w:r w:rsidRPr="00F175AF">
        <w:rPr>
          <w:rFonts w:ascii="Roboto" w:eastAsia="Times New Roman" w:hAnsi="Roboto" w:cs="Times New Roman"/>
          <w:kern w:val="0"/>
          <w14:ligatures w14:val="none"/>
        </w:rPr>
        <w:t xml:space="preserve"> Полная профессиональная защита во время государственных или федеральных аудиторских проверок, а также ведение переговоров по налоговым задолженностям, просроченным налогам и программам урегулирования (Offers in Compromise).</w:t>
      </w:r>
    </w:p>
    <w:p w14:paraId="412CD8E3" w14:textId="77777777" w:rsidR="00F175AF" w:rsidRDefault="00F175AF" w:rsidP="00F175AF">
      <w:pPr>
        <w:spacing w:after="0" w:line="240" w:lineRule="auto"/>
        <w:rPr>
          <w:rFonts w:ascii="Apple Color Emoji" w:eastAsia="Times New Roman" w:hAnsi="Apple Color Emoji" w:cs="Apple Color Emoji"/>
          <w:b/>
          <w:bCs/>
          <w:kern w:val="0"/>
          <w14:ligatures w14:val="none"/>
        </w:rPr>
      </w:pPr>
    </w:p>
    <w:p w14:paraId="62F517D3" w14:textId="2958727C" w:rsidR="00F175AF" w:rsidRP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Снижение расходов и эффективность бизнеса (Business Cost Savings &amp; Efficiency)</w:t>
      </w:r>
    </w:p>
    <w:p w14:paraId="5E876E1A" w14:textId="77777777" w:rsidR="00F175AF" w:rsidRDefault="00F175AF" w:rsidP="00F175AF">
      <w:pPr>
        <w:spacing w:after="0" w:line="240" w:lineRule="auto"/>
        <w:ind w:left="720"/>
        <w:rPr>
          <w:rFonts w:ascii="Roboto" w:eastAsia="Times New Roman" w:hAnsi="Roboto" w:cs="Times New Roman"/>
          <w:b/>
          <w:bCs/>
          <w:kern w:val="0"/>
          <w14:ligatures w14:val="none"/>
        </w:rPr>
      </w:pPr>
    </w:p>
    <w:p w14:paraId="6F9FE6BF" w14:textId="70894E22"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Корпоративные пакеты льгот с налоговыми вычетами:</w:t>
      </w:r>
      <w:r w:rsidRPr="00F175AF">
        <w:rPr>
          <w:rFonts w:ascii="Roboto" w:eastAsia="Times New Roman" w:hAnsi="Roboto" w:cs="Times New Roman"/>
          <w:kern w:val="0"/>
          <w14:ligatures w14:val="none"/>
        </w:rPr>
        <w:t xml:space="preserve"> Мы разрабатываем программы группового медицинского, стоматологического и офтальмологического страхования, которые помогают удерживать ценных сотрудников и при этом списываются как 100% бизнес-расходы, уменьшающие налоги.</w:t>
      </w:r>
    </w:p>
    <w:p w14:paraId="64641935"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Защита ключевых сотрудников и бонусы для топ-менеджеров:</w:t>
      </w:r>
      <w:r w:rsidRPr="00F175AF">
        <w:rPr>
          <w:rFonts w:ascii="Roboto" w:eastAsia="Times New Roman" w:hAnsi="Roboto" w:cs="Times New Roman"/>
          <w:kern w:val="0"/>
          <w14:ligatures w14:val="none"/>
        </w:rPr>
        <w:t xml:space="preserve"> Внедрение планов исполнительных бонусов (Section 162) и страхования ключевых лиц (Key-Person) для защиты оборотного капитала компании в случае внезапной потери критически важного сотрудника с использованием корпоративных средств на льготных налоговых условиях.</w:t>
      </w:r>
    </w:p>
    <w:p w14:paraId="6F27EEC7" w14:textId="77777777" w:rsidR="00F175AF" w:rsidRPr="00F175AF" w:rsidRDefault="00F175AF" w:rsidP="00F175AF">
      <w:pPr>
        <w:spacing w:after="0" w:line="240" w:lineRule="auto"/>
        <w:ind w:left="720"/>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Финансирование соглашений купли-продажи (Buy-Sell):</w:t>
      </w:r>
      <w:r w:rsidRPr="00F175AF">
        <w:rPr>
          <w:rFonts w:ascii="Roboto" w:eastAsia="Times New Roman" w:hAnsi="Roboto" w:cs="Times New Roman"/>
          <w:kern w:val="0"/>
          <w14:ligatures w14:val="none"/>
        </w:rPr>
        <w:t xml:space="preserve"> Мы создаем и обеспечиваем финансированием юридические соглашения между совладельцами бизнеса через страхование жизни и трудоспособности. Если один из партнеров уходит из жизни, оставшийся собственник получает полный контроль над компанией без истощения денежных резервов бизнеса.</w:t>
      </w:r>
    </w:p>
    <w:p w14:paraId="0EA7F69F" w14:textId="77777777" w:rsidR="00F175AF" w:rsidRDefault="00F175AF" w:rsidP="00F175AF">
      <w:pPr>
        <w:spacing w:after="0" w:line="240" w:lineRule="auto"/>
        <w:rPr>
          <w:rFonts w:ascii="Apple Color Emoji" w:eastAsia="Times New Roman" w:hAnsi="Apple Color Emoji" w:cs="Apple Color Emoji"/>
          <w:b/>
          <w:bCs/>
          <w:kern w:val="0"/>
          <w14:ligatures w14:val="none"/>
        </w:rPr>
      </w:pPr>
    </w:p>
    <w:p w14:paraId="6A00310A" w14:textId="1EB7DD0D" w:rsidR="00F175AF" w:rsidRPr="00F175AF" w:rsidRDefault="00F175AF" w:rsidP="00F175AF">
      <w:pPr>
        <w:spacing w:after="0" w:line="240" w:lineRule="auto"/>
        <w:jc w:val="center"/>
        <w:rPr>
          <w:rFonts w:ascii="Roboto" w:eastAsia="Times New Roman" w:hAnsi="Roboto" w:cs="Times New Roman"/>
          <w:b/>
          <w:bCs/>
          <w:kern w:val="0"/>
          <w14:ligatures w14:val="none"/>
        </w:rPr>
      </w:pPr>
      <w:r w:rsidRPr="00F175AF">
        <w:rPr>
          <w:rFonts w:ascii="Roboto" w:eastAsia="Times New Roman" w:hAnsi="Roboto" w:cs="Times New Roman"/>
          <w:b/>
          <w:bCs/>
          <w:kern w:val="0"/>
          <w14:ligatures w14:val="none"/>
        </w:rPr>
        <w:t>Защита активов и сохранение капитала (Wealth &amp; Asset Protection)</w:t>
      </w:r>
    </w:p>
    <w:p w14:paraId="6E8FF617" w14:textId="77777777" w:rsidR="00F175AF" w:rsidRDefault="00F175AF" w:rsidP="00F175AF">
      <w:pPr>
        <w:spacing w:after="0" w:line="240" w:lineRule="auto"/>
        <w:rPr>
          <w:rFonts w:ascii="Roboto" w:eastAsia="Times New Roman" w:hAnsi="Roboto" w:cs="Times New Roman"/>
          <w:b/>
          <w:bCs/>
          <w:kern w:val="0"/>
          <w14:ligatures w14:val="none"/>
        </w:rPr>
      </w:pPr>
    </w:p>
    <w:p w14:paraId="24664A4A" w14:textId="5CACDC65" w:rsidR="00F175AF" w:rsidRPr="00F175AF" w:rsidRDefault="00F175AF" w:rsidP="00F175AF">
      <w:pPr>
        <w:spacing w:after="0" w:line="240" w:lineRule="auto"/>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lastRenderedPageBreak/>
        <w:t>Гарантированный пенсионный доход с отложенным налогообложением:</w:t>
      </w:r>
      <w:r w:rsidRPr="00F175AF">
        <w:rPr>
          <w:rFonts w:ascii="Roboto" w:eastAsia="Times New Roman" w:hAnsi="Roboto" w:cs="Times New Roman"/>
          <w:kern w:val="0"/>
          <w14:ligatures w14:val="none"/>
        </w:rPr>
        <w:t xml:space="preserve"> Мы используем фиксированные и индексируемые аннуитеты (Лицензия 2-15) для защиты и приумножения ваших пенсионных накоплений. Ваши средства полностью защищены от обвалов фондового рынка и растут без уплаты налогов до момента их снятия.</w:t>
      </w:r>
    </w:p>
    <w:p w14:paraId="033CC3D1" w14:textId="77777777" w:rsidR="00F175AF" w:rsidRPr="00F175AF" w:rsidRDefault="00F175AF" w:rsidP="00F175AF">
      <w:pPr>
        <w:spacing w:after="0" w:line="240" w:lineRule="auto"/>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Прижизненные выплаты и изоляция активов:</w:t>
      </w:r>
      <w:r w:rsidRPr="00F175AF">
        <w:rPr>
          <w:rFonts w:ascii="Roboto" w:eastAsia="Times New Roman" w:hAnsi="Roboto" w:cs="Times New Roman"/>
          <w:kern w:val="0"/>
          <w14:ligatures w14:val="none"/>
        </w:rPr>
        <w:t xml:space="preserve"> Мы интегрируем современные полисы страхования жизни, которые выплачивают наличные авансом в случае выявления критических, хронических или неизлечимых заболеваний. Это предотвращает ситуацию, когда медицинские счета полностью уничтожают ваши личные сбережения или долю в бизнесе.</w:t>
      </w:r>
    </w:p>
    <w:p w14:paraId="4D30CE9D" w14:textId="77777777" w:rsidR="00F175AF" w:rsidRPr="00F175AF" w:rsidRDefault="00F175AF" w:rsidP="00F175AF">
      <w:pPr>
        <w:spacing w:after="0" w:line="240" w:lineRule="auto"/>
        <w:rPr>
          <w:rFonts w:ascii="Roboto" w:eastAsia="Times New Roman" w:hAnsi="Roboto" w:cs="Times New Roman"/>
          <w:kern w:val="0"/>
          <w14:ligatures w14:val="none"/>
        </w:rPr>
      </w:pPr>
      <w:r w:rsidRPr="00F175AF">
        <w:rPr>
          <w:rFonts w:ascii="Roboto" w:eastAsia="Times New Roman" w:hAnsi="Roboto" w:cs="Times New Roman"/>
          <w:b/>
          <w:bCs/>
          <w:kern w:val="0"/>
          <w14:ligatures w14:val="none"/>
        </w:rPr>
        <w:t>Защита семейного капитала для будущих поколений:</w:t>
      </w:r>
      <w:r w:rsidRPr="00F175AF">
        <w:rPr>
          <w:rFonts w:ascii="Roboto" w:eastAsia="Times New Roman" w:hAnsi="Roboto" w:cs="Times New Roman"/>
          <w:kern w:val="0"/>
          <w14:ligatures w14:val="none"/>
        </w:rPr>
        <w:t xml:space="preserve"> Комплексная увязка вашей бухгалтерской отчетности со страховым портфелем для надежной защиты семейных активов от кредиторов, судебных исков и дорогостоящих процедур по вступлению в наследство (probate).</w:t>
      </w:r>
    </w:p>
    <w:p w14:paraId="6DF0F2C9" w14:textId="77777777" w:rsidR="00F175AF" w:rsidRDefault="00F175AF"/>
    <w:sectPr w:rsidR="00F17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20613C"/>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019DA"/>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34983"/>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95865"/>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A1985"/>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467BB"/>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A1B16"/>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A61A3"/>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54BEF"/>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23D52"/>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B4A4C"/>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6682C"/>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465600">
    <w:abstractNumId w:val="11"/>
  </w:num>
  <w:num w:numId="2" w16cid:durableId="1245335448">
    <w:abstractNumId w:val="8"/>
  </w:num>
  <w:num w:numId="3" w16cid:durableId="886650477">
    <w:abstractNumId w:val="9"/>
  </w:num>
  <w:num w:numId="4" w16cid:durableId="1931231892">
    <w:abstractNumId w:val="2"/>
  </w:num>
  <w:num w:numId="5" w16cid:durableId="913051793">
    <w:abstractNumId w:val="5"/>
  </w:num>
  <w:num w:numId="6" w16cid:durableId="1944342769">
    <w:abstractNumId w:val="1"/>
  </w:num>
  <w:num w:numId="7" w16cid:durableId="2026249699">
    <w:abstractNumId w:val="10"/>
  </w:num>
  <w:num w:numId="8" w16cid:durableId="1496263015">
    <w:abstractNumId w:val="3"/>
  </w:num>
  <w:num w:numId="9" w16cid:durableId="1959406722">
    <w:abstractNumId w:val="0"/>
  </w:num>
  <w:num w:numId="10" w16cid:durableId="1272475401">
    <w:abstractNumId w:val="4"/>
  </w:num>
  <w:num w:numId="11" w16cid:durableId="1941789914">
    <w:abstractNumId w:val="7"/>
  </w:num>
  <w:num w:numId="12" w16cid:durableId="119623548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5AF"/>
    <w:rsid w:val="001D1340"/>
    <w:rsid w:val="002517ED"/>
    <w:rsid w:val="00686100"/>
    <w:rsid w:val="0085236C"/>
    <w:rsid w:val="008A1D8A"/>
    <w:rsid w:val="00B0174B"/>
    <w:rsid w:val="00C569E1"/>
    <w:rsid w:val="00C97B9D"/>
    <w:rsid w:val="00F17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10A4E7"/>
  <w15:chartTrackingRefBased/>
  <w15:docId w15:val="{983482B0-6315-3D4D-8A81-94D40FB7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5AF"/>
    <w:rPr>
      <w:rFonts w:eastAsiaTheme="majorEastAsia" w:cstheme="majorBidi"/>
      <w:color w:val="272727" w:themeColor="text1" w:themeTint="D8"/>
    </w:rPr>
  </w:style>
  <w:style w:type="paragraph" w:styleId="Title">
    <w:name w:val="Title"/>
    <w:basedOn w:val="Normal"/>
    <w:next w:val="Normal"/>
    <w:link w:val="TitleChar"/>
    <w:uiPriority w:val="10"/>
    <w:qFormat/>
    <w:rsid w:val="00F17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5AF"/>
    <w:pPr>
      <w:spacing w:before="160"/>
      <w:jc w:val="center"/>
    </w:pPr>
    <w:rPr>
      <w:i/>
      <w:iCs/>
      <w:color w:val="404040" w:themeColor="text1" w:themeTint="BF"/>
    </w:rPr>
  </w:style>
  <w:style w:type="character" w:customStyle="1" w:styleId="QuoteChar">
    <w:name w:val="Quote Char"/>
    <w:basedOn w:val="DefaultParagraphFont"/>
    <w:link w:val="Quote"/>
    <w:uiPriority w:val="29"/>
    <w:rsid w:val="00F175AF"/>
    <w:rPr>
      <w:i/>
      <w:iCs/>
      <w:color w:val="404040" w:themeColor="text1" w:themeTint="BF"/>
    </w:rPr>
  </w:style>
  <w:style w:type="paragraph" w:styleId="ListParagraph">
    <w:name w:val="List Paragraph"/>
    <w:basedOn w:val="Normal"/>
    <w:uiPriority w:val="34"/>
    <w:qFormat/>
    <w:rsid w:val="00F175AF"/>
    <w:pPr>
      <w:ind w:left="720"/>
      <w:contextualSpacing/>
    </w:pPr>
  </w:style>
  <w:style w:type="character" w:styleId="IntenseEmphasis">
    <w:name w:val="Intense Emphasis"/>
    <w:basedOn w:val="DefaultParagraphFont"/>
    <w:uiPriority w:val="21"/>
    <w:qFormat/>
    <w:rsid w:val="00F175AF"/>
    <w:rPr>
      <w:i/>
      <w:iCs/>
      <w:color w:val="0F4761" w:themeColor="accent1" w:themeShade="BF"/>
    </w:rPr>
  </w:style>
  <w:style w:type="paragraph" w:styleId="IntenseQuote">
    <w:name w:val="Intense Quote"/>
    <w:basedOn w:val="Normal"/>
    <w:next w:val="Normal"/>
    <w:link w:val="IntenseQuoteChar"/>
    <w:uiPriority w:val="30"/>
    <w:qFormat/>
    <w:rsid w:val="00F1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5AF"/>
    <w:rPr>
      <w:i/>
      <w:iCs/>
      <w:color w:val="0F4761" w:themeColor="accent1" w:themeShade="BF"/>
    </w:rPr>
  </w:style>
  <w:style w:type="character" w:styleId="IntenseReference">
    <w:name w:val="Intense Reference"/>
    <w:basedOn w:val="DefaultParagraphFont"/>
    <w:uiPriority w:val="32"/>
    <w:qFormat/>
    <w:rsid w:val="00F175AF"/>
    <w:rPr>
      <w:b/>
      <w:bCs/>
      <w:smallCaps/>
      <w:color w:val="0F4761" w:themeColor="accent1" w:themeShade="BF"/>
      <w:spacing w:val="5"/>
    </w:rPr>
  </w:style>
  <w:style w:type="paragraph" w:customStyle="1" w:styleId="z1qcye">
    <w:name w:val="z1qcye"/>
    <w:basedOn w:val="Normal"/>
    <w:rsid w:val="00F175A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F175AF"/>
  </w:style>
  <w:style w:type="character" w:styleId="Strong">
    <w:name w:val="Strong"/>
    <w:basedOn w:val="DefaultParagraphFont"/>
    <w:uiPriority w:val="22"/>
    <w:qFormat/>
    <w:rsid w:val="00F175AF"/>
    <w:rPr>
      <w:b/>
      <w:bCs/>
    </w:rPr>
  </w:style>
  <w:style w:type="character" w:styleId="Emphasis">
    <w:name w:val="Emphasis"/>
    <w:basedOn w:val="DefaultParagraphFont"/>
    <w:uiPriority w:val="20"/>
    <w:qFormat/>
    <w:rsid w:val="00F175AF"/>
    <w:rPr>
      <w:i/>
      <w:iCs/>
    </w:rPr>
  </w:style>
  <w:style w:type="character" w:styleId="Hyperlink">
    <w:name w:val="Hyperlink"/>
    <w:basedOn w:val="DefaultParagraphFont"/>
    <w:uiPriority w:val="99"/>
    <w:semiHidden/>
    <w:unhideWhenUsed/>
    <w:rsid w:val="00F175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anguageservicesbureau.com/russian-into-english-translation-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1455</Words>
  <Characters>8297</Characters>
  <Application>Microsoft Office Word</Application>
  <DocSecurity>0</DocSecurity>
  <Lines>69</Lines>
  <Paragraphs>19</Paragraphs>
  <ScaleCrop>false</ScaleCrop>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sumerplus@outlook.com</dc:creator>
  <cp:keywords/>
  <dc:description/>
  <cp:lastModifiedBy>sumerplus@outlook.com</cp:lastModifiedBy>
  <cp:revision>1</cp:revision>
  <dcterms:created xsi:type="dcterms:W3CDTF">2026-08-01T12:48:00Z</dcterms:created>
  <dcterms:modified xsi:type="dcterms:W3CDTF">2026-08-01T13:01:00Z</dcterms:modified>
</cp:coreProperties>
</file>