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6154"/>
      </w:tblGrid>
      <w:tr w:rsidR="005A346B" w14:paraId="5B0B4F5A" w14:textId="77777777" w:rsidTr="005A346B">
        <w:tc>
          <w:tcPr>
            <w:tcW w:w="4786" w:type="dxa"/>
            <w:vAlign w:val="center"/>
          </w:tcPr>
          <w:p w14:paraId="4D2A3FA6" w14:textId="753B7D3A" w:rsidR="005A346B" w:rsidRDefault="005A346B" w:rsidP="005A346B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6401495" wp14:editId="6C1CCB1A">
                  <wp:extent cx="2880000" cy="2472520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poProfesiografica201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7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  <w:vAlign w:val="center"/>
          </w:tcPr>
          <w:p w14:paraId="3FC7A328" w14:textId="77777777" w:rsidR="005A346B" w:rsidRPr="005A346B" w:rsidRDefault="005A346B" w:rsidP="005A346B">
            <w:pPr>
              <w:jc w:val="center"/>
              <w:rPr>
                <w:rFonts w:ascii="Arial" w:hAnsi="Arial" w:cs="Arial"/>
                <w:b/>
                <w:color w:val="0070C0"/>
                <w:sz w:val="40"/>
              </w:rPr>
            </w:pPr>
            <w:r w:rsidRPr="005A346B">
              <w:rPr>
                <w:rFonts w:ascii="Arial" w:hAnsi="Arial" w:cs="Arial"/>
                <w:b/>
                <w:color w:val="0070C0"/>
                <w:sz w:val="40"/>
              </w:rPr>
              <w:t>Escuela Superior de Cómputo</w:t>
            </w:r>
          </w:p>
          <w:p w14:paraId="68CB1417" w14:textId="77777777" w:rsidR="005A346B" w:rsidRPr="005A346B" w:rsidRDefault="005A346B" w:rsidP="005A346B">
            <w:pPr>
              <w:jc w:val="center"/>
              <w:rPr>
                <w:rFonts w:ascii="Arial" w:hAnsi="Arial" w:cs="Arial"/>
                <w:b/>
                <w:color w:val="A6A6A6" w:themeColor="background1" w:themeShade="A6"/>
                <w:sz w:val="28"/>
              </w:rPr>
            </w:pPr>
            <w:r w:rsidRPr="005A346B">
              <w:rPr>
                <w:rFonts w:ascii="Arial" w:hAnsi="Arial" w:cs="Arial"/>
                <w:b/>
                <w:color w:val="A6A6A6" w:themeColor="background1" w:themeShade="A6"/>
                <w:sz w:val="28"/>
              </w:rPr>
              <w:t>Ingeniería en Sistemas Computacionales</w:t>
            </w:r>
          </w:p>
          <w:p w14:paraId="51CE9909" w14:textId="414C9024" w:rsidR="005A346B" w:rsidRDefault="005A346B" w:rsidP="005A346B">
            <w:pPr>
              <w:jc w:val="center"/>
              <w:rPr>
                <w:rFonts w:ascii="Arial" w:hAnsi="Arial" w:cs="Arial"/>
                <w:b/>
                <w:color w:val="0070C0"/>
                <w:sz w:val="36"/>
              </w:rPr>
            </w:pPr>
            <w:r w:rsidRPr="005A346B">
              <w:rPr>
                <w:rFonts w:ascii="Arial" w:hAnsi="Arial" w:cs="Arial"/>
                <w:b/>
                <w:color w:val="0070C0"/>
                <w:sz w:val="36"/>
              </w:rPr>
              <w:t>www.escom.ipn.mx</w:t>
            </w:r>
          </w:p>
          <w:p w14:paraId="61F2ADF6" w14:textId="77777777" w:rsidR="005A346B" w:rsidRDefault="005A346B" w:rsidP="005A346B">
            <w:pPr>
              <w:jc w:val="center"/>
              <w:rPr>
                <w:rFonts w:ascii="Arial" w:hAnsi="Arial" w:cs="Arial"/>
                <w:b/>
                <w:color w:val="0070C0"/>
                <w:sz w:val="36"/>
              </w:rPr>
            </w:pPr>
          </w:p>
          <w:p w14:paraId="48792266" w14:textId="79A61311" w:rsidR="005A346B" w:rsidRPr="00677A8C" w:rsidRDefault="005A346B" w:rsidP="005A346B">
            <w:pPr>
              <w:jc w:val="center"/>
              <w:rPr>
                <w:rFonts w:ascii="Arial" w:hAnsi="Arial" w:cs="Arial"/>
                <w:b/>
                <w:color w:val="0070C0"/>
                <w:sz w:val="36"/>
              </w:rPr>
            </w:pPr>
            <w:r>
              <w:rPr>
                <w:rFonts w:ascii="Arial" w:hAnsi="Arial" w:cs="Arial"/>
                <w:b/>
                <w:noProof/>
                <w:color w:val="0070C0"/>
                <w:sz w:val="36"/>
                <w:lang w:val="es-MX" w:eastAsia="es-MX"/>
              </w:rPr>
              <w:drawing>
                <wp:inline distT="0" distB="0" distL="0" distR="0" wp14:anchorId="7336771F" wp14:editId="50E94BF9">
                  <wp:extent cx="2520000" cy="1617000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scudo_ESCOM_mr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1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8AA54" w14:textId="77777777" w:rsidR="005A346B" w:rsidRDefault="005A346B" w:rsidP="005A346B">
            <w:pPr>
              <w:jc w:val="center"/>
              <w:rPr>
                <w:noProof/>
                <w:lang w:val="es-MX" w:eastAsia="es-MX"/>
              </w:rPr>
            </w:pPr>
          </w:p>
        </w:tc>
      </w:tr>
    </w:tbl>
    <w:p w14:paraId="62A8BA3D" w14:textId="77777777" w:rsidR="005A346B" w:rsidRDefault="005A346B" w:rsidP="005A346B">
      <w:pPr>
        <w:jc w:val="both"/>
        <w:rPr>
          <w:noProof/>
          <w:lang w:val="es-MX" w:eastAsia="es-MX"/>
        </w:rPr>
      </w:pPr>
    </w:p>
    <w:p w14:paraId="204EB64F" w14:textId="0CA2C02A" w:rsidR="00677A8C" w:rsidRPr="005A346B" w:rsidRDefault="00677A8C" w:rsidP="00677A8C">
      <w:pPr>
        <w:jc w:val="both"/>
        <w:rPr>
          <w:rFonts w:ascii="Verdana" w:hAnsi="Verdana" w:cs="Arial"/>
          <w:b/>
          <w:color w:val="0070C0"/>
          <w:sz w:val="22"/>
          <w:szCs w:val="22"/>
        </w:rPr>
      </w:pPr>
      <w:r w:rsidRPr="005A346B">
        <w:rPr>
          <w:rFonts w:ascii="Verdana" w:hAnsi="Verdana" w:cs="Arial"/>
          <w:b/>
          <w:color w:val="0070C0"/>
          <w:sz w:val="22"/>
          <w:szCs w:val="22"/>
        </w:rPr>
        <w:t xml:space="preserve">¿Qué es </w:t>
      </w:r>
      <w:r w:rsidR="00C44F2E">
        <w:rPr>
          <w:rFonts w:ascii="Verdana" w:hAnsi="Verdana" w:cs="Arial"/>
          <w:b/>
          <w:color w:val="0070C0"/>
          <w:sz w:val="22"/>
          <w:szCs w:val="22"/>
        </w:rPr>
        <w:t>un</w:t>
      </w:r>
      <w:r w:rsidRPr="005A346B">
        <w:rPr>
          <w:rFonts w:ascii="Verdana" w:hAnsi="Verdana" w:cs="Arial"/>
          <w:b/>
          <w:color w:val="0070C0"/>
          <w:sz w:val="22"/>
          <w:szCs w:val="22"/>
        </w:rPr>
        <w:t xml:space="preserve"> Ingenie</w:t>
      </w:r>
      <w:r w:rsidR="00C44F2E">
        <w:rPr>
          <w:rFonts w:ascii="Verdana" w:hAnsi="Verdana" w:cs="Arial"/>
          <w:b/>
          <w:color w:val="0070C0"/>
          <w:sz w:val="22"/>
          <w:szCs w:val="22"/>
        </w:rPr>
        <w:t>ro</w:t>
      </w:r>
      <w:r w:rsidRPr="005A346B">
        <w:rPr>
          <w:rFonts w:ascii="Verdana" w:hAnsi="Verdana" w:cs="Arial"/>
          <w:b/>
          <w:color w:val="0070C0"/>
          <w:sz w:val="22"/>
          <w:szCs w:val="22"/>
        </w:rPr>
        <w:t xml:space="preserve"> en Sistemas Computacionales?</w:t>
      </w:r>
    </w:p>
    <w:p w14:paraId="5E92D644" w14:textId="5F561820" w:rsidR="00677A8C" w:rsidRPr="00C44F2E" w:rsidRDefault="00C44F2E" w:rsidP="00677A8C">
      <w:pPr>
        <w:jc w:val="both"/>
        <w:rPr>
          <w:rFonts w:ascii="Verdana" w:hAnsi="Verdana" w:cs="Arial"/>
          <w:szCs w:val="22"/>
        </w:rPr>
      </w:pPr>
      <w:r w:rsidRPr="00C44F2E">
        <w:rPr>
          <w:rFonts w:ascii="Verdana" w:hAnsi="Verdana" w:cs="Arial"/>
          <w:color w:val="494B4F"/>
          <w:sz w:val="22"/>
          <w:szCs w:val="21"/>
          <w:shd w:val="clear" w:color="auto" w:fill="FFFFFF"/>
        </w:rPr>
        <w:t>E</w:t>
      </w:r>
      <w:r w:rsidRPr="00C44F2E">
        <w:rPr>
          <w:rFonts w:ascii="Verdana" w:hAnsi="Verdana" w:cs="Arial"/>
          <w:color w:val="494B4F"/>
          <w:sz w:val="22"/>
          <w:szCs w:val="21"/>
          <w:shd w:val="clear" w:color="auto" w:fill="FFFFFF"/>
        </w:rPr>
        <w:t>s un profesional creativo e innovador, capaz de analizar, diseñar, desarrollar, implementar, evaluar y mantener productos de software y redes de datos, a través del uso de los avances tecnológicos en los ámbitos de cómputo, ingeniería de software, innovación tecnológica, desarrollo inteligente y tratamiento de la información.</w:t>
      </w:r>
    </w:p>
    <w:p w14:paraId="30FC7167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</w:p>
    <w:p w14:paraId="5F9749BE" w14:textId="77777777" w:rsidR="00677A8C" w:rsidRPr="00C44F2E" w:rsidRDefault="00677A8C" w:rsidP="00C44F2E">
      <w:pPr>
        <w:jc w:val="center"/>
        <w:rPr>
          <w:rFonts w:ascii="Verdana" w:hAnsi="Verdana" w:cs="Arial"/>
          <w:b/>
          <w:i/>
          <w:sz w:val="28"/>
          <w:szCs w:val="22"/>
        </w:rPr>
      </w:pPr>
      <w:r w:rsidRPr="00C44F2E">
        <w:rPr>
          <w:rFonts w:ascii="Verdana" w:hAnsi="Verdana" w:cs="Arial"/>
          <w:b/>
          <w:i/>
          <w:sz w:val="28"/>
          <w:szCs w:val="22"/>
        </w:rPr>
        <w:t>El Programa Académico se puede concluir en mínimo 2 años y en máximo 6 años; cada alumno define su trayectoria académica.</w:t>
      </w:r>
    </w:p>
    <w:p w14:paraId="49F4E93F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</w:p>
    <w:p w14:paraId="53A4ECF4" w14:textId="77777777" w:rsidR="00677A8C" w:rsidRPr="005A346B" w:rsidRDefault="00677A8C" w:rsidP="00677A8C">
      <w:pPr>
        <w:jc w:val="both"/>
        <w:rPr>
          <w:rFonts w:ascii="Verdana" w:hAnsi="Verdana" w:cs="Arial"/>
          <w:b/>
          <w:color w:val="4F81BD" w:themeColor="accent1"/>
          <w:sz w:val="22"/>
          <w:szCs w:val="22"/>
        </w:rPr>
      </w:pPr>
      <w:r w:rsidRPr="005A346B">
        <w:rPr>
          <w:rFonts w:ascii="Verdana" w:hAnsi="Verdana" w:cs="Arial"/>
          <w:b/>
          <w:color w:val="4F81BD" w:themeColor="accent1"/>
          <w:sz w:val="22"/>
          <w:szCs w:val="22"/>
        </w:rPr>
        <w:t>Misión</w:t>
      </w:r>
    </w:p>
    <w:p w14:paraId="79232906" w14:textId="77777777" w:rsidR="00677A8C" w:rsidRPr="005A346B" w:rsidRDefault="00677A8C" w:rsidP="00677A8C">
      <w:pPr>
        <w:jc w:val="both"/>
        <w:rPr>
          <w:rFonts w:ascii="Verdana" w:eastAsia="Calibri" w:hAnsi="Verdana" w:cs="Arial"/>
          <w:b/>
          <w:i/>
          <w:sz w:val="22"/>
          <w:szCs w:val="22"/>
          <w:lang w:val="es-MX" w:eastAsia="en-US"/>
        </w:rPr>
      </w:pPr>
      <w:r w:rsidRPr="005A346B">
        <w:rPr>
          <w:rFonts w:ascii="Verdana" w:hAnsi="Verdana" w:cs="Arial"/>
          <w:b/>
          <w:i/>
          <w:sz w:val="22"/>
          <w:szCs w:val="22"/>
        </w:rPr>
        <w:t>Formar profesionales líderes en saberes de ingeniería, tecnología y ciencias, de la computación, con una visión global; así como contribuir con investigación y desarrollo tecnológico para el crecimiento del país.</w:t>
      </w:r>
    </w:p>
    <w:p w14:paraId="54E9C9F5" w14:textId="77777777" w:rsidR="00677A8C" w:rsidRPr="005A346B" w:rsidRDefault="00677A8C" w:rsidP="00677A8C">
      <w:pPr>
        <w:jc w:val="both"/>
        <w:rPr>
          <w:rFonts w:ascii="Verdana" w:hAnsi="Verdana"/>
          <w:sz w:val="22"/>
          <w:szCs w:val="22"/>
        </w:rPr>
      </w:pPr>
    </w:p>
    <w:p w14:paraId="27F5A2BB" w14:textId="77777777" w:rsidR="00677A8C" w:rsidRPr="005A346B" w:rsidRDefault="00677A8C" w:rsidP="00677A8C">
      <w:pPr>
        <w:jc w:val="both"/>
        <w:rPr>
          <w:rFonts w:ascii="Verdana" w:hAnsi="Verdana" w:cs="Arial"/>
          <w:b/>
          <w:color w:val="0070C0"/>
          <w:sz w:val="22"/>
          <w:szCs w:val="22"/>
        </w:rPr>
      </w:pPr>
      <w:r w:rsidRPr="005A346B">
        <w:rPr>
          <w:rFonts w:ascii="Verdana" w:hAnsi="Verdana" w:cs="Arial"/>
          <w:b/>
          <w:color w:val="0070C0"/>
          <w:sz w:val="22"/>
          <w:szCs w:val="22"/>
        </w:rPr>
        <w:t>Perfil de Ingreso</w:t>
      </w:r>
    </w:p>
    <w:p w14:paraId="1570BAE6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  <w:r w:rsidRPr="005A346B">
        <w:rPr>
          <w:rFonts w:ascii="Verdana" w:hAnsi="Verdana" w:cs="Arial"/>
          <w:sz w:val="22"/>
          <w:szCs w:val="22"/>
        </w:rPr>
        <w:t xml:space="preserve">Todo aspirante, sin excepción, deberá pasar por el proceso de selección institucional, mediante un examen de conocimientos, seleccionando así, a los estudiantes con los mejores resultados, </w:t>
      </w:r>
      <w:r w:rsidRPr="00C44F2E">
        <w:rPr>
          <w:rFonts w:ascii="Verdana" w:hAnsi="Verdana" w:cs="Arial"/>
          <w:b/>
          <w:color w:val="C00000"/>
          <w:sz w:val="22"/>
          <w:szCs w:val="22"/>
        </w:rPr>
        <w:t>no hay un número mínimo de aciertos que garantice su acceso</w:t>
      </w:r>
      <w:r w:rsidRPr="005A346B">
        <w:rPr>
          <w:rFonts w:ascii="Verdana" w:hAnsi="Verdana" w:cs="Arial"/>
          <w:sz w:val="22"/>
          <w:szCs w:val="22"/>
        </w:rPr>
        <w:t>. Además los estudiantes interesados deben contar con habilidades de: investigación, análisis y síntesis de información; criterio y razonamiento lógico para la solución de problemas; expresión oral y escrita; actitudes de: respeto y responsabilidad; interesado en las ciencias básicas y tecnologías de cómputo; asumir una posición activa y de respeto al estudio y desarrollo de los proyectos y trabajos requeridos, coincidentes con el ideario y principios del IPN.</w:t>
      </w:r>
    </w:p>
    <w:p w14:paraId="20BED0AA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</w:p>
    <w:p w14:paraId="5357CBB2" w14:textId="77777777" w:rsidR="00677A8C" w:rsidRPr="005A346B" w:rsidRDefault="00677A8C" w:rsidP="00677A8C">
      <w:pPr>
        <w:jc w:val="both"/>
        <w:rPr>
          <w:rFonts w:ascii="Verdana" w:hAnsi="Verdana" w:cs="Arial"/>
          <w:b/>
          <w:color w:val="0070C0"/>
          <w:sz w:val="22"/>
          <w:szCs w:val="22"/>
        </w:rPr>
      </w:pPr>
      <w:r w:rsidRPr="005A346B">
        <w:rPr>
          <w:rFonts w:ascii="Verdana" w:hAnsi="Verdana" w:cs="Arial"/>
          <w:b/>
          <w:color w:val="0070C0"/>
          <w:sz w:val="22"/>
          <w:szCs w:val="22"/>
        </w:rPr>
        <w:t>Perfil de Egreso</w:t>
      </w:r>
    </w:p>
    <w:p w14:paraId="0B4741E2" w14:textId="193D3767" w:rsidR="001F0EF8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  <w:r w:rsidRPr="005A346B">
        <w:rPr>
          <w:rFonts w:ascii="Verdana" w:hAnsi="Verdana" w:cs="Arial"/>
          <w:sz w:val="22"/>
          <w:szCs w:val="22"/>
        </w:rPr>
        <w:t>Profesionales líderes en Tecnologías de la Información y Comunicación con valores universales, que resuelvan necesidades sociales, capaces de competir y alcanzar el éxito a nivel nacional e internacional, que dirijan grupos de trabajo bajo estándares de calidad, ocupados en su bienestar físico y mental, de tal forma que colaboren al desarrollo sustentable, científico y tecnológico del país.</w:t>
      </w:r>
    </w:p>
    <w:p w14:paraId="021D5364" w14:textId="77777777" w:rsidR="005C2F5D" w:rsidRPr="005A346B" w:rsidRDefault="005C2F5D" w:rsidP="00677A8C">
      <w:pPr>
        <w:jc w:val="both"/>
        <w:rPr>
          <w:rFonts w:ascii="Verdana" w:hAnsi="Verdana" w:cs="Arial"/>
          <w:sz w:val="22"/>
          <w:szCs w:val="22"/>
        </w:rPr>
      </w:pPr>
    </w:p>
    <w:p w14:paraId="47B744E8" w14:textId="6655BA7D" w:rsidR="00677A8C" w:rsidRPr="005A346B" w:rsidRDefault="00677A8C" w:rsidP="00677A8C">
      <w:pPr>
        <w:jc w:val="both"/>
        <w:rPr>
          <w:rFonts w:ascii="Verdana" w:hAnsi="Verdana" w:cs="Arial"/>
          <w:b/>
          <w:color w:val="0070C0"/>
          <w:sz w:val="22"/>
          <w:szCs w:val="22"/>
        </w:rPr>
      </w:pPr>
      <w:r w:rsidRPr="005A346B">
        <w:rPr>
          <w:rFonts w:ascii="Verdana" w:hAnsi="Verdana" w:cs="Arial"/>
          <w:b/>
          <w:color w:val="0070C0"/>
          <w:sz w:val="22"/>
          <w:szCs w:val="22"/>
        </w:rPr>
        <w:t>Especialización (T</w:t>
      </w:r>
      <w:r w:rsidR="00881377" w:rsidRPr="005A346B">
        <w:rPr>
          <w:rFonts w:ascii="Verdana" w:hAnsi="Verdana" w:cs="Arial"/>
          <w:b/>
          <w:color w:val="0070C0"/>
          <w:sz w:val="22"/>
          <w:szCs w:val="22"/>
        </w:rPr>
        <w:t xml:space="preserve">rabajos </w:t>
      </w:r>
      <w:r w:rsidRPr="005A346B">
        <w:rPr>
          <w:rFonts w:ascii="Verdana" w:hAnsi="Verdana" w:cs="Arial"/>
          <w:b/>
          <w:color w:val="0070C0"/>
          <w:sz w:val="22"/>
          <w:szCs w:val="22"/>
        </w:rPr>
        <w:t>T</w:t>
      </w:r>
      <w:r w:rsidR="00881377" w:rsidRPr="005A346B">
        <w:rPr>
          <w:rFonts w:ascii="Verdana" w:hAnsi="Verdana" w:cs="Arial"/>
          <w:b/>
          <w:color w:val="0070C0"/>
          <w:sz w:val="22"/>
          <w:szCs w:val="22"/>
        </w:rPr>
        <w:t>erminales</w:t>
      </w:r>
      <w:r w:rsidRPr="005A346B">
        <w:rPr>
          <w:rFonts w:ascii="Verdana" w:hAnsi="Verdana" w:cs="Arial"/>
          <w:b/>
          <w:color w:val="0070C0"/>
          <w:sz w:val="22"/>
          <w:szCs w:val="22"/>
        </w:rPr>
        <w:t xml:space="preserve">, Clubs y </w:t>
      </w:r>
      <w:r w:rsidR="007D4143">
        <w:rPr>
          <w:rFonts w:ascii="Verdana" w:hAnsi="Verdana" w:cs="Arial"/>
          <w:b/>
          <w:color w:val="0070C0"/>
          <w:sz w:val="22"/>
          <w:szCs w:val="22"/>
        </w:rPr>
        <w:t xml:space="preserve">UA </w:t>
      </w:r>
      <w:r w:rsidRPr="005A346B">
        <w:rPr>
          <w:rFonts w:ascii="Verdana" w:hAnsi="Verdana" w:cs="Arial"/>
          <w:b/>
          <w:color w:val="0070C0"/>
          <w:sz w:val="22"/>
          <w:szCs w:val="22"/>
        </w:rPr>
        <w:t>Optativas)</w:t>
      </w:r>
    </w:p>
    <w:p w14:paraId="5CDB4EE6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  <w:r w:rsidRPr="005A346B">
        <w:rPr>
          <w:rFonts w:ascii="Verdana" w:hAnsi="Verdana" w:cs="Arial"/>
          <w:sz w:val="22"/>
          <w:szCs w:val="22"/>
        </w:rPr>
        <w:t xml:space="preserve">El programa académico NO contempla especializaciones formalmente, sin embargo el estudiante puede "especializarse" a través del desarrollo de su Trabajo Terminal durante el 4to. y 5to. nivel del Programa Académico; participando en alguno de los distintos Grupos de Aprendizaje fuera </w:t>
      </w:r>
      <w:r w:rsidRPr="005A346B">
        <w:rPr>
          <w:rFonts w:ascii="Verdana" w:hAnsi="Verdana" w:cs="Arial"/>
          <w:sz w:val="22"/>
          <w:szCs w:val="22"/>
        </w:rPr>
        <w:lastRenderedPageBreak/>
        <w:t xml:space="preserve">del Aula (Clubs) que tiene </w:t>
      </w:r>
      <w:r w:rsidR="00881377" w:rsidRPr="005A346B">
        <w:rPr>
          <w:rFonts w:ascii="Verdana" w:hAnsi="Verdana" w:cs="Arial"/>
          <w:sz w:val="22"/>
          <w:szCs w:val="22"/>
        </w:rPr>
        <w:t xml:space="preserve">la </w:t>
      </w:r>
      <w:r w:rsidRPr="005A346B">
        <w:rPr>
          <w:rFonts w:ascii="Verdana" w:hAnsi="Verdana" w:cs="Arial"/>
          <w:sz w:val="22"/>
          <w:szCs w:val="22"/>
        </w:rPr>
        <w:t>ESCOM y cursando las unidades de aprendizaje optativas que están agrupad</w:t>
      </w:r>
      <w:r w:rsidR="00881377" w:rsidRPr="005A346B">
        <w:rPr>
          <w:rFonts w:ascii="Verdana" w:hAnsi="Verdana" w:cs="Arial"/>
          <w:sz w:val="22"/>
          <w:szCs w:val="22"/>
        </w:rPr>
        <w:t>as en distintas áreas</w:t>
      </w:r>
      <w:r w:rsidRPr="005A346B">
        <w:rPr>
          <w:rFonts w:ascii="Verdana" w:hAnsi="Verdana" w:cs="Arial"/>
          <w:sz w:val="22"/>
          <w:szCs w:val="22"/>
        </w:rPr>
        <w:t>:</w:t>
      </w:r>
    </w:p>
    <w:p w14:paraId="646EA67E" w14:textId="77777777" w:rsidR="00881377" w:rsidRPr="005A346B" w:rsidRDefault="00881377" w:rsidP="00677A8C">
      <w:pPr>
        <w:jc w:val="both"/>
        <w:rPr>
          <w:rFonts w:ascii="Verdana" w:hAnsi="Verdana"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881377" w:rsidRPr="005A346B" w14:paraId="4BC8A624" w14:textId="77777777" w:rsidTr="00881377">
        <w:trPr>
          <w:jc w:val="center"/>
        </w:trPr>
        <w:tc>
          <w:tcPr>
            <w:tcW w:w="5470" w:type="dxa"/>
          </w:tcPr>
          <w:p w14:paraId="03F620EB" w14:textId="77777777" w:rsidR="00881377" w:rsidRPr="005A346B" w:rsidRDefault="00881377" w:rsidP="00752DA2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Graficación y Simulación</w:t>
            </w:r>
          </w:p>
        </w:tc>
        <w:tc>
          <w:tcPr>
            <w:tcW w:w="5470" w:type="dxa"/>
          </w:tcPr>
          <w:p w14:paraId="1459957D" w14:textId="77777777" w:rsidR="00881377" w:rsidRPr="005A346B" w:rsidRDefault="00881377" w:rsidP="00752DA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Administración de TICs</w:t>
            </w:r>
          </w:p>
        </w:tc>
      </w:tr>
      <w:tr w:rsidR="00881377" w:rsidRPr="005A346B" w14:paraId="11236F69" w14:textId="77777777" w:rsidTr="00881377">
        <w:trPr>
          <w:jc w:val="center"/>
        </w:trPr>
        <w:tc>
          <w:tcPr>
            <w:tcW w:w="5470" w:type="dxa"/>
          </w:tcPr>
          <w:p w14:paraId="6B9A82B9" w14:textId="77777777" w:rsidR="00881377" w:rsidRPr="005A346B" w:rsidRDefault="00881377" w:rsidP="00752DA2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Control Digital.</w:t>
            </w:r>
          </w:p>
        </w:tc>
        <w:tc>
          <w:tcPr>
            <w:tcW w:w="5470" w:type="dxa"/>
          </w:tcPr>
          <w:p w14:paraId="2195F6A2" w14:textId="77777777" w:rsidR="00881377" w:rsidRPr="005A346B" w:rsidRDefault="00881377" w:rsidP="00752DA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Sistemas Embebidos</w:t>
            </w:r>
          </w:p>
        </w:tc>
      </w:tr>
      <w:tr w:rsidR="00881377" w:rsidRPr="005A346B" w14:paraId="7DEC13B0" w14:textId="77777777" w:rsidTr="00881377">
        <w:trPr>
          <w:jc w:val="center"/>
        </w:trPr>
        <w:tc>
          <w:tcPr>
            <w:tcW w:w="5470" w:type="dxa"/>
          </w:tcPr>
          <w:p w14:paraId="1775B85C" w14:textId="77777777" w:rsidR="00881377" w:rsidRPr="005A346B" w:rsidRDefault="00881377" w:rsidP="00752DA2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Sistemas Web</w:t>
            </w:r>
          </w:p>
        </w:tc>
        <w:tc>
          <w:tcPr>
            <w:tcW w:w="5470" w:type="dxa"/>
          </w:tcPr>
          <w:p w14:paraId="1A2E5127" w14:textId="77777777" w:rsidR="00881377" w:rsidRPr="005A346B" w:rsidRDefault="00881377" w:rsidP="00752DA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Arquitectura de Computadoras</w:t>
            </w:r>
          </w:p>
        </w:tc>
      </w:tr>
      <w:tr w:rsidR="00881377" w:rsidRPr="005A346B" w14:paraId="78A8F7E4" w14:textId="77777777" w:rsidTr="00881377">
        <w:trPr>
          <w:jc w:val="center"/>
        </w:trPr>
        <w:tc>
          <w:tcPr>
            <w:tcW w:w="5470" w:type="dxa"/>
          </w:tcPr>
          <w:p w14:paraId="64BC54ED" w14:textId="77777777" w:rsidR="00881377" w:rsidRPr="005A346B" w:rsidRDefault="00881377" w:rsidP="00752DA2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Sistemas Inteligentes</w:t>
            </w:r>
          </w:p>
        </w:tc>
        <w:tc>
          <w:tcPr>
            <w:tcW w:w="5470" w:type="dxa"/>
          </w:tcPr>
          <w:p w14:paraId="2812EA08" w14:textId="77777777" w:rsidR="00881377" w:rsidRPr="005A346B" w:rsidRDefault="00881377" w:rsidP="00752DA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Computación Distribuida y Paralela</w:t>
            </w:r>
          </w:p>
        </w:tc>
      </w:tr>
      <w:tr w:rsidR="00881377" w:rsidRPr="005A346B" w14:paraId="72840F5B" w14:textId="77777777" w:rsidTr="00881377">
        <w:trPr>
          <w:jc w:val="center"/>
        </w:trPr>
        <w:tc>
          <w:tcPr>
            <w:tcW w:w="5470" w:type="dxa"/>
          </w:tcPr>
          <w:p w14:paraId="053ACE82" w14:textId="77777777" w:rsidR="00881377" w:rsidRPr="005A346B" w:rsidRDefault="00881377" w:rsidP="00752DA2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Bases de Datos</w:t>
            </w:r>
          </w:p>
        </w:tc>
        <w:tc>
          <w:tcPr>
            <w:tcW w:w="5470" w:type="dxa"/>
          </w:tcPr>
          <w:p w14:paraId="3C10FB43" w14:textId="77777777" w:rsidR="00881377" w:rsidRPr="005A346B" w:rsidRDefault="00881377" w:rsidP="00752DA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Verdana" w:hAnsi="Verdana"/>
              </w:rPr>
            </w:pPr>
            <w:r w:rsidRPr="005A346B">
              <w:rPr>
                <w:rFonts w:ascii="Verdana" w:hAnsi="Verdana" w:cs="Arial"/>
              </w:rPr>
              <w:t>Procesamiento de Señales Digitales</w:t>
            </w:r>
          </w:p>
        </w:tc>
      </w:tr>
    </w:tbl>
    <w:p w14:paraId="01E03903" w14:textId="77777777" w:rsidR="007D4143" w:rsidRDefault="007D4143" w:rsidP="00881377">
      <w:pPr>
        <w:jc w:val="center"/>
        <w:rPr>
          <w:rFonts w:ascii="Verdana" w:hAnsi="Verdana" w:cs="Arial"/>
          <w:sz w:val="22"/>
          <w:szCs w:val="22"/>
        </w:rPr>
      </w:pPr>
    </w:p>
    <w:p w14:paraId="4F4E03FA" w14:textId="77777777" w:rsidR="00677A8C" w:rsidRPr="007D4143" w:rsidRDefault="00881377" w:rsidP="00881377">
      <w:pPr>
        <w:jc w:val="center"/>
        <w:rPr>
          <w:rFonts w:ascii="Verdana" w:hAnsi="Verdana"/>
          <w:color w:val="C00000"/>
          <w:sz w:val="18"/>
          <w:szCs w:val="22"/>
        </w:rPr>
      </w:pPr>
      <w:r w:rsidRPr="007D4143">
        <w:rPr>
          <w:rFonts w:ascii="Verdana" w:hAnsi="Verdana" w:cs="Arial"/>
          <w:color w:val="C00000"/>
          <w:sz w:val="18"/>
          <w:szCs w:val="22"/>
        </w:rPr>
        <w:t>*</w:t>
      </w:r>
      <w:r w:rsidR="00677A8C" w:rsidRPr="007D4143">
        <w:rPr>
          <w:rFonts w:ascii="Verdana" w:hAnsi="Verdana" w:cs="Arial"/>
          <w:color w:val="C00000"/>
          <w:sz w:val="18"/>
          <w:szCs w:val="22"/>
        </w:rPr>
        <w:t>Cabe mencionar que las unidades de aprendizaje optativas se imparten en idioma inglés.</w:t>
      </w:r>
    </w:p>
    <w:p w14:paraId="7EFB79A3" w14:textId="77777777" w:rsidR="00677A8C" w:rsidRPr="005A346B" w:rsidRDefault="00677A8C" w:rsidP="00677A8C">
      <w:pPr>
        <w:jc w:val="both"/>
        <w:rPr>
          <w:rFonts w:ascii="Verdana" w:hAnsi="Verdana"/>
          <w:sz w:val="22"/>
          <w:szCs w:val="22"/>
        </w:rPr>
      </w:pPr>
    </w:p>
    <w:p w14:paraId="10767108" w14:textId="77777777" w:rsidR="00677A8C" w:rsidRPr="005A346B" w:rsidRDefault="00677A8C" w:rsidP="00677A8C">
      <w:pPr>
        <w:tabs>
          <w:tab w:val="left" w:pos="2160"/>
        </w:tabs>
        <w:jc w:val="both"/>
        <w:rPr>
          <w:rFonts w:ascii="Verdana" w:hAnsi="Verdana" w:cs="Arial"/>
          <w:b/>
          <w:color w:val="0070C0"/>
          <w:sz w:val="22"/>
          <w:szCs w:val="22"/>
        </w:rPr>
      </w:pPr>
      <w:r w:rsidRPr="005A346B">
        <w:rPr>
          <w:rFonts w:ascii="Verdana" w:hAnsi="Verdana" w:cs="Arial"/>
          <w:b/>
          <w:color w:val="0070C0"/>
          <w:sz w:val="22"/>
          <w:szCs w:val="22"/>
        </w:rPr>
        <w:t>Movilidad</w:t>
      </w:r>
    </w:p>
    <w:p w14:paraId="273FAB03" w14:textId="11F7D546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  <w:r w:rsidRPr="005A346B">
        <w:rPr>
          <w:rFonts w:ascii="Verdana" w:hAnsi="Verdana" w:cs="Arial"/>
          <w:sz w:val="22"/>
          <w:szCs w:val="22"/>
        </w:rPr>
        <w:t>Permite a nuestros estudiantes, a partir del 3er nivel del Programa Académico, fortalecer su nivel académico mediante estancias académicas y/o de investigación en instituciones nacionales e internacionales para enriquecer su experiencia formativa de manera vivencial, fomentando el conocimiento e intercambio de ideas y formas de aprendizaje, aunado a la generación de redes de conocimiento.</w:t>
      </w:r>
      <w:r w:rsidR="005C2F5D" w:rsidRPr="005A346B">
        <w:rPr>
          <w:rFonts w:ascii="Verdana" w:hAnsi="Verdana" w:cs="Arial"/>
          <w:sz w:val="22"/>
          <w:szCs w:val="22"/>
        </w:rPr>
        <w:t xml:space="preserve"> </w:t>
      </w:r>
      <w:r w:rsidRPr="005A346B">
        <w:rPr>
          <w:rFonts w:ascii="Verdana" w:hAnsi="Verdana" w:cs="Arial"/>
          <w:sz w:val="22"/>
          <w:szCs w:val="22"/>
        </w:rPr>
        <w:t>Actualmente se tienen convenios a nivel internacional con Alemania, España, Francia, Canadá, Japón, Republica Checa, China, Singapur, Inglaterra, Polonia, Brasil,</w:t>
      </w:r>
      <w:r w:rsidR="007D4143">
        <w:rPr>
          <w:rFonts w:ascii="Verdana" w:hAnsi="Verdana" w:cs="Arial"/>
          <w:sz w:val="22"/>
          <w:szCs w:val="22"/>
        </w:rPr>
        <w:t xml:space="preserve"> Corea del Sur, Colombia, Argentina,</w:t>
      </w:r>
      <w:r w:rsidRPr="005A346B">
        <w:rPr>
          <w:rFonts w:ascii="Verdana" w:hAnsi="Verdana" w:cs="Arial"/>
          <w:sz w:val="22"/>
          <w:szCs w:val="22"/>
        </w:rPr>
        <w:t xml:space="preserve"> entre otros.</w:t>
      </w:r>
    </w:p>
    <w:p w14:paraId="5090626A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</w:p>
    <w:p w14:paraId="4E1C4B8E" w14:textId="77777777" w:rsidR="00677A8C" w:rsidRPr="005A346B" w:rsidRDefault="00677A8C" w:rsidP="00677A8C">
      <w:pPr>
        <w:jc w:val="both"/>
        <w:rPr>
          <w:rFonts w:ascii="Verdana" w:hAnsi="Verdana" w:cs="Arial"/>
          <w:b/>
          <w:color w:val="0070C0"/>
          <w:sz w:val="22"/>
          <w:szCs w:val="22"/>
        </w:rPr>
      </w:pPr>
      <w:r w:rsidRPr="005A346B">
        <w:rPr>
          <w:rFonts w:ascii="Verdana" w:hAnsi="Verdana" w:cs="Arial"/>
          <w:b/>
          <w:color w:val="0070C0"/>
          <w:sz w:val="22"/>
          <w:szCs w:val="22"/>
        </w:rPr>
        <w:t>Titulación</w:t>
      </w:r>
    </w:p>
    <w:p w14:paraId="2E8B78A1" w14:textId="7DD582B6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  <w:r w:rsidRPr="005A346B">
        <w:rPr>
          <w:rFonts w:ascii="Verdana" w:hAnsi="Verdana" w:cs="Arial"/>
          <w:sz w:val="22"/>
          <w:szCs w:val="22"/>
        </w:rPr>
        <w:t xml:space="preserve">Se maneja principalmente la opción de titulación curricular, significa que el estudiante debe cubrir el total de créditos del Programa Académico, con los siguientes </w:t>
      </w:r>
      <w:r w:rsidR="007D4143">
        <w:rPr>
          <w:rFonts w:ascii="Verdana" w:hAnsi="Verdana" w:cs="Arial"/>
          <w:sz w:val="22"/>
          <w:szCs w:val="22"/>
        </w:rPr>
        <w:t>consideraciones</w:t>
      </w:r>
      <w:bookmarkStart w:id="0" w:name="_GoBack"/>
      <w:bookmarkEnd w:id="0"/>
      <w:r w:rsidRPr="005A346B">
        <w:rPr>
          <w:rFonts w:ascii="Verdana" w:hAnsi="Verdana" w:cs="Arial"/>
          <w:sz w:val="22"/>
          <w:szCs w:val="22"/>
        </w:rPr>
        <w:t xml:space="preserve"> especiales:</w:t>
      </w:r>
    </w:p>
    <w:p w14:paraId="379F7D80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</w:p>
    <w:p w14:paraId="7C9E5623" w14:textId="77777777" w:rsidR="00677A8C" w:rsidRPr="005A346B" w:rsidRDefault="00677A8C" w:rsidP="00677A8C">
      <w:pPr>
        <w:pStyle w:val="Prrafodelista"/>
        <w:numPr>
          <w:ilvl w:val="0"/>
          <w:numId w:val="2"/>
        </w:numPr>
        <w:jc w:val="both"/>
        <w:rPr>
          <w:rFonts w:ascii="Verdana" w:hAnsi="Verdana" w:cs="Arial"/>
        </w:rPr>
      </w:pPr>
      <w:r w:rsidRPr="005A346B">
        <w:rPr>
          <w:rFonts w:ascii="Verdana" w:hAnsi="Verdana" w:cs="Arial"/>
        </w:rPr>
        <w:t>Trabajo Terminal I y Trabajo Terminal II, con calificación mínima de 8</w:t>
      </w:r>
    </w:p>
    <w:p w14:paraId="615B7739" w14:textId="77777777" w:rsidR="00677A8C" w:rsidRPr="005A346B" w:rsidRDefault="00677A8C" w:rsidP="00677A8C">
      <w:pPr>
        <w:pStyle w:val="Prrafodelista"/>
        <w:numPr>
          <w:ilvl w:val="0"/>
          <w:numId w:val="2"/>
        </w:numPr>
        <w:jc w:val="both"/>
        <w:rPr>
          <w:rFonts w:ascii="Verdana" w:hAnsi="Verdana" w:cs="Arial"/>
        </w:rPr>
      </w:pPr>
      <w:r w:rsidRPr="005A346B">
        <w:rPr>
          <w:rFonts w:ascii="Verdana" w:hAnsi="Verdana" w:cs="Arial"/>
        </w:rPr>
        <w:t>Electiva, con 12.15 créditos</w:t>
      </w:r>
    </w:p>
    <w:p w14:paraId="0CF99EF3" w14:textId="77777777" w:rsidR="00677A8C" w:rsidRPr="005A346B" w:rsidRDefault="00677A8C" w:rsidP="00677A8C">
      <w:pPr>
        <w:pStyle w:val="Prrafodelista"/>
        <w:numPr>
          <w:ilvl w:val="0"/>
          <w:numId w:val="2"/>
        </w:numPr>
        <w:jc w:val="both"/>
        <w:rPr>
          <w:rFonts w:ascii="Verdana" w:hAnsi="Verdana" w:cs="Arial"/>
        </w:rPr>
      </w:pPr>
      <w:r w:rsidRPr="005A346B">
        <w:rPr>
          <w:rFonts w:ascii="Verdana" w:hAnsi="Verdana" w:cs="Arial"/>
        </w:rPr>
        <w:t>Servicio Social, 480 hrs. efectivas</w:t>
      </w:r>
    </w:p>
    <w:p w14:paraId="5F539090" w14:textId="77777777" w:rsidR="00677A8C" w:rsidRPr="005A346B" w:rsidRDefault="00677A8C" w:rsidP="00677A8C">
      <w:pPr>
        <w:pStyle w:val="Prrafodelista"/>
        <w:numPr>
          <w:ilvl w:val="0"/>
          <w:numId w:val="2"/>
        </w:numPr>
        <w:jc w:val="both"/>
        <w:rPr>
          <w:rFonts w:ascii="Verdana" w:hAnsi="Verdana" w:cs="Arial"/>
        </w:rPr>
      </w:pPr>
      <w:r w:rsidRPr="005A346B">
        <w:rPr>
          <w:rFonts w:ascii="Verdana" w:hAnsi="Verdana" w:cs="Arial"/>
        </w:rPr>
        <w:t>Idioma inglés con un nivel B-2 (marco de referencia europeo) mediante la presentación de un documento oficial.</w:t>
      </w:r>
    </w:p>
    <w:p w14:paraId="23DDDEAC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</w:p>
    <w:p w14:paraId="11B437B7" w14:textId="77777777" w:rsidR="00677A8C" w:rsidRPr="005A346B" w:rsidRDefault="00677A8C" w:rsidP="00677A8C">
      <w:pPr>
        <w:jc w:val="both"/>
        <w:rPr>
          <w:rFonts w:ascii="Verdana" w:hAnsi="Verdana" w:cs="Arial"/>
          <w:b/>
          <w:color w:val="0070C0"/>
          <w:sz w:val="22"/>
          <w:szCs w:val="22"/>
        </w:rPr>
      </w:pPr>
      <w:r w:rsidRPr="005A346B">
        <w:rPr>
          <w:rFonts w:ascii="Verdana" w:hAnsi="Verdana" w:cs="Arial"/>
          <w:b/>
          <w:color w:val="0070C0"/>
          <w:sz w:val="22"/>
          <w:szCs w:val="22"/>
        </w:rPr>
        <w:t>Instalaciones y Servicios</w:t>
      </w:r>
    </w:p>
    <w:p w14:paraId="49CA290B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  <w:r w:rsidRPr="005A346B">
        <w:rPr>
          <w:rFonts w:ascii="Verdana" w:hAnsi="Verdana" w:cs="Arial"/>
          <w:sz w:val="22"/>
          <w:szCs w:val="22"/>
        </w:rPr>
        <w:t>ESCOM cuenta con una infraestructura moderna y sustentable que permite a estudiantes, docentes y administrativos llevar a cabo sus actividades diarias en un ambiente cómodo y cálido; tenemos espacios para la práctica de actividades deportivas (fútbol soccer, fútbol rápido, tochito bandera y voleibol) y culturales (talleres de creación literaria, dibujo, baile, música folklórica, guitarra y canto); contamos con servicios de biblioteca, centro de copiado e impresión, cafetería, atención médica y odontológica, orientación juvenil, bolsa de trabajo y distintos tipos de beca a los que puedes acceder desde el primer día que llegues a nuestra comunidad (cubriendo los requisitos establecidos).</w:t>
      </w:r>
    </w:p>
    <w:p w14:paraId="6B95625C" w14:textId="77777777" w:rsidR="00677A8C" w:rsidRPr="005A346B" w:rsidRDefault="00677A8C" w:rsidP="00677A8C">
      <w:pPr>
        <w:jc w:val="both"/>
        <w:rPr>
          <w:rFonts w:ascii="Verdana" w:hAnsi="Verdana" w:cs="Arial"/>
          <w:sz w:val="22"/>
          <w:szCs w:val="22"/>
        </w:rPr>
      </w:pPr>
    </w:p>
    <w:p w14:paraId="5CEB5BAE" w14:textId="77777777" w:rsidR="00677A8C" w:rsidRPr="005A346B" w:rsidRDefault="00677A8C" w:rsidP="00677A8C">
      <w:pPr>
        <w:jc w:val="both"/>
        <w:rPr>
          <w:rFonts w:ascii="Verdana" w:hAnsi="Verdana" w:cs="Arial"/>
          <w:b/>
          <w:color w:val="0070C0"/>
          <w:sz w:val="22"/>
          <w:szCs w:val="22"/>
        </w:rPr>
      </w:pPr>
      <w:r w:rsidRPr="005A346B">
        <w:rPr>
          <w:rFonts w:ascii="Verdana" w:hAnsi="Verdana" w:cs="Arial"/>
          <w:b/>
          <w:color w:val="0070C0"/>
          <w:sz w:val="22"/>
          <w:szCs w:val="22"/>
        </w:rPr>
        <w:t>Campo Laboral</w:t>
      </w:r>
    </w:p>
    <w:p w14:paraId="3A286220" w14:textId="79255281" w:rsidR="00677A8C" w:rsidRPr="005A346B" w:rsidRDefault="00677A8C" w:rsidP="00677A8C">
      <w:pPr>
        <w:jc w:val="both"/>
        <w:rPr>
          <w:rFonts w:ascii="Verdana" w:hAnsi="Verdana"/>
          <w:sz w:val="22"/>
          <w:szCs w:val="22"/>
        </w:rPr>
      </w:pPr>
      <w:r w:rsidRPr="005A346B">
        <w:rPr>
          <w:rFonts w:ascii="Verdana" w:hAnsi="Verdana" w:cs="Arial"/>
          <w:sz w:val="22"/>
          <w:szCs w:val="22"/>
        </w:rPr>
        <w:t>Nuestros ingenieros en sistemas computacionales son profesionales de clase mundial que transitan exitosamente en las organizaciones ó constituyendo sus propias empresas, automatizando, desarrollando, liderando y administrando proyectos computacionales en los sectores públicos y privados; pueden también desenvolverse como docente y/o investigador en el sector académico.</w:t>
      </w:r>
      <w:r w:rsidR="005C2F5D" w:rsidRPr="005A346B">
        <w:rPr>
          <w:rFonts w:ascii="Verdana" w:hAnsi="Verdana" w:cs="Arial"/>
          <w:sz w:val="22"/>
          <w:szCs w:val="22"/>
        </w:rPr>
        <w:t xml:space="preserve"> </w:t>
      </w:r>
      <w:r w:rsidRPr="005A346B">
        <w:rPr>
          <w:rFonts w:ascii="Verdana" w:hAnsi="Verdana" w:cs="Arial"/>
          <w:sz w:val="22"/>
          <w:szCs w:val="22"/>
        </w:rPr>
        <w:t>Contamos con 2 Jornadas de Reclutamiento al año donde se dan cita un gran número de empresas nacionales e internacionales que buscan el talento de nuestros estudiantes. Tenemos relación con Oracle ® y Microsoft ®, dos de las grandes corporaciones del ámbito computacional a nivel mundial, las cuales nos visitan cada año para reclutar a nuestros mejores estudiantes.</w:t>
      </w:r>
    </w:p>
    <w:sectPr w:rsidR="00677A8C" w:rsidRPr="005A346B" w:rsidSect="00677A8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2C795" w14:textId="77777777" w:rsidR="00524418" w:rsidRDefault="00524418" w:rsidP="00677A8C">
      <w:r>
        <w:separator/>
      </w:r>
    </w:p>
  </w:endnote>
  <w:endnote w:type="continuationSeparator" w:id="0">
    <w:p w14:paraId="09A20ACE" w14:textId="77777777" w:rsidR="00524418" w:rsidRDefault="00524418" w:rsidP="0067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37BE0" w14:textId="77777777" w:rsidR="00524418" w:rsidRDefault="00524418" w:rsidP="00677A8C">
      <w:r>
        <w:separator/>
      </w:r>
    </w:p>
  </w:footnote>
  <w:footnote w:type="continuationSeparator" w:id="0">
    <w:p w14:paraId="6C5A5E4E" w14:textId="77777777" w:rsidR="00524418" w:rsidRDefault="00524418" w:rsidP="00677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43458"/>
    <w:multiLevelType w:val="hybridMultilevel"/>
    <w:tmpl w:val="B464CC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63CD3"/>
    <w:multiLevelType w:val="hybridMultilevel"/>
    <w:tmpl w:val="52CE03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C1D83"/>
    <w:multiLevelType w:val="hybridMultilevel"/>
    <w:tmpl w:val="D09ED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623CC"/>
    <w:multiLevelType w:val="hybridMultilevel"/>
    <w:tmpl w:val="1D1413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1F50"/>
    <w:multiLevelType w:val="hybridMultilevel"/>
    <w:tmpl w:val="1518AA8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B73DD"/>
    <w:multiLevelType w:val="hybridMultilevel"/>
    <w:tmpl w:val="7CB477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8C"/>
    <w:rsid w:val="000046E7"/>
    <w:rsid w:val="001F0EF8"/>
    <w:rsid w:val="00522702"/>
    <w:rsid w:val="00524418"/>
    <w:rsid w:val="005A346B"/>
    <w:rsid w:val="005C2F5D"/>
    <w:rsid w:val="00677A8C"/>
    <w:rsid w:val="0073017A"/>
    <w:rsid w:val="00752DA2"/>
    <w:rsid w:val="007D4143"/>
    <w:rsid w:val="00881377"/>
    <w:rsid w:val="00A02B3A"/>
    <w:rsid w:val="00C44F2E"/>
    <w:rsid w:val="00D21FFD"/>
    <w:rsid w:val="00F2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7A9BD"/>
  <w14:defaultImageDpi w14:val="300"/>
  <w15:docId w15:val="{EE3DC7A1-1A8E-40F0-9509-A30A4017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A8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A8C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A8C"/>
    <w:pPr>
      <w:tabs>
        <w:tab w:val="center" w:pos="4419"/>
        <w:tab w:val="right" w:pos="8838"/>
      </w:tabs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77A8C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677A8C"/>
    <w:pPr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677A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A8C"/>
  </w:style>
  <w:style w:type="table" w:styleId="Tablaconcuadrcula">
    <w:name w:val="Table Grid"/>
    <w:basedOn w:val="Tablanormal"/>
    <w:uiPriority w:val="59"/>
    <w:rsid w:val="0088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34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582326-D70A-451D-BDE2-53BD71FB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FC7HF-CF42G-MX6D7-8K9T7-BT9QT</Company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UTEYCV ESCOM</dc:creator>
  <cp:keywords/>
  <dc:description/>
  <cp:lastModifiedBy>escom</cp:lastModifiedBy>
  <cp:revision>7</cp:revision>
  <cp:lastPrinted>2016-02-23T20:03:00Z</cp:lastPrinted>
  <dcterms:created xsi:type="dcterms:W3CDTF">2016-02-23T19:55:00Z</dcterms:created>
  <dcterms:modified xsi:type="dcterms:W3CDTF">2017-01-25T19:18:00Z</dcterms:modified>
</cp:coreProperties>
</file>