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FF2D" w14:textId="408C66B8" w:rsidR="00F30942" w:rsidRDefault="002B4C02" w:rsidP="002B4C02">
      <w:pPr>
        <w:pStyle w:val="Title"/>
      </w:pPr>
      <w:r>
        <w:t>Про дифференциальные входы</w:t>
      </w:r>
    </w:p>
    <w:p w14:paraId="654D87F1" w14:textId="177D0427" w:rsidR="002B4C02" w:rsidRDefault="0016779F" w:rsidP="002B4C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A86F9" wp14:editId="0FC41B75">
            <wp:simplePos x="0" y="0"/>
            <wp:positionH relativeFrom="column">
              <wp:posOffset>3576072</wp:posOffset>
            </wp:positionH>
            <wp:positionV relativeFrom="paragraph">
              <wp:posOffset>254000</wp:posOffset>
            </wp:positionV>
            <wp:extent cx="3121025" cy="1872615"/>
            <wp:effectExtent l="0" t="0" r="3175" b="0"/>
            <wp:wrapSquare wrapText="bothSides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>
          <w:rPr>
            <w:rStyle w:val="Hyperlink"/>
          </w:rPr>
          <w:t>Дифференциальный сигнал — Википедия (wikipedia.org)</w:t>
        </w:r>
      </w:hyperlink>
    </w:p>
    <w:p w14:paraId="43EFED19" w14:textId="715E1D2F" w:rsidR="0016779F" w:rsidRDefault="0016779F" w:rsidP="002B4C02">
      <w:r w:rsidRPr="0016779F">
        <w:t>При условии, что импеданс источника и приёмника в дифференциальной цепи равен, внешние электромагнитные помехи, как правило, будут затрагивать оба проводника одинаково. Так как приёмная схема определяет разницу уровней между проводами, дифференциальные сигналы становятся более устойчивы к воздействию электромагнитных помех по сравнению с одиночными проводниками, уровень которых измеряется относительно земли.</w:t>
      </w:r>
    </w:p>
    <w:p w14:paraId="457D49EC" w14:textId="23D40BDC" w:rsidR="002B4C02" w:rsidRDefault="002B4C02" w:rsidP="002B4C02">
      <w:pPr>
        <w:pStyle w:val="Heading2"/>
        <w:rPr>
          <w:lang w:val="en-US"/>
        </w:rPr>
      </w:pPr>
      <w:r>
        <w:rPr>
          <w:lang w:val="en-US"/>
        </w:rPr>
        <w:t>Termination resistor</w:t>
      </w:r>
    </w:p>
    <w:p w14:paraId="18D7AEE5" w14:textId="5F56FCAF" w:rsidR="002B4C02" w:rsidRPr="002B4C02" w:rsidRDefault="002B4C02" w:rsidP="002B4C02">
      <w:pPr>
        <w:rPr>
          <w:lang w:val="en-US"/>
        </w:rPr>
      </w:pPr>
      <w:r>
        <w:rPr>
          <w:lang w:val="en-US"/>
        </w:rPr>
        <w:t>Te</w:t>
      </w:r>
      <w:r w:rsidRPr="002B4C02">
        <w:rPr>
          <w:lang w:val="en-US"/>
        </w:rPr>
        <w:t>rmination prevents the signal from reflecting back to the receiver(s) and corrupting their signal.</w:t>
      </w:r>
    </w:p>
    <w:sectPr w:rsidR="002B4C02" w:rsidRPr="002B4C02" w:rsidSect="002B4C0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02"/>
    <w:rsid w:val="00017CC7"/>
    <w:rsid w:val="000B2C92"/>
    <w:rsid w:val="000B62AF"/>
    <w:rsid w:val="000D572C"/>
    <w:rsid w:val="0016779F"/>
    <w:rsid w:val="002B4C02"/>
    <w:rsid w:val="003A2F17"/>
    <w:rsid w:val="00515882"/>
    <w:rsid w:val="00564B67"/>
    <w:rsid w:val="0058546A"/>
    <w:rsid w:val="009B219C"/>
    <w:rsid w:val="00A1749A"/>
    <w:rsid w:val="00A970AB"/>
    <w:rsid w:val="00AE6B7F"/>
    <w:rsid w:val="00B747F3"/>
    <w:rsid w:val="00D45C80"/>
    <w:rsid w:val="00D53DA7"/>
    <w:rsid w:val="00F07FD7"/>
    <w:rsid w:val="00F30942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4298"/>
  <w15:chartTrackingRefBased/>
  <w15:docId w15:val="{E3AC1073-6BD2-42C3-AF03-09F5E65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167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8%D1%84%D1%84%D0%B5%D1%80%D0%B5%D0%BD%D1%86%D0%B8%D0%B0%D0%BB%D1%8C%D0%BD%D1%8B%D0%B9_%D1%81%D0%B8%D0%B3%D0%BD%D0%B0%D0%B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</cp:revision>
  <dcterms:created xsi:type="dcterms:W3CDTF">2024-02-13T14:55:00Z</dcterms:created>
  <dcterms:modified xsi:type="dcterms:W3CDTF">2024-02-13T15:01:00Z</dcterms:modified>
</cp:coreProperties>
</file>