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Shopping System: FootFusion</w:t>
      </w:r>
    </w:p>
    <w:p w:rsidR="00000000" w:rsidDel="00000000" w:rsidP="00000000" w:rsidRDefault="00000000" w:rsidRPr="00000000" w14:paraId="00000002">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Use-Case-Realization Specification: Delete Payment Methods</w:t>
      </w:r>
    </w:p>
    <w:p w:rsidR="00000000" w:rsidDel="00000000" w:rsidP="00000000" w:rsidRDefault="00000000" w:rsidRPr="00000000" w14:paraId="00000003">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sz w:val="28"/>
          <w:szCs w:val="28"/>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Version &lt;1.0&gt;</w:t>
      </w:r>
    </w:p>
    <w:p w:rsidR="00000000" w:rsidDel="00000000" w:rsidP="00000000" w:rsidRDefault="00000000" w:rsidRPr="00000000" w14:paraId="00000005">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23/11/2024</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Final Draft</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Nguyen Minh Duc</w:t>
            </w:r>
          </w:p>
        </w:tc>
      </w:tr>
      <w:tr>
        <w:trPr>
          <w:cantSplit w:val="0"/>
          <w:tblHeader w:val="0"/>
        </w:trPr>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i w:val="0"/>
              <w:smallCaps w:val="0"/>
              <w:strike w:val="0"/>
              <w:color w:val="000000"/>
              <w:sz w:val="20"/>
              <w:szCs w:val="20"/>
              <w:u w:val="none"/>
              <w:shd w:fill="auto" w:val="clear"/>
              <w:vertAlign w:val="baseline"/>
              <w:rtl w:val="0"/>
            </w:rPr>
            <w:t xml:space="preserve">1.</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_heading=h.gjdgxs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1.1</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_heading=h.30j0zll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1.2</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Scope</w:t>
            <w:tab/>
          </w:r>
          <w:r w:rsidDel="00000000" w:rsidR="00000000" w:rsidRPr="00000000">
            <w:fldChar w:fldCharType="begin"/>
            <w:instrText xml:space="preserve"> PAGEREF _heading=h.1fob9te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1.3</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Definitions, Acronyms, and Abbreviations</w:t>
            <w:tab/>
          </w:r>
          <w:r w:rsidDel="00000000" w:rsidR="00000000" w:rsidRPr="00000000">
            <w:fldChar w:fldCharType="begin"/>
            <w:instrText xml:space="preserve"> PAGEREF _heading=h.3znysh7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1.4</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References</w:t>
            <w:tab/>
          </w:r>
          <w:r w:rsidDel="00000000" w:rsidR="00000000" w:rsidRPr="00000000">
            <w:fldChar w:fldCharType="begin"/>
            <w:instrText xml:space="preserve"> PAGEREF _heading=h.2et92p0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1.5</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_heading=h.tyjcwt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Flow of Events—Design</w:t>
            <w:tab/>
          </w:r>
          <w:r w:rsidDel="00000000" w:rsidR="00000000" w:rsidRPr="00000000">
            <w:fldChar w:fldCharType="begin"/>
            <w:instrText xml:space="preserve"> PAGEREF _heading=h.3dy6vkm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3.</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i w:val="0"/>
              <w:smallCaps w:val="0"/>
              <w:strike w:val="0"/>
              <w:color w:val="000000"/>
              <w:sz w:val="20"/>
              <w:szCs w:val="20"/>
              <w:u w:val="none"/>
              <w:shd w:fill="auto" w:val="clear"/>
              <w:vertAlign w:val="baseline"/>
              <w:rtl w:val="0"/>
            </w:rPr>
            <w:t xml:space="preserve">Derived Requirements</w:t>
            <w:tab/>
          </w:r>
          <w:r w:rsidDel="00000000" w:rsidR="00000000" w:rsidRPr="00000000">
            <w:fldChar w:fldCharType="begin"/>
            <w:instrText xml:space="preserve"> PAGEREF _heading=h.1t3h5sf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Title"/>
        <w:rPr>
          <w:rFonts w:ascii="Times New Roman" w:cs="Times New Roman" w:eastAsia="Times New Roman" w:hAnsi="Times New Roman"/>
        </w:rPr>
      </w:pPr>
      <w:r w:rsidDel="00000000" w:rsidR="00000000" w:rsidRPr="00000000">
        <w:fldChar w:fldCharType="end"/>
      </w:r>
      <w:r w:rsidDel="00000000" w:rsidR="00000000" w:rsidRPr="00000000">
        <w:br w:type="page"/>
      </w:r>
      <w:r w:rsidDel="00000000" w:rsidR="00000000" w:rsidRPr="00000000">
        <w:rPr>
          <w:rFonts w:ascii="Times New Roman" w:cs="Times New Roman" w:eastAsia="Times New Roman" w:hAnsi="Times New Roman"/>
          <w:rtl w:val="0"/>
        </w:rPr>
        <w:t xml:space="preserve">Use-Case-Realization Specification: Delete Payment Methods </w:t>
      </w:r>
    </w:p>
    <w:p w:rsidR="00000000" w:rsidDel="00000000" w:rsidP="00000000" w:rsidRDefault="00000000" w:rsidRPr="00000000" w14:paraId="00000025">
      <w:pPr>
        <w:pStyle w:val="Heading1"/>
        <w:numPr>
          <w:ilvl w:val="0"/>
          <w:numId w:val="1"/>
        </w:numP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6">
      <w:pPr>
        <w:pStyle w:val="Heading2"/>
        <w:numPr>
          <w:ilvl w:val="1"/>
          <w:numId w:val="1"/>
        </w:numPr>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27">
      <w:pPr>
        <w:rPr/>
      </w:pPr>
      <w:r w:rsidDel="00000000" w:rsidR="00000000" w:rsidRPr="00000000">
        <w:rPr>
          <w:rtl w:val="0"/>
        </w:rPr>
        <w:t xml:space="preserve">In terms of cooperating objects, this document explains how the Delete Payment Methods Use-Case is implemented inside the design model.</w:t>
      </w:r>
    </w:p>
    <w:p w:rsidR="00000000" w:rsidDel="00000000" w:rsidP="00000000" w:rsidRDefault="00000000" w:rsidRPr="00000000" w14:paraId="00000028">
      <w:pPr>
        <w:pStyle w:val="Heading2"/>
        <w:numPr>
          <w:ilvl w:val="1"/>
          <w:numId w:val="1"/>
        </w:numPr>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Scope</w:t>
      </w:r>
    </w:p>
    <w:p w:rsidR="00000000" w:rsidDel="00000000" w:rsidP="00000000" w:rsidRDefault="00000000" w:rsidRPr="00000000" w14:paraId="00000029">
      <w:pPr>
        <w:rPr/>
      </w:pPr>
      <w:r w:rsidDel="00000000" w:rsidR="00000000" w:rsidRPr="00000000">
        <w:rPr>
          <w:rtl w:val="0"/>
        </w:rPr>
        <w:t xml:space="preserve">This document pertains to the FootFusion platform, our website that is currently being developed for shoe-selling.</w:t>
      </w:r>
    </w:p>
    <w:p w:rsidR="00000000" w:rsidDel="00000000" w:rsidP="00000000" w:rsidRDefault="00000000" w:rsidRPr="00000000" w14:paraId="0000002A">
      <w:pPr>
        <w:pStyle w:val="Heading2"/>
        <w:numPr>
          <w:ilvl w:val="1"/>
          <w:numId w:val="1"/>
        </w:numPr>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Definitions, Acronyms, and Abbreviations</w:t>
      </w:r>
    </w:p>
    <w:p w:rsidR="00000000" w:rsidDel="00000000" w:rsidP="00000000" w:rsidRDefault="00000000" w:rsidRPr="00000000" w14:paraId="0000002B">
      <w:pPr>
        <w:rPr/>
      </w:pPr>
      <w:r w:rsidDel="00000000" w:rsidR="00000000" w:rsidRPr="00000000">
        <w:rPr>
          <w:rtl w:val="0"/>
        </w:rPr>
        <w:t xml:space="preserve">Administrator: The person managing content and features of the FootFusion website.</w:t>
      </w:r>
    </w:p>
    <w:p w:rsidR="00000000" w:rsidDel="00000000" w:rsidP="00000000" w:rsidRDefault="00000000" w:rsidRPr="00000000" w14:paraId="0000002C">
      <w:pPr>
        <w:pStyle w:val="Heading2"/>
        <w:numPr>
          <w:ilvl w:val="1"/>
          <w:numId w:val="1"/>
        </w:numPr>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2D">
      <w:pPr>
        <w:rPr/>
      </w:pPr>
      <w:r w:rsidDel="00000000" w:rsidR="00000000" w:rsidRPr="00000000">
        <w:rPr>
          <w:rtl w:val="0"/>
        </w:rPr>
        <w:t xml:space="preserve">Use Case Specification – Delete Payment Methods.</w:t>
      </w:r>
    </w:p>
    <w:p w:rsidR="00000000" w:rsidDel="00000000" w:rsidP="00000000" w:rsidRDefault="00000000" w:rsidRPr="00000000" w14:paraId="0000002E">
      <w:pPr>
        <w:pStyle w:val="Heading2"/>
        <w:numPr>
          <w:ilvl w:val="1"/>
          <w:numId w:val="1"/>
        </w:numPr>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2F">
      <w:pPr>
        <w:rPr/>
      </w:pPr>
      <w:r w:rsidDel="00000000" w:rsidR="00000000" w:rsidRPr="00000000">
        <w:rPr>
          <w:color w:val="000000"/>
          <w:rtl w:val="0"/>
        </w:rPr>
        <w:t xml:space="preserve">The Use-Case Realization Specification of the FootFusion's Add Payment Methods Use-Case is detailed in the part that follows. The Use-Case definition is described in text form in the first section. A sequence diagram outlining the use case's realization in terms of cooperating objects and class diagrams with relationships that contribute to its realization may be found in the section that follows. All requirements are analyzed in the final part. They need to be addressed during implementation, but are not taken into account in the design model for the use-case realization</w:t>
      </w:r>
      <w:r w:rsidDel="00000000" w:rsidR="00000000" w:rsidRPr="00000000">
        <w:rPr>
          <w:rtl w:val="0"/>
        </w:rPr>
        <w:t xml:space="preserve">.</w:t>
      </w:r>
    </w:p>
    <w:p w:rsidR="00000000" w:rsidDel="00000000" w:rsidP="00000000" w:rsidRDefault="00000000" w:rsidRPr="00000000" w14:paraId="00000030">
      <w:pPr>
        <w:pStyle w:val="Heading1"/>
        <w:numPr>
          <w:ilvl w:val="0"/>
          <w:numId w:val="1"/>
        </w:numPr>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Flow of Events—Design</w:t>
      </w:r>
    </w:p>
    <w:p w:rsidR="00000000" w:rsidDel="00000000" w:rsidP="00000000" w:rsidRDefault="00000000" w:rsidRPr="00000000" w14:paraId="00000031">
      <w:pPr>
        <w:rPr/>
      </w:pPr>
      <w:r w:rsidDel="00000000" w:rsidR="00000000" w:rsidRPr="00000000">
        <w:rPr>
          <w:rtl w:val="0"/>
        </w:rPr>
        <w:t xml:space="preserve">Administrator has to log-in by the administrator account to perform the task.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widowControl w:val="1"/>
        <w:spacing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numPr>
          <w:ilvl w:val="1"/>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Diagram</w:t>
      </w:r>
    </w:p>
    <w:p w:rsidR="00000000" w:rsidDel="00000000" w:rsidP="00000000" w:rsidRDefault="00000000" w:rsidRPr="00000000" w14:paraId="00000035">
      <w:pPr>
        <w:jc w:val="center"/>
        <w:rPr/>
      </w:pPr>
      <w:r w:rsidDel="00000000" w:rsidR="00000000" w:rsidRPr="00000000">
        <w:rPr/>
        <w:drawing>
          <wp:inline distB="0" distT="0" distL="0" distR="0">
            <wp:extent cx="6633258" cy="3575298"/>
            <wp:effectExtent b="0" l="0" r="0" t="0"/>
            <wp:docPr id="9957872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33258" cy="357529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numPr>
          <w:ilvl w:val="1"/>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w:t>
      </w:r>
    </w:p>
    <w:p w:rsidR="00000000" w:rsidDel="00000000" w:rsidP="00000000" w:rsidRDefault="00000000" w:rsidRPr="00000000" w14:paraId="00000037">
      <w:pPr>
        <w:jc w:val="center"/>
        <w:rPr/>
      </w:pPr>
      <w:r w:rsidDel="00000000" w:rsidR="00000000" w:rsidRPr="00000000">
        <w:rPr/>
        <w:drawing>
          <wp:inline distB="0" distT="0" distL="0" distR="0">
            <wp:extent cx="5034888" cy="3482464"/>
            <wp:effectExtent b="0" l="0" r="0" t="0"/>
            <wp:docPr id="99578725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34888" cy="348246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Style w:val="Heading1"/>
        <w:numPr>
          <w:ilvl w:val="0"/>
          <w:numId w:val="1"/>
        </w:numPr>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Derived Requirements</w:t>
      </w:r>
    </w:p>
    <w:p w:rsidR="00000000" w:rsidDel="00000000" w:rsidP="00000000" w:rsidRDefault="00000000" w:rsidRPr="00000000" w14:paraId="0000003A">
      <w:pPr>
        <w:ind w:left="720" w:firstLine="0"/>
        <w:rPr/>
      </w:pPr>
      <w:r w:rsidDel="00000000" w:rsidR="00000000" w:rsidRPr="00000000">
        <w:rPr>
          <w:rtl w:val="0"/>
        </w:rPr>
        <w:t xml:space="preserve">There is no derived requirement.</w:t>
      </w:r>
    </w:p>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center"/>
            <w:rPr/>
          </w:pPr>
          <w:r w:rsidDel="00000000" w:rsidR="00000000" w:rsidRPr="00000000">
            <w:rPr>
              <w:rtl w:val="0"/>
            </w:rPr>
            <w:t xml:space="preserve">©FootFusion,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3D">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FootFusion</w:t>
    </w:r>
  </w:p>
  <w:p w:rsidR="00000000" w:rsidDel="00000000" w:rsidP="00000000" w:rsidRDefault="00000000" w:rsidRPr="00000000" w14:paraId="0000003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41">
          <w:pPr>
            <w:rPr/>
          </w:pPr>
          <w:r w:rsidDel="00000000" w:rsidR="00000000" w:rsidRPr="00000000">
            <w:rPr>
              <w:rtl w:val="0"/>
            </w:rPr>
            <w:t xml:space="preserve"> Online Shopping System: FootFusion</w:t>
          </w:r>
        </w:p>
      </w:tc>
      <w:tc>
        <w:tcPr/>
        <w:p w:rsidR="00000000" w:rsidDel="00000000" w:rsidP="00000000" w:rsidRDefault="00000000" w:rsidRPr="00000000" w14:paraId="00000042">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Use-Case-Realization Specification: Delete Payment Methods </w:t>
          </w:r>
        </w:p>
      </w:tc>
      <w:tc>
        <w:tcPr/>
        <w:p w:rsidR="00000000" w:rsidDel="00000000" w:rsidP="00000000" w:rsidRDefault="00000000" w:rsidRPr="00000000" w14:paraId="00000044">
          <w:pPr>
            <w:rPr/>
          </w:pPr>
          <w:r w:rsidDel="00000000" w:rsidR="00000000" w:rsidRPr="00000000">
            <w:rPr>
              <w:rtl w:val="0"/>
            </w:rPr>
            <w:t xml:space="preserve">  Date:  &lt;23/11/2024&gt;</w:t>
          </w:r>
        </w:p>
      </w:tc>
    </w:tr>
    <w:tr>
      <w:trPr>
        <w:cantSplit w:val="0"/>
        <w:tblHeader w:val="0"/>
      </w:trPr>
      <w:tc>
        <w:tcPr>
          <w:gridSpan w:val="2"/>
        </w:tcPr>
        <w:p w:rsidR="00000000" w:rsidDel="00000000" w:rsidP="00000000" w:rsidRDefault="00000000" w:rsidRPr="00000000" w14:paraId="00000045">
          <w:pPr>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style>
  <w:style w:type="paragraph" w:styleId="Heading1">
    <w:name w:val="heading 1"/>
    <w:basedOn w:val="Normal"/>
    <w:next w:val="Normal"/>
    <w:qFormat w:val="1"/>
    <w:pPr>
      <w:keepNext w:val="1"/>
      <w:numPr>
        <w:numId w:val="1"/>
      </w:numPr>
      <w:spacing w:after="60" w:before="120"/>
      <w:ind w:left="720" w:hanging="720"/>
      <w:outlineLvl w:val="0"/>
    </w:pPr>
    <w:rPr>
      <w:rFonts w:ascii="Arial" w:hAnsi="Arial"/>
      <w:b w:val="1"/>
      <w:sz w:val="24"/>
    </w:rPr>
  </w:style>
  <w:style w:type="paragraph" w:styleId="Heading2">
    <w:name w:val="heading 2"/>
    <w:basedOn w:val="Heading1"/>
    <w:next w:val="Normal"/>
    <w:qFormat w:val="1"/>
    <w:pPr>
      <w:numPr>
        <w:ilvl w:val="1"/>
      </w:numPr>
      <w:outlineLvl w:val="1"/>
    </w:pPr>
    <w:rPr>
      <w:sz w:val="20"/>
    </w:rPr>
  </w:style>
  <w:style w:type="paragraph" w:styleId="Heading3">
    <w:name w:val="heading 3"/>
    <w:basedOn w:val="Heading1"/>
    <w:next w:val="Normal"/>
    <w:qFormat w:val="1"/>
    <w:pPr>
      <w:numPr>
        <w:ilvl w:val="2"/>
      </w:numPr>
      <w:outlineLvl w:val="2"/>
    </w:pPr>
    <w:rPr>
      <w:b w:val="0"/>
      <w:i w:val="1"/>
      <w:sz w:val="20"/>
    </w:rPr>
  </w:style>
  <w:style w:type="paragraph" w:styleId="Heading4">
    <w:name w:val="heading 4"/>
    <w:basedOn w:val="Heading1"/>
    <w:next w:val="Normal"/>
    <w:qFormat w:val="1"/>
    <w:pPr>
      <w:numPr>
        <w:ilvl w:val="3"/>
      </w:numPr>
      <w:outlineLvl w:val="3"/>
    </w:pPr>
    <w:rPr>
      <w:b w:val="0"/>
      <w:sz w:val="20"/>
    </w:rPr>
  </w:style>
  <w:style w:type="paragraph" w:styleId="Heading5">
    <w:name w:val="heading 5"/>
    <w:basedOn w:val="Normal"/>
    <w:next w:val="Normal"/>
    <w:qFormat w:val="1"/>
    <w:pPr>
      <w:numPr>
        <w:ilvl w:val="4"/>
        <w:numId w:val="1"/>
      </w:numPr>
      <w:spacing w:after="60" w:before="240"/>
      <w:ind w:left="2880"/>
      <w:outlineLvl w:val="4"/>
    </w:pPr>
    <w:rPr>
      <w:sz w:val="22"/>
    </w:rPr>
  </w:style>
  <w:style w:type="paragraph" w:styleId="Heading6">
    <w:name w:val="heading 6"/>
    <w:basedOn w:val="Normal"/>
    <w:next w:val="Normal"/>
    <w:qFormat w:val="1"/>
    <w:pPr>
      <w:numPr>
        <w:ilvl w:val="5"/>
        <w:numId w:val="1"/>
      </w:numPr>
      <w:spacing w:after="60" w:before="240"/>
      <w:ind w:left="2880"/>
      <w:outlineLvl w:val="5"/>
    </w:pPr>
    <w:rPr>
      <w:i w:val="1"/>
      <w:sz w:val="22"/>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val="1"/>
    <w:pPr>
      <w:spacing w:line="240" w:lineRule="auto"/>
      <w:jc w:val="center"/>
    </w:pPr>
    <w:rPr>
      <w:rFonts w:ascii="Arial" w:hAnsi="Arial"/>
      <w:b w:val="1"/>
      <w:sz w:val="36"/>
    </w:rPr>
  </w:style>
  <w:style w:type="paragraph" w:styleId="Subtitle">
    <w:name w:val="Subtitle"/>
    <w:basedOn w:val="Normal"/>
    <w:qFormat w:val="1"/>
    <w:pPr>
      <w:spacing w:after="60"/>
      <w:jc w:val="center"/>
    </w:pPr>
    <w:rPr>
      <w:rFonts w:ascii="Arial" w:hAnsi="Arial"/>
      <w:i w:val="1"/>
      <w:sz w:val="36"/>
      <w:lang w:val="en-AU"/>
    </w:rPr>
  </w:style>
  <w:style w:type="paragraph" w:styleId="NormalIndent">
    <w:name w:val="Normal Indent"/>
    <w:basedOn w:val="Normal"/>
    <w:semiHidden w:val="1"/>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InfoBlue" w:customStyle="1">
    <w:name w:val="InfoBlue"/>
    <w:basedOn w:val="Normal"/>
    <w:next w:val="BodyText"/>
    <w:autoRedefine w:val="1"/>
    <w:pPr>
      <w:spacing w:after="120"/>
      <w:ind w:left="720"/>
    </w:pPr>
    <w:rPr>
      <w:i w:val="1"/>
      <w:color w:val="0000ff"/>
    </w:rPr>
  </w:style>
  <w:style w:type="paragraph" w:styleId="Bullet1" w:customStyle="1">
    <w:name w:val="Bullet1"/>
    <w:basedOn w:val="Normal"/>
    <w:pPr>
      <w:ind w:left="720" w:hanging="432"/>
    </w:p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720"/>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semiHidden w:val="1"/>
    <w:rPr>
      <w:color w:val="0000ff"/>
      <w:u w:val="single"/>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LLGA9BVZTyC8UpnZs7rl8c5GFQ==">CgMxLjAyCGguZ2pkZ3hzMgloLjMwajB6bGwyCWguMWZvYjl0ZTIJaC4zem55c2g3MgloLjJldDkycDAyCGgudHlqY3d0MgloLjNkeTZ2a20yCWguMXQzaDVzZjgAciExTWI3R0JpZ2JmU0o0T0MxXzNJR1VkS3QyM1dhY2xwTnQ=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2023-12-01T15:00:00Z</dcterms:created>
  <dc:creator>Admin</dc:creator>
</cp:coreProperties>
</file>