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Online Shopping System: FOOTFUSION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Use-Case-Realization Specification: Update Payment Methods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&lt;25/11/2024&gt;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&lt;1.0&gt;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Draft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Vũ Trí Nguyện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Scope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Overview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Flow of Events—Design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Derived Requirements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document describes how the Update Payment Methods Use-Case is realized within the design model, in terms of collaborating objects.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document applies to the FootFusion Online Shopping System.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Administrator.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Case Specification – Update Payment Methods.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This document provides the Use-Case Realization Specification of the Update Payment Methods Use-Case for the FootFusion Online Shopping System. It includes a textual description of the use case realization, a sequence diagram, a class diagram, and an analysis of any derived requirements. This document provides the Use-Case Realization Specification of the Update Payment Methods Use-Case for the FootFusion Online Shopping System. It includes a textual description of the use case realization, a sequence diagram, a class diagram, and an analysis of any derived requirements.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 Diagram</w:t>
      </w:r>
    </w:p>
    <w:p w:rsidR="00000000" w:rsidDel="00000000" w:rsidP="00000000" w:rsidRDefault="00000000" w:rsidRPr="00000000" w14:paraId="00000030">
      <w:pPr>
        <w:jc w:val="center"/>
        <w:rPr/>
      </w:pPr>
      <w:bookmarkStart w:colFirst="0" w:colLast="0" w:name="_heading=h.1t3h5sf" w:id="5"/>
      <w:bookmarkEnd w:id="5"/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8060478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Diagram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102610"/>
            <wp:effectExtent b="0" l="0" r="0" t="0"/>
            <wp:docPr id="18060478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4d34og8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Requirements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There is no derived requirement.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371.5"/>
      <w:gridCol w:w="2371.5"/>
      <w:gridCol w:w="2371.5"/>
      <w:gridCol w:w="2371.5"/>
      <w:tblGridChange w:id="0">
        <w:tblGrid>
          <w:gridCol w:w="2371.5"/>
          <w:gridCol w:w="2371.5"/>
          <w:gridCol w:w="2371.5"/>
          <w:gridCol w:w="2371.5"/>
        </w:tblGrid>
      </w:tblGridChange>
    </w:tblGrid>
    <w:tr>
      <w:trPr>
        <w:cantSplit w:val="0"/>
        <w:trHeight w:val="214.9804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FOOTFUSION,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FOOTFUSION</w:t>
    </w:r>
  </w:p>
  <w:p w:rsidR="00000000" w:rsidDel="00000000" w:rsidP="00000000" w:rsidRDefault="00000000" w:rsidRPr="00000000" w14:paraId="0000003A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Title"/>
      <w:rPr/>
    </w:pPr>
    <w:bookmarkStart w:colFirst="0" w:colLast="0" w:name="_heading=h.9cixi0ebt05j" w:id="7"/>
    <w:bookmarkEnd w:id="7"/>
    <w:r w:rsidDel="00000000" w:rsidR="00000000" w:rsidRPr="00000000">
      <w:rPr>
        <w:rtl w:val="0"/>
      </w:rPr>
      <w:t xml:space="preserve">Use-Case-Realization Specification: Update Payment Methods </w:t>
    </w:r>
  </w:p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  <w:t xml:space="preserve"> Online Shopping System: FOOTFUSION</w:t>
          </w:r>
        </w:p>
      </w:tc>
      <w:tc>
        <w:tcPr/>
        <w:p w:rsidR="00000000" w:rsidDel="00000000" w:rsidP="00000000" w:rsidRDefault="00000000" w:rsidRPr="00000000" w14:paraId="0000003F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  <w:t xml:space="preserve">Use-Case-Realization Specification: Update Payment Methods </w:t>
          </w:r>
        </w:p>
      </w:tc>
      <w:tc>
        <w:tcPr/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  <w:t xml:space="preserve">  Issue Date:  &lt;25/11/2024&gt;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  <w:t xml:space="preserve">&lt;document identifier&gt;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InfoBlue" w:customStyle="1">
    <w:name w:val="InfoBlue"/>
    <w:basedOn w:val="Normal"/>
    <w:next w:val="BodyText"/>
    <w:autoRedefine w:val="1"/>
    <w:pPr>
      <w:spacing w:after="120"/>
      <w:ind w:left="720"/>
    </w:pPr>
    <w:rPr>
      <w:i w:val="1"/>
      <w:color w:val="0000ff"/>
    </w:rPr>
  </w:style>
  <w:style w:type="paragraph" w:styleId="Bullet1" w:customStyle="1">
    <w:name w:val="Bullet1"/>
    <w:basedOn w:val="Normal"/>
    <w:pPr>
      <w:ind w:left="720" w:hanging="432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720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 w:val="1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K3U08Y5mq3Fx7b39XWFOAEGZQ==">CgMxLjAyCWguMzBqMHpsbDIJaC4xZm9iOXRlMgloLjN6bnlzaDcyCWguMmV0OTJwMDIIaC50eWpjd3QyCWguMXQzaDVzZjIJaC40ZDM0b2c4Mg5oLjljaXhpMGVidDA1ajgAciExTFRTbVFVZENqMm9FYWY1d0xBR0pZYWhTXzRHcUx0X0U=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2023-12-01T15:13:00Z</dcterms:created>
  <dc:creator>Admin</dc:creator>
</cp:coreProperties>
</file>