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36CA4">
      <w:pPr>
        <w:jc w:val="center"/>
      </w:pPr>
      <w:r>
        <w:fldChar w:fldCharType="begin"/>
      </w:r>
      <w:r>
        <w:instrText xml:space="preserve"> MACROBUTTON MTEditEquationSection2 </w:instrText>
      </w:r>
      <w:r>
        <w:rPr>
          <w:rStyle w:val="36"/>
          <w:rFonts w:hint="eastAsia"/>
        </w:rPr>
        <w:instrText xml:space="preserve">公式章</w:instrText>
      </w:r>
      <w:r>
        <w:rPr>
          <w:rStyle w:val="36"/>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drawing>
          <wp:inline distT="0" distB="0" distL="0" distR="0">
            <wp:extent cx="4807585" cy="4114165"/>
            <wp:effectExtent l="0" t="0" r="0" b="635"/>
            <wp:docPr id="8924559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55975"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826464" cy="4130639"/>
                    </a:xfrm>
                    <a:prstGeom prst="rect">
                      <a:avLst/>
                    </a:prstGeom>
                    <a:noFill/>
                  </pic:spPr>
                </pic:pic>
              </a:graphicData>
            </a:graphic>
          </wp:inline>
        </w:drawing>
      </w:r>
    </w:p>
    <w:p w14:paraId="2F2BA73F">
      <w:pPr>
        <w:jc w:val="center"/>
      </w:pPr>
    </w:p>
    <w:p w14:paraId="38BBE34B">
      <w:pPr>
        <w:jc w:val="center"/>
      </w:pPr>
    </w:p>
    <w:p w14:paraId="1B0B920F">
      <w:pPr>
        <w:jc w:val="center"/>
        <w:rPr>
          <w:rFonts w:ascii="黑体" w:hAnsi="黑体" w:eastAsia="黑体"/>
          <w:b/>
          <w:bCs/>
          <w:sz w:val="52"/>
          <w:szCs w:val="52"/>
          <w:u w:val="single"/>
        </w:rPr>
      </w:pPr>
      <w:r>
        <w:rPr>
          <w:rFonts w:hint="eastAsia" w:ascii="黑体" w:hAnsi="黑体" w:eastAsia="黑体"/>
          <w:b/>
          <w:bCs/>
          <w:sz w:val="52"/>
          <w:szCs w:val="52"/>
        </w:rPr>
        <w:t>项目负责人：</w:t>
      </w:r>
      <w:r>
        <w:rPr>
          <w:rFonts w:hint="eastAsia" w:ascii="黑体" w:hAnsi="黑体" w:eastAsia="黑体"/>
          <w:b/>
          <w:bCs/>
          <w:sz w:val="52"/>
          <w:szCs w:val="52"/>
          <w:u w:val="single"/>
        </w:rPr>
        <w:t>钟炫</w:t>
      </w:r>
    </w:p>
    <w:p w14:paraId="25EF0CD0">
      <w:pPr>
        <w:jc w:val="center"/>
        <w:rPr>
          <w:rFonts w:ascii="黑体" w:hAnsi="黑体" w:eastAsia="黑体"/>
          <w:b/>
          <w:bCs/>
          <w:sz w:val="52"/>
          <w:szCs w:val="52"/>
          <w:u w:val="single"/>
        </w:rPr>
      </w:pPr>
    </w:p>
    <w:p w14:paraId="5ECB465A">
      <w:pPr>
        <w:jc w:val="center"/>
        <w:rPr>
          <w:rFonts w:ascii="黑体" w:hAnsi="黑体" w:eastAsia="黑体"/>
          <w:b/>
          <w:bCs/>
          <w:sz w:val="52"/>
          <w:szCs w:val="52"/>
          <w:u w:val="single"/>
        </w:rPr>
      </w:pPr>
      <w:r>
        <w:rPr>
          <w:rFonts w:hint="eastAsia" w:ascii="黑体" w:hAnsi="黑体" w:eastAsia="黑体"/>
          <w:b/>
          <w:bCs/>
          <w:sz w:val="52"/>
          <w:szCs w:val="52"/>
        </w:rPr>
        <w:t>学校：</w:t>
      </w:r>
      <w:r>
        <w:rPr>
          <w:rFonts w:hint="eastAsia" w:ascii="黑体" w:hAnsi="黑体" w:eastAsia="黑体"/>
          <w:b/>
          <w:bCs/>
          <w:sz w:val="52"/>
          <w:szCs w:val="52"/>
          <w:u w:val="single"/>
        </w:rPr>
        <w:t>湖南农业大学</w:t>
      </w:r>
    </w:p>
    <w:p w14:paraId="3756CCC7">
      <w:pPr>
        <w:jc w:val="center"/>
        <w:rPr>
          <w:rFonts w:ascii="黑体" w:hAnsi="黑体" w:eastAsia="黑体"/>
          <w:b/>
          <w:bCs/>
          <w:sz w:val="52"/>
          <w:szCs w:val="52"/>
          <w:u w:val="single"/>
        </w:rPr>
      </w:pPr>
    </w:p>
    <w:p w14:paraId="17FABF38">
      <w:pPr>
        <w:jc w:val="center"/>
        <w:rPr>
          <w:rFonts w:hint="default" w:ascii="黑体" w:hAnsi="黑体" w:eastAsia="黑体"/>
          <w:b/>
          <w:bCs/>
          <w:sz w:val="52"/>
          <w:szCs w:val="52"/>
          <w:u w:val="single"/>
          <w:lang w:val="en-US" w:eastAsia="zh-CN"/>
        </w:rPr>
      </w:pPr>
      <w:r>
        <w:rPr>
          <w:rFonts w:hint="eastAsia" w:ascii="黑体" w:hAnsi="黑体" w:eastAsia="黑体"/>
          <w:b/>
          <w:bCs/>
          <w:sz w:val="52"/>
          <w:szCs w:val="52"/>
        </w:rPr>
        <w:t>课题：</w:t>
      </w:r>
      <w:r>
        <w:rPr>
          <w:rFonts w:hint="eastAsia" w:ascii="黑体" w:hAnsi="黑体" w:eastAsia="黑体"/>
          <w:b/>
          <w:bCs/>
          <w:sz w:val="52"/>
          <w:szCs w:val="52"/>
          <w:u w:val="single"/>
        </w:rPr>
        <w:t>【分子从头设计和优化】</w:t>
      </w:r>
      <w:r>
        <w:rPr>
          <w:rFonts w:hint="eastAsia" w:ascii="黑体" w:hAnsi="黑体" w:eastAsia="黑体"/>
          <w:b/>
          <w:bCs/>
          <w:sz w:val="52"/>
          <w:szCs w:val="52"/>
          <w:u w:val="single"/>
          <w:lang w:val="en-US" w:eastAsia="zh-CN"/>
        </w:rPr>
        <w:t>论文复现</w:t>
      </w:r>
    </w:p>
    <w:p w14:paraId="0986816B">
      <w:pPr>
        <w:jc w:val="center"/>
        <w:rPr>
          <w:rFonts w:ascii="黑体" w:hAnsi="黑体" w:eastAsia="黑体"/>
          <w:b/>
          <w:bCs/>
          <w:sz w:val="52"/>
          <w:szCs w:val="52"/>
          <w:u w:val="single"/>
        </w:rPr>
      </w:pPr>
    </w:p>
    <w:p w14:paraId="081F9095">
      <w:pPr>
        <w:rPr>
          <w:rFonts w:ascii="宋体" w:hAnsi="宋体" w:eastAsia="宋体"/>
          <w:sz w:val="24"/>
          <w:szCs w:val="24"/>
        </w:rPr>
      </w:pPr>
    </w:p>
    <w:p w14:paraId="3DFA6C23">
      <w:pPr>
        <w:rPr>
          <w:rFonts w:ascii="宋体" w:hAnsi="宋体" w:eastAsia="宋体"/>
          <w:sz w:val="24"/>
          <w:szCs w:val="24"/>
        </w:rPr>
      </w:pPr>
    </w:p>
    <w:p w14:paraId="4B13438B">
      <w:pPr>
        <w:rPr>
          <w:rFonts w:ascii="宋体" w:hAnsi="宋体" w:eastAsia="宋体"/>
          <w:sz w:val="24"/>
          <w:szCs w:val="24"/>
        </w:rPr>
      </w:pPr>
    </w:p>
    <w:p w14:paraId="3D131A9E">
      <w:pPr>
        <w:pStyle w:val="31"/>
        <w:numPr>
          <w:ilvl w:val="0"/>
          <w:numId w:val="1"/>
        </w:numPr>
        <w:spacing w:line="360" w:lineRule="exact"/>
        <w:rPr>
          <w:rFonts w:ascii="黑体" w:hAnsi="黑体" w:eastAsia="黑体"/>
          <w:sz w:val="30"/>
          <w:szCs w:val="30"/>
        </w:rPr>
      </w:pPr>
      <w:r>
        <w:rPr>
          <w:rFonts w:hint="eastAsia" w:ascii="黑体" w:hAnsi="黑体" w:eastAsia="黑体"/>
          <w:sz w:val="30"/>
          <w:szCs w:val="30"/>
        </w:rPr>
        <w:t>课题简介</w:t>
      </w:r>
    </w:p>
    <w:p w14:paraId="20F0E130">
      <w:pPr>
        <w:pStyle w:val="31"/>
        <w:numPr>
          <w:ilvl w:val="1"/>
          <w:numId w:val="2"/>
        </w:numPr>
        <w:spacing w:line="360" w:lineRule="exact"/>
        <w:rPr>
          <w:rFonts w:ascii="黑体" w:hAnsi="黑体" w:eastAsia="黑体"/>
          <w:sz w:val="28"/>
          <w:szCs w:val="28"/>
        </w:rPr>
      </w:pPr>
      <w:r>
        <w:rPr>
          <w:rFonts w:hint="eastAsia" w:ascii="黑体" w:hAnsi="黑体" w:eastAsia="黑体"/>
          <w:sz w:val="28"/>
          <w:szCs w:val="28"/>
        </w:rPr>
        <w:t>论文研究背景</w:t>
      </w:r>
    </w:p>
    <w:p w14:paraId="53FBB458">
      <w:pPr>
        <w:spacing w:line="360" w:lineRule="exact"/>
        <w:ind w:firstLine="480" w:firstLineChars="200"/>
        <w:rPr>
          <w:rFonts w:ascii="宋体" w:hAnsi="宋体" w:eastAsia="宋体"/>
          <w:sz w:val="24"/>
          <w:szCs w:val="24"/>
        </w:rPr>
      </w:pPr>
      <w:r>
        <w:rPr>
          <w:rFonts w:hint="eastAsia" w:ascii="宋体" w:hAnsi="宋体" w:eastAsia="宋体"/>
          <w:sz w:val="24"/>
          <w:szCs w:val="24"/>
        </w:rPr>
        <w:t>论文的研究背景围绕</w:t>
      </w:r>
      <w:r>
        <w:rPr>
          <w:rFonts w:ascii="宋体" w:hAnsi="宋体" w:eastAsia="宋体"/>
          <w:sz w:val="24"/>
          <w:szCs w:val="24"/>
        </w:rPr>
        <w:t>“新型分子设计的重要性”与“现有分子设计技术的发展现状及局限”展开，核心聚焦于如何高效探索庞大化学空间以生成满足特定性质需求的分子。</w:t>
      </w:r>
    </w:p>
    <w:p w14:paraId="7A427FDD">
      <w:pPr>
        <w:spacing w:line="360" w:lineRule="exact"/>
        <w:rPr>
          <w:rFonts w:ascii="宋体" w:hAnsi="宋体" w:eastAsia="宋体" w:cs="宋体"/>
          <w:b/>
          <w:bCs/>
          <w:sz w:val="24"/>
          <w:szCs w:val="24"/>
        </w:rPr>
      </w:pPr>
      <w:r>
        <w:rPr>
          <w:rFonts w:hint="eastAsia" w:ascii="宋体" w:hAnsi="宋体" w:eastAsia="宋体" w:cs="宋体"/>
          <w:b/>
          <w:bCs/>
          <w:sz w:val="24"/>
          <w:szCs w:val="24"/>
        </w:rPr>
        <w:t>①分子设计的重要性与化学空间的复杂性</w:t>
      </w:r>
    </w:p>
    <w:p w14:paraId="643030B4">
      <w:pPr>
        <w:spacing w:line="360" w:lineRule="exact"/>
        <w:ind w:firstLine="480" w:firstLineChars="200"/>
        <w:rPr>
          <w:rFonts w:ascii="宋体" w:hAnsi="宋体" w:eastAsia="宋体"/>
          <w:sz w:val="24"/>
          <w:szCs w:val="24"/>
        </w:rPr>
      </w:pPr>
      <w:r>
        <w:rPr>
          <w:rFonts w:hint="eastAsia" w:ascii="宋体" w:hAnsi="宋体" w:eastAsia="宋体"/>
          <w:sz w:val="24"/>
          <w:szCs w:val="24"/>
        </w:rPr>
        <w:t>新型化合物与材料的开发是多个科学领域（如医药、能源、材料科学）进步的关键驱动力：一方面，新型分子可用于</w:t>
      </w:r>
      <w:r>
        <w:rPr>
          <w:rFonts w:hint="eastAsia" w:ascii="宋体" w:hAnsi="宋体" w:eastAsia="宋体"/>
          <w:b/>
          <w:bCs/>
          <w:sz w:val="24"/>
          <w:szCs w:val="24"/>
        </w:rPr>
        <w:t>药物设计以治疗疾病</w:t>
      </w:r>
      <w:r>
        <w:rPr>
          <w:rFonts w:hint="eastAsia" w:ascii="宋体" w:hAnsi="宋体" w:eastAsia="宋体"/>
          <w:sz w:val="24"/>
          <w:szCs w:val="24"/>
        </w:rPr>
        <w:t>，或开发高效储能设备以应对气候问题，直接推动技术革新与社会发展；另一方面，化学空间的规模极为庞大</w:t>
      </w:r>
      <w:r>
        <w:rPr>
          <w:rFonts w:ascii="宋体" w:hAnsi="宋体" w:eastAsia="宋体"/>
          <w:sz w:val="24"/>
          <w:szCs w:val="24"/>
        </w:rPr>
        <w:t>——据估计，可合成的具有药理性质的</w:t>
      </w:r>
      <w:r>
        <w:rPr>
          <w:rFonts w:ascii="宋体" w:hAnsi="宋体" w:eastAsia="宋体"/>
          <w:b/>
          <w:bCs/>
          <w:sz w:val="24"/>
          <w:szCs w:val="24"/>
        </w:rPr>
        <w:t>分子数量高达10</w:t>
      </w:r>
      <w:r>
        <w:rPr>
          <w:rFonts w:ascii="宋体" w:hAnsi="宋体" w:eastAsia="宋体"/>
          <w:b/>
          <w:bCs/>
          <w:sz w:val="24"/>
          <w:szCs w:val="24"/>
          <w:vertAlign w:val="superscript"/>
        </w:rPr>
        <w:t>60</w:t>
      </w:r>
      <w:r>
        <w:rPr>
          <w:rFonts w:hint="eastAsia" w:ascii="宋体" w:hAnsi="宋体" w:eastAsia="宋体"/>
          <w:sz w:val="24"/>
          <w:szCs w:val="24"/>
        </w:rPr>
        <w:t>，人工或传统方法难以</w:t>
      </w:r>
      <w:r>
        <w:rPr>
          <w:rFonts w:hint="eastAsia" w:ascii="宋体" w:hAnsi="宋体" w:eastAsia="宋体"/>
          <w:b/>
          <w:bCs/>
          <w:sz w:val="24"/>
          <w:szCs w:val="24"/>
        </w:rPr>
        <w:t>覆盖如此广阔的探索范围</w:t>
      </w:r>
      <w:r>
        <w:rPr>
          <w:rFonts w:hint="eastAsia" w:ascii="宋体" w:hAnsi="宋体" w:eastAsia="宋体"/>
          <w:sz w:val="24"/>
          <w:szCs w:val="24"/>
        </w:rPr>
        <w:t>，亟需计算机辅助工具实现高效筛选与生成。</w:t>
      </w:r>
    </w:p>
    <w:p w14:paraId="27C94721">
      <w:pPr>
        <w:spacing w:line="360" w:lineRule="exact"/>
        <w:rPr>
          <w:rFonts w:ascii="宋体" w:hAnsi="宋体" w:eastAsia="宋体"/>
          <w:sz w:val="24"/>
          <w:szCs w:val="24"/>
        </w:rPr>
      </w:pPr>
      <w:r>
        <w:rPr>
          <w:rFonts w:hint="eastAsia" w:ascii="宋体" w:hAnsi="宋体" w:eastAsia="宋体"/>
          <w:sz w:val="24"/>
          <w:szCs w:val="24"/>
        </w:rPr>
        <w:t>计算机辅助分子设计（</w:t>
      </w:r>
      <w:r>
        <w:rPr>
          <w:rFonts w:ascii="宋体" w:hAnsi="宋体" w:eastAsia="宋体"/>
          <w:sz w:val="24"/>
          <w:szCs w:val="24"/>
        </w:rPr>
        <w:t>Computer-Aided</w:t>
      </w:r>
      <w:r>
        <w:rPr>
          <w:rFonts w:hint="eastAsia" w:ascii="宋体" w:hAnsi="宋体" w:eastAsia="宋体"/>
          <w:sz w:val="24"/>
          <w:szCs w:val="24"/>
        </w:rPr>
        <w:t xml:space="preserve"> </w:t>
      </w:r>
      <w:r>
        <w:rPr>
          <w:rFonts w:ascii="宋体" w:hAnsi="宋体" w:eastAsia="宋体"/>
          <w:sz w:val="24"/>
          <w:szCs w:val="24"/>
        </w:rPr>
        <w:t>Molecular</w:t>
      </w:r>
      <w:r>
        <w:rPr>
          <w:rFonts w:hint="eastAsia" w:ascii="宋体" w:hAnsi="宋体" w:eastAsia="宋体"/>
          <w:sz w:val="24"/>
          <w:szCs w:val="24"/>
        </w:rPr>
        <w:t xml:space="preserve"> </w:t>
      </w:r>
      <w:r>
        <w:rPr>
          <w:rFonts w:ascii="宋体" w:hAnsi="宋体" w:eastAsia="宋体"/>
          <w:sz w:val="24"/>
          <w:szCs w:val="24"/>
        </w:rPr>
        <w:t>Design）是应对这一挑战的核心方向，其目标是通过计算手段生成具有期望化学性质的分子候选物。现有技术主要依赖三类路径：</w:t>
      </w:r>
      <w:r>
        <w:rPr>
          <w:rFonts w:ascii="宋体" w:hAnsi="宋体" w:eastAsia="宋体"/>
          <w:b/>
          <w:bCs/>
          <w:sz w:val="24"/>
          <w:szCs w:val="24"/>
        </w:rPr>
        <w:t>量子化学模拟、计算优化技术、机器学习（尤其是深度学习）</w:t>
      </w:r>
      <w:r>
        <w:rPr>
          <w:rFonts w:ascii="宋体" w:hAnsi="宋体" w:eastAsia="宋体"/>
          <w:sz w:val="24"/>
          <w:szCs w:val="24"/>
        </w:rPr>
        <w:t>，但三者均存在显著局限。</w:t>
      </w:r>
    </w:p>
    <w:p w14:paraId="6FBA7961">
      <w:pPr>
        <w:spacing w:line="360" w:lineRule="exact"/>
        <w:rPr>
          <w:rFonts w:ascii="宋体" w:hAnsi="宋体" w:eastAsia="宋体" w:cs="宋体"/>
          <w:b/>
          <w:bCs/>
          <w:sz w:val="24"/>
          <w:szCs w:val="24"/>
        </w:rPr>
      </w:pPr>
      <w:r>
        <w:rPr>
          <w:rFonts w:hint="eastAsia" w:ascii="宋体" w:hAnsi="宋体" w:eastAsia="宋体" w:cs="宋体"/>
          <w:b/>
          <w:bCs/>
          <w:sz w:val="24"/>
          <w:szCs w:val="24"/>
        </w:rPr>
        <w:t>②现有分子设计技术的发展现状与局限</w:t>
      </w:r>
    </w:p>
    <w:p w14:paraId="5FCF6783">
      <w:pPr>
        <w:spacing w:line="360" w:lineRule="exact"/>
        <w:rPr>
          <w:rFonts w:ascii="宋体" w:hAnsi="宋体" w:eastAsia="宋体"/>
          <w:b/>
          <w:bCs/>
          <w:sz w:val="24"/>
          <w:szCs w:val="24"/>
        </w:rPr>
      </w:pPr>
      <w:r>
        <w:rPr>
          <w:rFonts w:hint="eastAsia" w:ascii="宋体" w:hAnsi="宋体" w:eastAsia="宋体"/>
          <w:b/>
          <w:bCs/>
          <w:sz w:val="24"/>
          <w:szCs w:val="24"/>
        </w:rPr>
        <w:t>（</w:t>
      </w:r>
      <w:r>
        <w:rPr>
          <w:rFonts w:ascii="宋体" w:hAnsi="宋体" w:eastAsia="宋体"/>
          <w:b/>
          <w:bCs/>
          <w:sz w:val="24"/>
          <w:szCs w:val="24"/>
        </w:rPr>
        <w:t>1）量子化学模拟：准确性与规模的矛盾</w:t>
      </w:r>
    </w:p>
    <w:p w14:paraId="32C2EE5F">
      <w:pPr>
        <w:spacing w:line="360" w:lineRule="exact"/>
        <w:ind w:firstLine="480" w:firstLineChars="200"/>
        <w:rPr>
          <w:rFonts w:ascii="宋体" w:hAnsi="宋体" w:eastAsia="宋体"/>
          <w:sz w:val="24"/>
          <w:szCs w:val="24"/>
        </w:rPr>
      </w:pPr>
      <w:r>
        <w:rPr>
          <w:rFonts w:hint="eastAsia" w:ascii="宋体" w:hAnsi="宋体" w:eastAsia="宋体"/>
          <w:sz w:val="24"/>
          <w:szCs w:val="24"/>
        </w:rPr>
        <w:t>量子化学模拟通过第一性原理计算估算分子性质，理论上具有较高准确性，但无法处理大规模分子系统</w:t>
      </w:r>
      <w:r>
        <w:rPr>
          <w:rFonts w:ascii="宋体" w:hAnsi="宋体" w:eastAsia="宋体"/>
          <w:sz w:val="24"/>
          <w:szCs w:val="24"/>
        </w:rPr>
        <w:t>——为适配计算能力，需引入大量近似假设，而这会牺牲预测精度，最终限制对化学空间的高效探索。例如，对于包含多个复杂官能团的大分子，第一性原理计算的时间成本与资源消耗呈指数级增长，难以应用于实际分子筛选场景。</w:t>
      </w:r>
    </w:p>
    <w:p w14:paraId="7B3F8DEC">
      <w:pPr>
        <w:spacing w:line="360" w:lineRule="exact"/>
        <w:rPr>
          <w:rFonts w:ascii="宋体" w:hAnsi="宋体" w:eastAsia="宋体"/>
          <w:b/>
          <w:bCs/>
          <w:sz w:val="24"/>
          <w:szCs w:val="24"/>
        </w:rPr>
      </w:pPr>
      <w:r>
        <w:rPr>
          <w:rFonts w:hint="eastAsia" w:ascii="宋体" w:hAnsi="宋体" w:eastAsia="宋体"/>
          <w:b/>
          <w:bCs/>
          <w:sz w:val="24"/>
          <w:szCs w:val="24"/>
        </w:rPr>
        <w:t>（</w:t>
      </w:r>
      <w:r>
        <w:rPr>
          <w:rFonts w:ascii="宋体" w:hAnsi="宋体" w:eastAsia="宋体"/>
          <w:b/>
          <w:bCs/>
          <w:sz w:val="24"/>
          <w:szCs w:val="24"/>
        </w:rPr>
        <w:t>2）计算优化技术：通用性与最优性的不足</w:t>
      </w:r>
    </w:p>
    <w:p w14:paraId="503487A7">
      <w:pPr>
        <w:spacing w:line="360" w:lineRule="exact"/>
        <w:ind w:firstLine="480" w:firstLineChars="200"/>
        <w:rPr>
          <w:rFonts w:ascii="宋体" w:hAnsi="宋体" w:eastAsia="宋体"/>
          <w:sz w:val="24"/>
          <w:szCs w:val="24"/>
        </w:rPr>
      </w:pPr>
      <w:r>
        <w:rPr>
          <w:rFonts w:hint="eastAsia" w:ascii="宋体" w:hAnsi="宋体" w:eastAsia="宋体"/>
          <w:sz w:val="24"/>
          <w:szCs w:val="24"/>
        </w:rPr>
        <w:t>计算优化技术（如启发式算法、确定性算法）在分子生成中已取得一定成功，典型代表包括遗传算法（进化技术）与混合整数规划（离散组合优化）：遗传算法需针对不同优化问题手动调整启发式规则，缺乏通用性，且无法保证生成分子是全局最优解；混合整数规划等组合优化方法在处理大规模非线性分子设计问题时面临</w:t>
      </w:r>
      <w:r>
        <w:rPr>
          <w:rFonts w:ascii="宋体" w:hAnsi="宋体" w:eastAsia="宋体"/>
          <w:sz w:val="24"/>
          <w:szCs w:val="24"/>
        </w:rPr>
        <w:t>“计算intractability（难处理性）”，即随着分子尺寸或性质约束增加，计算复杂度急剧上升，难以落地应用。</w:t>
      </w:r>
    </w:p>
    <w:p w14:paraId="0A44E152">
      <w:pPr>
        <w:spacing w:line="360" w:lineRule="exact"/>
        <w:rPr>
          <w:rFonts w:ascii="宋体" w:hAnsi="宋体" w:eastAsia="宋体"/>
          <w:b/>
          <w:bCs/>
          <w:sz w:val="24"/>
          <w:szCs w:val="24"/>
        </w:rPr>
      </w:pPr>
      <w:r>
        <w:rPr>
          <w:rFonts w:hint="eastAsia" w:ascii="宋体" w:hAnsi="宋体" w:eastAsia="宋体"/>
          <w:b/>
          <w:bCs/>
          <w:sz w:val="24"/>
          <w:szCs w:val="24"/>
        </w:rPr>
        <w:t>（</w:t>
      </w:r>
      <w:r>
        <w:rPr>
          <w:rFonts w:ascii="宋体" w:hAnsi="宋体" w:eastAsia="宋体"/>
          <w:b/>
          <w:bCs/>
          <w:sz w:val="24"/>
          <w:szCs w:val="24"/>
        </w:rPr>
        <w:t>3）深度学习技术：数据依赖性与域外不确定性的挑战</w:t>
      </w:r>
    </w:p>
    <w:p w14:paraId="0F84BD7D">
      <w:pPr>
        <w:spacing w:line="360" w:lineRule="exact"/>
        <w:ind w:firstLine="480" w:firstLineChars="200"/>
        <w:rPr>
          <w:rFonts w:ascii="宋体" w:hAnsi="宋体" w:eastAsia="宋体"/>
          <w:sz w:val="24"/>
          <w:szCs w:val="24"/>
        </w:rPr>
      </w:pPr>
      <w:r>
        <w:rPr>
          <w:rFonts w:hint="eastAsia" w:ascii="宋体" w:hAnsi="宋体" w:eastAsia="宋体"/>
          <w:sz w:val="24"/>
          <w:szCs w:val="24"/>
        </w:rPr>
        <w:t>深度学习（如循环神经网络</w:t>
      </w:r>
      <w:r>
        <w:rPr>
          <w:rFonts w:ascii="宋体" w:hAnsi="宋体" w:eastAsia="宋体"/>
          <w:sz w:val="24"/>
          <w:szCs w:val="24"/>
        </w:rPr>
        <w:t>RNN、变分自编码器VAE、图卷积神经网络GraphConv）通过学习分子数据集的模式，显著加速了分子设计进程，成为当前研究热点：</w:t>
      </w:r>
      <w:r>
        <w:rPr>
          <w:rFonts w:hint="eastAsia" w:ascii="宋体" w:hAnsi="宋体" w:eastAsia="宋体"/>
          <w:sz w:val="24"/>
          <w:szCs w:val="24"/>
        </w:rPr>
        <w:t>但深度学习方法高度依赖</w:t>
      </w:r>
      <w:r>
        <w:rPr>
          <w:rFonts w:ascii="宋体" w:hAnsi="宋体" w:eastAsia="宋体"/>
          <w:sz w:val="24"/>
          <w:szCs w:val="24"/>
        </w:rPr>
        <w:t>“大规模、多样化的训练数据”——若训练数据未覆盖化学空间的关键区域（如特定官能团组合），模型的预测准确性会大幅下降，且数据标注成本极高；</w:t>
      </w:r>
      <w:r>
        <w:rPr>
          <w:rFonts w:hint="eastAsia" w:ascii="宋体" w:hAnsi="宋体" w:eastAsia="宋体"/>
          <w:sz w:val="24"/>
          <w:szCs w:val="24"/>
        </w:rPr>
        <w:t>即使投入大量计算资源处理数据，模型在</w:t>
      </w:r>
      <w:r>
        <w:rPr>
          <w:rFonts w:ascii="宋体" w:hAnsi="宋体" w:eastAsia="宋体"/>
          <w:sz w:val="24"/>
          <w:szCs w:val="24"/>
        </w:rPr>
        <w:t>“域外不确定性”场景下（即生成训练数据未包含的分子结构）的生成能力仍存疑，难以探索化学空间中的“未映射区域”；</w:t>
      </w:r>
      <w:r>
        <w:rPr>
          <w:rFonts w:hint="eastAsia" w:ascii="宋体" w:hAnsi="宋体" w:eastAsia="宋体"/>
          <w:sz w:val="24"/>
          <w:szCs w:val="24"/>
        </w:rPr>
        <w:t>此外，现有深度生成模型（如</w:t>
      </w:r>
      <w:r>
        <w:rPr>
          <w:rFonts w:ascii="宋体" w:hAnsi="宋体" w:eastAsia="宋体"/>
          <w:sz w:val="24"/>
          <w:szCs w:val="24"/>
        </w:rPr>
        <w:t>VAE、掩模图模型MGM）难以实现“约束采样”——即无法精准生成同时满足“特定原子组成”与“严格性质范围”的分子，生成结果常包含不符合约束的无效结构。</w:t>
      </w:r>
    </w:p>
    <w:p w14:paraId="72662ED0">
      <w:pPr>
        <w:spacing w:line="360" w:lineRule="exact"/>
        <w:rPr>
          <w:rFonts w:ascii="宋体" w:hAnsi="宋体" w:eastAsia="宋体"/>
          <w:b/>
          <w:bCs/>
          <w:sz w:val="24"/>
          <w:szCs w:val="24"/>
        </w:rPr>
      </w:pPr>
      <w:r>
        <w:rPr>
          <w:rFonts w:hint="eastAsia" w:ascii="宋体" w:hAnsi="宋体" w:eastAsia="宋体"/>
          <w:b/>
          <w:bCs/>
          <w:sz w:val="24"/>
          <w:szCs w:val="24"/>
        </w:rPr>
        <w:t>（</w:t>
      </w:r>
      <w:r>
        <w:rPr>
          <w:rFonts w:ascii="宋体" w:hAnsi="宋体" w:eastAsia="宋体"/>
          <w:b/>
          <w:bCs/>
          <w:sz w:val="24"/>
          <w:szCs w:val="24"/>
        </w:rPr>
        <w:t>4）量子计算（QC）的潜力与近term设备的局限</w:t>
      </w:r>
    </w:p>
    <w:p w14:paraId="551EC990">
      <w:pPr>
        <w:spacing w:line="360" w:lineRule="exact"/>
        <w:ind w:firstLine="480" w:firstLineChars="200"/>
        <w:rPr>
          <w:rFonts w:ascii="宋体" w:hAnsi="宋体" w:eastAsia="宋体"/>
          <w:sz w:val="24"/>
          <w:szCs w:val="24"/>
        </w:rPr>
      </w:pPr>
      <w:r>
        <w:rPr>
          <w:rFonts w:hint="eastAsia" w:ascii="宋体" w:hAnsi="宋体" w:eastAsia="宋体"/>
          <w:sz w:val="24"/>
          <w:szCs w:val="24"/>
        </w:rPr>
        <w:t>量子计算因可利用量子力学现象（叠加、纠缠）处理复杂问题，在分子设计领域展现出巨大潜力：例如，量子化学模拟可突破经典计算机的算力限制，量子优化与量子机器学习技术能针对性解决分子设计中的非线性、高维问题。但当前近</w:t>
      </w:r>
      <w:r>
        <w:rPr>
          <w:rFonts w:ascii="宋体" w:hAnsi="宋体" w:eastAsia="宋体"/>
          <w:sz w:val="24"/>
          <w:szCs w:val="24"/>
        </w:rPr>
        <w:t>term量子设备（尤其是噪声中等规模量子NISQ设备）存在显著局限：硬件噪声干扰计算精度、量子比特（qubit）数量有限（通常50-数百个），导致现有量子辅助分子设计方法难以规模化——例如，混合量子-经典优化技术虽能确定分子结构配置，但无法适配更大尺寸的分子；同时，如何利用NISQ设备的“噪声特性”而非规避它，以学习分子的结构-性质关系，仍是未解决的问题。</w:t>
      </w:r>
    </w:p>
    <w:p w14:paraId="192777A6">
      <w:pPr>
        <w:spacing w:line="360" w:lineRule="exact"/>
        <w:rPr>
          <w:rFonts w:ascii="宋体" w:hAnsi="宋体" w:eastAsia="宋体"/>
          <w:sz w:val="24"/>
          <w:szCs w:val="24"/>
        </w:rPr>
      </w:pPr>
    </w:p>
    <w:p w14:paraId="1A25E915">
      <w:pPr>
        <w:numPr>
          <w:ilvl w:val="1"/>
          <w:numId w:val="2"/>
        </w:numPr>
        <w:spacing w:line="360" w:lineRule="exact"/>
        <w:contextualSpacing/>
        <w:rPr>
          <w:rFonts w:ascii="黑体" w:hAnsi="黑体" w:eastAsia="黑体" w:cs="Times New Roman"/>
          <w:sz w:val="28"/>
          <w:szCs w:val="28"/>
        </w:rPr>
      </w:pPr>
      <w:r>
        <w:rPr>
          <w:rFonts w:hint="eastAsia" w:ascii="黑体" w:hAnsi="黑体" w:eastAsia="黑体" w:cs="Times New Roman"/>
          <w:sz w:val="28"/>
          <w:szCs w:val="28"/>
        </w:rPr>
        <w:t>问题描述</w:t>
      </w:r>
    </w:p>
    <w:p w14:paraId="3B6B92EF">
      <w:pPr>
        <w:spacing w:line="360" w:lineRule="exact"/>
        <w:ind w:firstLine="480" w:firstLineChars="200"/>
        <w:contextualSpacing/>
        <w:rPr>
          <w:rFonts w:ascii="宋体" w:hAnsi="宋体" w:eastAsia="宋体" w:cs="宋体"/>
          <w:sz w:val="24"/>
          <w:szCs w:val="24"/>
        </w:rPr>
      </w:pPr>
      <w:r>
        <w:rPr>
          <w:rFonts w:hint="eastAsia" w:ascii="宋体" w:hAnsi="宋体" w:eastAsia="宋体" w:cs="宋体"/>
          <w:sz w:val="24"/>
          <w:szCs w:val="24"/>
        </w:rPr>
        <w:t>基于上述背景，论文明确了当前分子设计领域需解决的核心科学问题与技术挑战，具体可分为“基础方法局限”与“量子辅助技术落地障碍”两类：</w:t>
      </w:r>
    </w:p>
    <w:p w14:paraId="28F0BF88">
      <w:pPr>
        <w:spacing w:line="360" w:lineRule="exact"/>
        <w:contextualSpacing/>
        <w:rPr>
          <w:rFonts w:ascii="宋体" w:hAnsi="宋体" w:eastAsia="宋体" w:cs="宋体"/>
          <w:b/>
          <w:bCs/>
          <w:sz w:val="24"/>
          <w:szCs w:val="24"/>
        </w:rPr>
      </w:pPr>
      <w:r>
        <w:rPr>
          <w:rFonts w:hint="eastAsia" w:ascii="宋体" w:hAnsi="宋体" w:eastAsia="宋体" w:cs="宋体"/>
          <w:b/>
          <w:bCs/>
          <w:sz w:val="24"/>
          <w:szCs w:val="24"/>
        </w:rPr>
        <w:t>①基础方法层面：高效探索化学空间的核心瓶颈</w:t>
      </w:r>
    </w:p>
    <w:p w14:paraId="36F07CAE">
      <w:pPr>
        <w:spacing w:line="360" w:lineRule="exact"/>
        <w:ind w:firstLine="480" w:firstLineChars="200"/>
        <w:contextualSpacing/>
        <w:rPr>
          <w:rFonts w:ascii="宋体" w:hAnsi="宋体" w:eastAsia="宋体" w:cs="宋体"/>
          <w:sz w:val="24"/>
          <w:szCs w:val="24"/>
        </w:rPr>
      </w:pPr>
      <w:r>
        <w:rPr>
          <w:rFonts w:hint="eastAsia" w:ascii="宋体" w:hAnsi="宋体" w:eastAsia="宋体" w:cs="宋体"/>
          <w:sz w:val="24"/>
          <w:szCs w:val="24"/>
        </w:rPr>
        <w:t>现有技术无法实现“精准、高效、数据经济的化学空间探索”，具体表现为三个矛盾：</w:t>
      </w:r>
    </w:p>
    <w:p w14:paraId="42EBE27F">
      <w:pPr>
        <w:spacing w:line="360" w:lineRule="exact"/>
        <w:contextualSpacing/>
        <w:rPr>
          <w:rFonts w:ascii="宋体" w:hAnsi="宋体" w:eastAsia="宋体" w:cs="宋体"/>
          <w:sz w:val="24"/>
          <w:szCs w:val="24"/>
        </w:rPr>
      </w:pPr>
      <w:r>
        <w:rPr>
          <w:rFonts w:hint="eastAsia" w:ascii="宋体" w:hAnsi="宋体" w:eastAsia="宋体" w:cs="宋体"/>
          <w:b/>
          <w:bCs/>
          <w:sz w:val="24"/>
          <w:szCs w:val="24"/>
        </w:rPr>
        <w:t>准确性与规模的矛盾：</w:t>
      </w:r>
      <w:r>
        <w:rPr>
          <w:rFonts w:hint="eastAsia" w:ascii="宋体" w:hAnsi="宋体" w:eastAsia="宋体" w:cs="宋体"/>
          <w:sz w:val="24"/>
          <w:szCs w:val="24"/>
        </w:rPr>
        <w:t>传统量子化学计算准确但处理不了大规模分子，深度学习可处理大规模数据但准确性依赖数据覆盖度，无法兼顾“大规模探索”与“高精度预测”；</w:t>
      </w:r>
    </w:p>
    <w:p w14:paraId="6E5D0052">
      <w:pPr>
        <w:spacing w:line="360" w:lineRule="exact"/>
        <w:contextualSpacing/>
        <w:rPr>
          <w:rFonts w:ascii="宋体" w:hAnsi="宋体" w:eastAsia="宋体" w:cs="宋体"/>
          <w:sz w:val="24"/>
          <w:szCs w:val="24"/>
        </w:rPr>
      </w:pPr>
      <w:r>
        <w:rPr>
          <w:rFonts w:hint="eastAsia" w:ascii="宋体" w:hAnsi="宋体" w:eastAsia="宋体" w:cs="宋体"/>
          <w:b/>
          <w:bCs/>
          <w:sz w:val="24"/>
          <w:szCs w:val="24"/>
        </w:rPr>
        <w:t>通用性与约束性的矛盾：</w:t>
      </w:r>
      <w:r>
        <w:rPr>
          <w:rFonts w:hint="eastAsia" w:ascii="宋体" w:hAnsi="宋体" w:eastAsia="宋体" w:cs="宋体"/>
          <w:sz w:val="24"/>
          <w:szCs w:val="24"/>
        </w:rPr>
        <w:t>优化技术（如遗传算法）缺乏通用性，深度学习难以实现“约束采样”，无法精准生成符合“特定原子组成+严格性质范围”的分子，导致生成效率低（大量无效结构）；</w:t>
      </w:r>
    </w:p>
    <w:p w14:paraId="00E22FFF">
      <w:pPr>
        <w:spacing w:line="360" w:lineRule="exact"/>
        <w:contextualSpacing/>
        <w:rPr>
          <w:rFonts w:ascii="宋体" w:hAnsi="宋体" w:eastAsia="宋体" w:cs="宋体"/>
          <w:sz w:val="24"/>
          <w:szCs w:val="24"/>
        </w:rPr>
      </w:pPr>
      <w:r>
        <w:rPr>
          <w:rFonts w:hint="eastAsia" w:ascii="宋体" w:hAnsi="宋体" w:eastAsia="宋体" w:cs="宋体"/>
          <w:b/>
          <w:bCs/>
          <w:sz w:val="24"/>
          <w:szCs w:val="24"/>
        </w:rPr>
        <w:t>数据效率与泛化性的矛盾：</w:t>
      </w:r>
      <w:r>
        <w:rPr>
          <w:rFonts w:hint="eastAsia" w:ascii="宋体" w:hAnsi="宋体" w:eastAsia="宋体" w:cs="宋体"/>
          <w:sz w:val="24"/>
          <w:szCs w:val="24"/>
        </w:rPr>
        <w:t>深度学习需要海量数据，而化学空间中多数区域缺乏标注数据，模型无法泛化到“未映射区域”，难以发现新型分子。</w:t>
      </w:r>
    </w:p>
    <w:p w14:paraId="0057F3D3">
      <w:pPr>
        <w:spacing w:line="360" w:lineRule="exact"/>
        <w:contextualSpacing/>
        <w:rPr>
          <w:rFonts w:ascii="宋体" w:hAnsi="宋体" w:eastAsia="宋体" w:cs="宋体"/>
          <w:b/>
          <w:bCs/>
          <w:sz w:val="24"/>
          <w:szCs w:val="24"/>
        </w:rPr>
      </w:pPr>
      <w:r>
        <w:rPr>
          <w:rFonts w:hint="eastAsia" w:ascii="宋体" w:hAnsi="宋体" w:eastAsia="宋体" w:cs="宋体"/>
          <w:b/>
          <w:bCs/>
          <w:sz w:val="24"/>
          <w:szCs w:val="24"/>
        </w:rPr>
        <w:t>②量子辅助技术落地层面：近term量子设备的适配挑战</w:t>
      </w:r>
    </w:p>
    <w:p w14:paraId="4931A33F">
      <w:pPr>
        <w:spacing w:line="360" w:lineRule="exact"/>
        <w:ind w:firstLine="480" w:firstLineChars="200"/>
        <w:contextualSpacing/>
        <w:rPr>
          <w:rFonts w:ascii="宋体" w:hAnsi="宋体" w:eastAsia="宋体" w:cs="宋体"/>
          <w:sz w:val="24"/>
          <w:szCs w:val="24"/>
        </w:rPr>
      </w:pPr>
      <w:r>
        <w:rPr>
          <w:rFonts w:hint="eastAsia" w:ascii="宋体" w:hAnsi="宋体" w:eastAsia="宋体" w:cs="宋体"/>
          <w:sz w:val="24"/>
          <w:szCs w:val="24"/>
        </w:rPr>
        <w:t>尽管量子计算具有潜力，但现有量子辅助分子设计方法无法适配近term NISQ设备，面临三个关键挑战：</w:t>
      </w:r>
    </w:p>
    <w:p w14:paraId="105072B4">
      <w:pPr>
        <w:spacing w:line="360" w:lineRule="exact"/>
        <w:contextualSpacing/>
        <w:rPr>
          <w:rFonts w:ascii="宋体" w:hAnsi="宋体" w:eastAsia="宋体" w:cs="宋体"/>
          <w:sz w:val="24"/>
          <w:szCs w:val="24"/>
        </w:rPr>
      </w:pPr>
      <w:r>
        <w:rPr>
          <w:rFonts w:hint="eastAsia" w:ascii="宋体" w:hAnsi="宋体" w:eastAsia="宋体" w:cs="宋体"/>
          <w:b/>
          <w:bCs/>
          <w:sz w:val="24"/>
          <w:szCs w:val="24"/>
        </w:rPr>
        <w:t>兼容性挑战：</w:t>
      </w:r>
      <w:r>
        <w:rPr>
          <w:rFonts w:hint="eastAsia" w:ascii="宋体" w:hAnsi="宋体" w:eastAsia="宋体" w:cs="宋体"/>
          <w:sz w:val="24"/>
          <w:szCs w:val="24"/>
        </w:rPr>
        <w:t>如何开发与“有噪声qubit的近term量子设备”兼容的分子性质预测模型与设计方法？现有混合量子-经典方法无法在当前设备上规模化处理大分子；</w:t>
      </w:r>
    </w:p>
    <w:p w14:paraId="794D240D">
      <w:pPr>
        <w:spacing w:line="360" w:lineRule="exact"/>
        <w:contextualSpacing/>
        <w:rPr>
          <w:rFonts w:ascii="宋体" w:hAnsi="宋体" w:eastAsia="宋体" w:cs="宋体"/>
          <w:sz w:val="24"/>
          <w:szCs w:val="24"/>
        </w:rPr>
      </w:pPr>
      <w:r>
        <w:rPr>
          <w:rFonts w:hint="eastAsia" w:ascii="宋体" w:hAnsi="宋体" w:eastAsia="宋体" w:cs="宋体"/>
          <w:b/>
          <w:bCs/>
          <w:sz w:val="24"/>
          <w:szCs w:val="24"/>
        </w:rPr>
        <w:t>可扩展性挑战：</w:t>
      </w:r>
      <w:r>
        <w:rPr>
          <w:rFonts w:hint="eastAsia" w:ascii="宋体" w:hAnsi="宋体" w:eastAsia="宋体" w:cs="宋体"/>
          <w:sz w:val="24"/>
          <w:szCs w:val="24"/>
        </w:rPr>
        <w:t>如何设计“跨尺度适用”的量子计算方法？当前方法仅能处理小尺寸分子，无法应对药物、储能材料等实际应用中更大尺寸的分子设计需求；</w:t>
      </w:r>
    </w:p>
    <w:p w14:paraId="1F6CFD90">
      <w:pPr>
        <w:spacing w:line="360" w:lineRule="exact"/>
        <w:contextualSpacing/>
        <w:rPr>
          <w:rFonts w:ascii="宋体" w:hAnsi="宋体" w:eastAsia="宋体" w:cs="宋体"/>
          <w:sz w:val="24"/>
          <w:szCs w:val="24"/>
        </w:rPr>
      </w:pPr>
      <w:r>
        <w:rPr>
          <w:rFonts w:hint="eastAsia" w:ascii="宋体" w:hAnsi="宋体" w:eastAsia="宋体" w:cs="宋体"/>
          <w:b/>
          <w:bCs/>
          <w:sz w:val="24"/>
          <w:szCs w:val="24"/>
        </w:rPr>
        <w:t>噪声利用挑战：</w:t>
      </w:r>
      <w:r>
        <w:rPr>
          <w:rFonts w:hint="eastAsia" w:ascii="宋体" w:hAnsi="宋体" w:eastAsia="宋体" w:cs="宋体"/>
          <w:sz w:val="24"/>
          <w:szCs w:val="24"/>
        </w:rPr>
        <w:t>如何利用NISQ设备的噪声特性，而非单纯规避，以学习和反转分子的结构-性质关系？现有方法未考虑噪声的积极作用，导致量子优势无法充分发挥。</w:t>
      </w:r>
    </w:p>
    <w:p w14:paraId="33483416">
      <w:pPr>
        <w:spacing w:line="360" w:lineRule="exact"/>
        <w:contextualSpacing/>
        <w:rPr>
          <w:rFonts w:ascii="宋体" w:hAnsi="宋体" w:eastAsia="宋体" w:cs="宋体"/>
          <w:b/>
          <w:bCs/>
          <w:sz w:val="24"/>
          <w:szCs w:val="24"/>
        </w:rPr>
      </w:pPr>
      <w:r>
        <w:rPr>
          <w:rFonts w:hint="eastAsia" w:ascii="宋体" w:hAnsi="宋体" w:eastAsia="宋体" w:cs="宋体"/>
          <w:b/>
          <w:bCs/>
          <w:sz w:val="24"/>
          <w:szCs w:val="24"/>
        </w:rPr>
        <w:t>③论文需解决的核心问题</w:t>
      </w:r>
    </w:p>
    <w:p w14:paraId="7403015D">
      <w:pPr>
        <w:spacing w:line="360" w:lineRule="exact"/>
        <w:ind w:firstLine="480" w:firstLineChars="200"/>
        <w:contextualSpacing/>
        <w:rPr>
          <w:rFonts w:ascii="宋体" w:hAnsi="宋体" w:eastAsia="宋体" w:cs="宋体"/>
          <w:sz w:val="24"/>
          <w:szCs w:val="24"/>
        </w:rPr>
      </w:pPr>
      <w:r>
        <w:rPr>
          <w:rFonts w:hint="eastAsia" w:ascii="宋体" w:hAnsi="宋体" w:eastAsia="宋体" w:cs="宋体"/>
          <w:sz w:val="24"/>
          <w:szCs w:val="24"/>
        </w:rPr>
        <w:t>综合上述挑战，论文的核心目标是：开发一套“混合量子-经典计算框架”，通过量子辅助的学习与优化技术，突破现有方法的局限，实现“数据高效、精准约束、可扩展”的分子设计——即在近term NISQ设备上，高效生成满足特定性质目标的新型分子，并探索训练集未覆盖的化学空间。</w:t>
      </w:r>
    </w:p>
    <w:p w14:paraId="325830AA">
      <w:pPr>
        <w:spacing w:line="360" w:lineRule="exact"/>
        <w:contextualSpacing/>
        <w:rPr>
          <w:rFonts w:ascii="黑体" w:hAnsi="黑体" w:eastAsia="黑体" w:cs="Times New Roman"/>
          <w:sz w:val="28"/>
          <w:szCs w:val="28"/>
        </w:rPr>
      </w:pPr>
    </w:p>
    <w:p w14:paraId="7C4FC88A">
      <w:pPr>
        <w:spacing w:line="360" w:lineRule="exact"/>
        <w:rPr>
          <w:rFonts w:ascii="宋体" w:hAnsi="宋体" w:eastAsia="宋体"/>
          <w:sz w:val="24"/>
          <w:szCs w:val="24"/>
        </w:rPr>
      </w:pPr>
    </w:p>
    <w:p w14:paraId="1BCD4DB9">
      <w:pPr>
        <w:numPr>
          <w:ilvl w:val="0"/>
          <w:numId w:val="1"/>
        </w:numPr>
        <w:spacing w:line="360" w:lineRule="exact"/>
        <w:contextualSpacing/>
        <w:rPr>
          <w:rFonts w:ascii="黑体" w:hAnsi="黑体" w:eastAsia="黑体" w:cs="Times New Roman"/>
          <w:sz w:val="30"/>
          <w:szCs w:val="30"/>
        </w:rPr>
      </w:pPr>
      <w:bookmarkStart w:id="0" w:name="_Hlk210217726"/>
      <w:r>
        <w:rPr>
          <w:rFonts w:hint="eastAsia" w:ascii="黑体" w:hAnsi="黑体" w:eastAsia="黑体" w:cs="Times New Roman"/>
          <w:sz w:val="30"/>
          <w:szCs w:val="30"/>
        </w:rPr>
        <w:t>转化QUBO模型的思路与具体过程（建模描述）</w:t>
      </w:r>
    </w:p>
    <w:bookmarkEnd w:id="0"/>
    <w:p w14:paraId="2E2B61CA">
      <w:pPr>
        <w:spacing w:line="360" w:lineRule="exact"/>
        <w:ind w:firstLine="480" w:firstLineChars="200"/>
        <w:rPr>
          <w:rFonts w:ascii="宋体" w:hAnsi="宋体" w:eastAsia="宋体"/>
          <w:sz w:val="24"/>
          <w:szCs w:val="24"/>
        </w:rPr>
      </w:pPr>
      <w:r>
        <w:rPr>
          <w:rFonts w:hint="eastAsia" w:ascii="宋体" w:hAnsi="宋体" w:eastAsia="宋体"/>
          <w:sz w:val="24"/>
          <w:szCs w:val="24"/>
        </w:rPr>
        <w:t>论文《</w:t>
      </w:r>
      <w:r>
        <w:rPr>
          <w:rFonts w:hint="eastAsia" w:ascii="宋体" w:hAnsi="宋体" w:eastAsia="宋体"/>
          <w:i/>
          <w:iCs/>
          <w:sz w:val="24"/>
          <w:szCs w:val="24"/>
        </w:rPr>
        <w:t>Molecular design with automated quantum computing-based deep learning and optimization</w:t>
      </w:r>
      <w:r>
        <w:rPr>
          <w:rFonts w:hint="eastAsia" w:ascii="宋体" w:hAnsi="宋体" w:eastAsia="宋体"/>
          <w:sz w:val="24"/>
          <w:szCs w:val="24"/>
        </w:rPr>
        <w:t>》提出的“量子-经典混合分子设计框架”中，QUBO（二次无约束二元优化）模型是衔接“分子设计需求”与“量子退火器硬件能力” 的核心桥梁——量子退火器仅能直接求解QUBO问题，因此需将“分子结构约束像原子价态+性质目标（药物相似性QED、脂溶性LogP）” 的复杂优化问题，转化为量子硬件可执行的QUBO形式。以下结合论文核心章节与关键图像，详细拆解转化思路与全流程。</w:t>
      </w:r>
    </w:p>
    <w:p w14:paraId="515342F8">
      <w:pPr>
        <w:spacing w:line="360" w:lineRule="exact"/>
        <w:rPr>
          <w:rFonts w:ascii="黑体" w:hAnsi="黑体" w:eastAsia="黑体" w:cs="黑体"/>
          <w:sz w:val="28"/>
          <w:szCs w:val="28"/>
        </w:rPr>
      </w:pPr>
      <w:bookmarkStart w:id="1" w:name="_Hlk210202421"/>
      <w:r>
        <w:rPr>
          <w:rFonts w:hint="eastAsia" w:ascii="黑体" w:hAnsi="黑体" w:eastAsia="黑体" w:cs="黑体"/>
          <w:sz w:val="28"/>
          <w:szCs w:val="28"/>
        </w:rPr>
        <w:t>2.1 QUBO模型转化的核心思路</w:t>
      </w:r>
    </w:p>
    <w:bookmarkEnd w:id="1"/>
    <w:p w14:paraId="023D13F7">
      <w:pPr>
        <w:spacing w:line="360" w:lineRule="exact"/>
        <w:rPr>
          <w:rFonts w:ascii="宋体" w:hAnsi="宋体" w:eastAsia="宋体" w:cs="宋体"/>
          <w:b/>
          <w:bCs/>
          <w:sz w:val="24"/>
          <w:szCs w:val="24"/>
        </w:rPr>
      </w:pPr>
      <w:bookmarkStart w:id="2" w:name="_Hlk210204659"/>
      <w:r>
        <w:rPr>
          <w:rFonts w:hint="eastAsia" w:ascii="宋体" w:hAnsi="宋体" w:eastAsia="宋体" w:cs="宋体"/>
          <w:b/>
          <w:bCs/>
          <w:sz w:val="24"/>
          <w:szCs w:val="24"/>
        </w:rPr>
        <w:t>①</w:t>
      </w:r>
      <w:bookmarkEnd w:id="2"/>
      <w:r>
        <w:rPr>
          <w:rFonts w:hint="eastAsia" w:ascii="宋体" w:hAnsi="宋体" w:eastAsia="宋体" w:cs="宋体"/>
          <w:b/>
          <w:bCs/>
          <w:sz w:val="24"/>
          <w:szCs w:val="24"/>
        </w:rPr>
        <w:t>转化的背景必要性：</w:t>
      </w:r>
    </w:p>
    <w:p w14:paraId="7C33A579">
      <w:pPr>
        <w:spacing w:line="360" w:lineRule="exact"/>
        <w:ind w:firstLine="480" w:firstLineChars="200"/>
        <w:rPr>
          <w:rFonts w:ascii="宋体" w:hAnsi="宋体" w:eastAsia="宋体" w:cs="宋体"/>
          <w:sz w:val="24"/>
          <w:szCs w:val="24"/>
        </w:rPr>
      </w:pPr>
      <w:r>
        <w:rPr>
          <w:rFonts w:hint="eastAsia" w:ascii="宋体" w:hAnsi="宋体" w:eastAsia="宋体" w:cs="宋体"/>
          <w:sz w:val="24"/>
          <w:szCs w:val="24"/>
        </w:rPr>
        <w:t>现有分子设计技术存在两大痛点，QUBO转化是针对性解决方案：</w:t>
      </w:r>
    </w:p>
    <w:p w14:paraId="645FFC62">
      <w:pPr>
        <w:spacing w:line="360" w:lineRule="exact"/>
        <w:ind w:firstLine="482" w:firstLineChars="200"/>
        <w:rPr>
          <w:rFonts w:ascii="宋体" w:hAnsi="宋体" w:eastAsia="宋体" w:cs="宋体"/>
          <w:sz w:val="24"/>
          <w:szCs w:val="24"/>
        </w:rPr>
      </w:pPr>
      <w:r>
        <w:rPr>
          <w:rFonts w:hint="eastAsia" w:ascii="宋体" w:hAnsi="宋体" w:eastAsia="宋体" w:cs="宋体"/>
          <w:b/>
          <w:bCs/>
          <w:sz w:val="24"/>
          <w:szCs w:val="24"/>
        </w:rPr>
        <w:t>约束处理难题：</w:t>
      </w:r>
      <w:r>
        <w:rPr>
          <w:rFonts w:hint="eastAsia" w:ascii="宋体" w:hAnsi="宋体" w:eastAsia="宋体" w:cs="宋体"/>
          <w:sz w:val="24"/>
          <w:szCs w:val="24"/>
        </w:rPr>
        <w:t>传统深度学习（如CVAE、MGM）无法严格保证分子结构有效性（如原子价态违规，Fig.4显示CVAE生成分子偏离目标达72.3%），遗传算法（如GBGA）需手动调整约束规则；</w:t>
      </w:r>
    </w:p>
    <w:p w14:paraId="51621BE2">
      <w:pPr>
        <w:spacing w:line="360" w:lineRule="exact"/>
        <w:ind w:firstLine="482" w:firstLineChars="200"/>
        <w:rPr>
          <w:rFonts w:ascii="宋体" w:hAnsi="宋体" w:eastAsia="宋体" w:cs="宋体"/>
          <w:sz w:val="24"/>
          <w:szCs w:val="24"/>
        </w:rPr>
      </w:pPr>
      <w:r>
        <w:rPr>
          <w:rFonts w:hint="eastAsia" w:ascii="宋体" w:hAnsi="宋体" w:eastAsia="宋体" w:cs="宋体"/>
          <w:b/>
          <w:bCs/>
          <w:sz w:val="24"/>
          <w:szCs w:val="24"/>
        </w:rPr>
        <w:t>量子硬件适配限制：</w:t>
      </w:r>
      <w:r>
        <w:rPr>
          <w:rFonts w:hint="eastAsia" w:ascii="宋体" w:hAnsi="宋体" w:eastAsia="宋体" w:cs="宋体"/>
          <w:sz w:val="24"/>
          <w:szCs w:val="24"/>
        </w:rPr>
        <w:t>近term量子退火器（D-Wave Advantage）仅支持 QUBO/Ising模型，无法直接处理“分子图优化+非线性性质目标”的复合问题。</w:t>
      </w:r>
    </w:p>
    <w:p w14:paraId="3BD4969A">
      <w:pPr>
        <w:spacing w:line="360" w:lineRule="exact"/>
        <w:ind w:firstLine="480" w:firstLineChars="200"/>
        <w:rPr>
          <w:rFonts w:ascii="宋体" w:hAnsi="宋体" w:eastAsia="宋体" w:cs="宋体"/>
          <w:sz w:val="24"/>
          <w:szCs w:val="24"/>
        </w:rPr>
      </w:pPr>
      <w:r>
        <w:rPr>
          <w:rFonts w:hint="eastAsia" w:ascii="宋体" w:hAnsi="宋体" w:eastAsia="宋体" w:cs="宋体"/>
          <w:sz w:val="24"/>
          <w:szCs w:val="24"/>
        </w:rPr>
        <w:t>因此，</w:t>
      </w:r>
      <w:r>
        <w:rPr>
          <w:rFonts w:hint="eastAsia" w:ascii="宋体" w:hAnsi="宋体" w:eastAsia="宋体" w:cs="宋体"/>
          <w:b/>
          <w:bCs/>
          <w:sz w:val="24"/>
          <w:szCs w:val="24"/>
        </w:rPr>
        <w:t>QUBO转化的核心目标</w:t>
      </w:r>
      <w:r>
        <w:rPr>
          <w:rFonts w:hint="eastAsia" w:ascii="宋体" w:hAnsi="宋体" w:eastAsia="宋体" w:cs="宋体"/>
          <w:sz w:val="24"/>
          <w:szCs w:val="24"/>
        </w:rPr>
        <w:t>是：将分子设计的</w:t>
      </w:r>
      <w:r>
        <w:rPr>
          <w:rFonts w:hint="eastAsia" w:ascii="宋体" w:hAnsi="宋体" w:eastAsia="宋体" w:cs="宋体"/>
          <w:b/>
          <w:bCs/>
          <w:sz w:val="24"/>
          <w:szCs w:val="24"/>
        </w:rPr>
        <w:t>硬约束</w:t>
      </w:r>
      <w:r>
        <w:rPr>
          <w:rFonts w:hint="eastAsia" w:ascii="宋体" w:hAnsi="宋体" w:eastAsia="宋体" w:cs="宋体"/>
          <w:sz w:val="24"/>
          <w:szCs w:val="24"/>
        </w:rPr>
        <w:t>（结构可行）与</w:t>
      </w:r>
      <w:r>
        <w:rPr>
          <w:rFonts w:hint="eastAsia" w:ascii="宋体" w:hAnsi="宋体" w:eastAsia="宋体" w:cs="宋体"/>
          <w:b/>
          <w:bCs/>
          <w:sz w:val="24"/>
          <w:szCs w:val="24"/>
        </w:rPr>
        <w:t>软目标</w:t>
      </w:r>
      <w:r>
        <w:rPr>
          <w:rFonts w:hint="eastAsia" w:ascii="宋体" w:hAnsi="宋体" w:eastAsia="宋体" w:cs="宋体"/>
          <w:sz w:val="24"/>
          <w:szCs w:val="24"/>
        </w:rPr>
        <w:t>（性质达标）统一为量子可解的二次函数，确保生成分子</w:t>
      </w:r>
      <w:r>
        <w:rPr>
          <w:rFonts w:hint="eastAsia" w:ascii="宋体" w:hAnsi="宋体" w:eastAsia="宋体" w:cs="宋体"/>
          <w:b/>
          <w:bCs/>
          <w:sz w:val="24"/>
          <w:szCs w:val="24"/>
        </w:rPr>
        <w:t>结构有效和性质精准</w:t>
      </w:r>
      <w:r>
        <w:rPr>
          <w:rFonts w:hint="eastAsia" w:ascii="宋体" w:hAnsi="宋体" w:eastAsia="宋体" w:cs="宋体"/>
          <w:sz w:val="24"/>
          <w:szCs w:val="24"/>
        </w:rPr>
        <w:t>，同时利用量子计算的高效性探索化学空间（Fig.3a/b 显示生成分子覆盖训练集未达区域）。</w:t>
      </w:r>
    </w:p>
    <w:p w14:paraId="65A26231">
      <w:pPr>
        <w:spacing w:line="360" w:lineRule="exact"/>
        <w:rPr>
          <w:rFonts w:ascii="宋体" w:hAnsi="宋体" w:eastAsia="宋体" w:cs="宋体"/>
          <w:b/>
          <w:bCs/>
          <w:sz w:val="24"/>
          <w:szCs w:val="24"/>
        </w:rPr>
      </w:pPr>
      <w:r>
        <w:rPr>
          <w:rFonts w:hint="eastAsia" w:ascii="宋体" w:hAnsi="宋体" w:eastAsia="宋体" w:cs="宋体"/>
          <w:b/>
          <w:bCs/>
          <w:sz w:val="24"/>
          <w:szCs w:val="24"/>
        </w:rPr>
        <w:t>②转化的逻辑闭环：</w:t>
      </w:r>
    </w:p>
    <w:p w14:paraId="219DE03F">
      <w:pPr>
        <w:spacing w:line="360" w:lineRule="exact"/>
        <w:ind w:firstLine="480" w:firstLineChars="200"/>
        <w:rPr>
          <w:rFonts w:ascii="宋体" w:hAnsi="宋体" w:eastAsia="宋体" w:cs="宋体"/>
          <w:sz w:val="24"/>
          <w:szCs w:val="24"/>
        </w:rPr>
      </w:pPr>
      <w:r>
        <w:rPr>
          <w:rFonts w:hint="eastAsia" w:ascii="宋体" w:hAnsi="宋体" w:eastAsia="宋体" w:cs="宋体"/>
          <w:sz w:val="24"/>
          <w:szCs w:val="24"/>
        </w:rPr>
        <w:t>QUBO转化并非孤立步骤，而是嵌入论文“分子表示→能量建模→量子优化” 的全流程（根据Fig.1所得）：</w:t>
      </w:r>
    </w:p>
    <w:p w14:paraId="40B0A0B0">
      <w:pPr>
        <w:spacing w:line="360" w:lineRule="exact"/>
        <w:ind w:firstLine="482" w:firstLineChars="200"/>
        <w:rPr>
          <w:rFonts w:ascii="宋体" w:hAnsi="宋体" w:eastAsia="宋体" w:cs="宋体"/>
          <w:sz w:val="24"/>
          <w:szCs w:val="24"/>
        </w:rPr>
      </w:pPr>
      <w:r>
        <w:rPr>
          <w:rFonts w:hint="eastAsia" w:ascii="宋体" w:hAnsi="宋体" w:eastAsia="宋体" w:cs="宋体"/>
          <w:b/>
          <w:bCs/>
          <w:sz w:val="24"/>
          <w:szCs w:val="24"/>
        </w:rPr>
        <w:t>前置基础（Fig.1a）：</w:t>
      </w:r>
      <w:r>
        <w:rPr>
          <w:rFonts w:hint="eastAsia" w:ascii="宋体" w:hAnsi="宋体" w:eastAsia="宋体" w:cs="宋体"/>
          <w:sz w:val="24"/>
          <w:szCs w:val="24"/>
        </w:rPr>
        <w:t>通过权重固定的图卷积网络（GraphConv），将分子图</w:t>
      </w:r>
      <w:r>
        <w:rPr>
          <w:rFonts w:ascii="宋体" w:hAnsi="宋体" w:eastAsia="宋体" w:cs="宋体"/>
          <w:position w:val="-14"/>
          <w:sz w:val="24"/>
          <w:szCs w:val="24"/>
        </w:rPr>
        <w:object>
          <v:shape id="_x0000_i1025" o:spt="75" type="#_x0000_t75" style="height:19.65pt;width:55.6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宋体" w:hAnsi="宋体" w:eastAsia="宋体" w:cs="宋体"/>
          <w:sz w:val="24"/>
          <w:szCs w:val="24"/>
        </w:rPr>
        <w:t>转化为256维神经指纹</w:t>
      </w:r>
      <w:r>
        <w:rPr>
          <w:rFonts w:ascii="宋体" w:hAnsi="宋体" w:eastAsia="宋体" w:cs="宋体"/>
          <w:position w:val="-10"/>
          <w:sz w:val="24"/>
          <w:szCs w:val="24"/>
        </w:rPr>
        <w:object>
          <v:shape id="_x0000_i1026" o:spt="75" type="#_x0000_t75" style="height:16.35pt;width:11.8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eastAsia="宋体" w:cs="宋体"/>
          <w:sz w:val="24"/>
          <w:szCs w:val="24"/>
        </w:rPr>
        <w:t>，其中</w:t>
      </w:r>
      <w:r>
        <w:rPr>
          <w:rFonts w:ascii="宋体" w:hAnsi="宋体" w:eastAsia="宋体" w:cs="宋体"/>
          <w:position w:val="-4"/>
          <w:sz w:val="24"/>
          <w:szCs w:val="24"/>
        </w:rPr>
        <w:object>
          <v:shape id="_x0000_i1027" o:spt="75" type="#_x0000_t75" style="height:12.45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宋体" w:hAnsi="宋体" w:eastAsia="宋体" w:cs="宋体"/>
          <w:sz w:val="24"/>
          <w:szCs w:val="24"/>
        </w:rPr>
        <w:t>（原子特征矩阵）固定（比如</w:t>
      </w:r>
      <w:r>
        <w:rPr>
          <w:rFonts w:ascii="宋体" w:hAnsi="宋体" w:eastAsia="宋体" w:cs="宋体"/>
          <w:sz w:val="24"/>
          <w:szCs w:val="24"/>
        </w:rPr>
        <w:t>3个 C、2个O）</w:t>
      </w:r>
      <w:r>
        <w:rPr>
          <w:rFonts w:hint="eastAsia" w:ascii="宋体" w:hAnsi="宋体" w:eastAsia="宋体" w:cs="宋体"/>
          <w:sz w:val="24"/>
          <w:szCs w:val="24"/>
        </w:rPr>
        <w:t>，仅优化</w:t>
      </w:r>
      <w:r>
        <w:rPr>
          <w:rFonts w:ascii="宋体" w:hAnsi="宋体" w:eastAsia="宋体" w:cs="宋体"/>
          <w:position w:val="-4"/>
          <w:sz w:val="24"/>
          <w:szCs w:val="24"/>
        </w:rPr>
        <w:object>
          <v:shape id="_x0000_i1028" o:spt="75" type="#_x0000_t75" style="height:12.45pt;width:11.8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eastAsia="宋体" w:cs="宋体"/>
          <w:sz w:val="24"/>
          <w:szCs w:val="24"/>
        </w:rPr>
        <w:t>这种邻接矩阵，为</w:t>
      </w:r>
      <w:r>
        <w:rPr>
          <w:rFonts w:ascii="宋体" w:hAnsi="宋体" w:eastAsia="宋体" w:cs="宋体"/>
          <w:sz w:val="24"/>
          <w:szCs w:val="24"/>
        </w:rPr>
        <w:t>QUBO变量定义提供原子组成约束</w:t>
      </w:r>
      <w:r>
        <w:rPr>
          <w:rFonts w:hint="eastAsia" w:ascii="宋体" w:hAnsi="宋体" w:eastAsia="宋体" w:cs="宋体"/>
          <w:sz w:val="24"/>
          <w:szCs w:val="24"/>
        </w:rPr>
        <w:t>。</w:t>
      </w:r>
    </w:p>
    <w:p w14:paraId="53114492">
      <w:pPr>
        <w:jc w:val="center"/>
      </w:pPr>
      <w:r>
        <w:drawing>
          <wp:inline distT="0" distB="0" distL="114300" distR="114300">
            <wp:extent cx="2580640" cy="1756410"/>
            <wp:effectExtent l="0" t="0" r="10160" b="1143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13"/>
                    <a:srcRect r="50989" b="55634"/>
                    <a:stretch>
                      <a:fillRect/>
                    </a:stretch>
                  </pic:blipFill>
                  <pic:spPr>
                    <a:xfrm>
                      <a:off x="0" y="0"/>
                      <a:ext cx="2580640" cy="1756410"/>
                    </a:xfrm>
                    <a:prstGeom prst="rect">
                      <a:avLst/>
                    </a:prstGeom>
                    <a:noFill/>
                    <a:ln>
                      <a:noFill/>
                    </a:ln>
                  </pic:spPr>
                </pic:pic>
              </a:graphicData>
            </a:graphic>
          </wp:inline>
        </w:drawing>
      </w:r>
    </w:p>
    <w:p w14:paraId="58807D90">
      <w:pPr>
        <w:ind w:firstLine="480" w:firstLineChars="200"/>
        <w:rPr>
          <w:rFonts w:ascii="宋体" w:hAnsi="宋体" w:eastAsia="宋体" w:cs="宋体"/>
          <w:sz w:val="24"/>
          <w:szCs w:val="24"/>
        </w:rPr>
      </w:pPr>
      <w:r>
        <w:rPr>
          <w:rFonts w:hint="eastAsia" w:ascii="宋体" w:hAnsi="宋体" w:eastAsia="宋体" w:cs="宋体"/>
          <w:sz w:val="24"/>
          <w:szCs w:val="24"/>
        </w:rPr>
        <w:t>前置基础相关概念如上图论文原文所示。</w:t>
      </w:r>
    </w:p>
    <w:p w14:paraId="545DE610">
      <w:pPr>
        <w:spacing w:line="360" w:lineRule="exact"/>
        <w:ind w:firstLine="480"/>
        <w:rPr>
          <w:rFonts w:ascii="宋体" w:hAnsi="宋体" w:eastAsia="宋体" w:cs="宋体"/>
          <w:sz w:val="24"/>
          <w:szCs w:val="24"/>
        </w:rPr>
      </w:pPr>
      <w:r>
        <w:rPr>
          <w:rFonts w:hint="eastAsia" w:ascii="宋体" w:hAnsi="宋体" w:eastAsia="宋体" w:cs="宋体"/>
          <w:b/>
          <w:bCs/>
          <w:sz w:val="24"/>
          <w:szCs w:val="24"/>
        </w:rPr>
        <w:t>能量建模（Fig.1b）：</w:t>
      </w:r>
      <w:r>
        <w:rPr>
          <w:rFonts w:hint="eastAsia" w:ascii="宋体" w:hAnsi="宋体" w:eastAsia="宋体" w:cs="宋体"/>
          <w:sz w:val="24"/>
          <w:szCs w:val="24"/>
        </w:rPr>
        <w:t>训练条件能量模型学习</w:t>
      </w:r>
      <w:r>
        <w:rPr>
          <w:rFonts w:ascii="宋体" w:hAnsi="宋体" w:eastAsia="宋体" w:cs="宋体"/>
          <w:position w:val="-16"/>
          <w:sz w:val="24"/>
          <w:szCs w:val="24"/>
        </w:rPr>
        <w:object>
          <v:shape id="_x0000_i1029" o:spt="75" type="#_x0000_t75" style="height:22.25pt;width:41.2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宋体" w:hAnsi="宋体" w:eastAsia="宋体" w:cs="宋体"/>
          <w:sz w:val="24"/>
          <w:szCs w:val="24"/>
        </w:rPr>
        <w:t>（</w:t>
      </w:r>
      <w:r>
        <w:rPr>
          <w:rFonts w:ascii="宋体" w:hAnsi="宋体" w:eastAsia="宋体" w:cs="宋体"/>
          <w:position w:val="-10"/>
          <w:sz w:val="24"/>
          <w:szCs w:val="24"/>
        </w:rPr>
        <w:object>
          <v:shape id="_x0000_i1030" o:spt="75" type="#_x0000_t75" style="height:12.45pt;width:11.1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ascii="宋体" w:hAnsi="宋体" w:eastAsia="宋体" w:cs="宋体"/>
          <w:sz w:val="24"/>
          <w:szCs w:val="24"/>
        </w:rPr>
        <w:t>为性质标签），生成捕捉</w:t>
      </w:r>
      <w:r>
        <w:rPr>
          <w:rFonts w:ascii="宋体" w:hAnsi="宋体" w:eastAsia="宋体" w:cs="宋体"/>
          <w:sz w:val="24"/>
          <w:szCs w:val="24"/>
        </w:rPr>
        <w:t>结构-性质关系的latent表示，为QUBO的性质目标项提供自由能</w:t>
      </w:r>
      <w:r>
        <w:rPr>
          <w:rFonts w:ascii="宋体" w:hAnsi="宋体" w:eastAsia="宋体" w:cs="宋体"/>
          <w:position w:val="-14"/>
          <w:sz w:val="24"/>
          <w:szCs w:val="24"/>
        </w:rPr>
        <w:object>
          <v:shape id="_x0000_i1031" o:spt="75" type="#_x0000_t75" style="height:19.65pt;width:45.8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宋体" w:hAnsi="宋体" w:eastAsia="宋体" w:cs="宋体"/>
          <w:sz w:val="24"/>
          <w:szCs w:val="24"/>
        </w:rPr>
        <w:t>估计。</w:t>
      </w:r>
    </w:p>
    <w:p w14:paraId="314FCB1B">
      <w:pPr>
        <w:jc w:val="center"/>
        <w:rPr>
          <w:rFonts w:ascii="宋体" w:hAnsi="宋体" w:eastAsia="宋体" w:cs="宋体"/>
          <w:sz w:val="24"/>
          <w:szCs w:val="24"/>
        </w:rPr>
      </w:pPr>
      <w:r>
        <w:drawing>
          <wp:inline distT="0" distB="0" distL="0" distR="0">
            <wp:extent cx="2476500" cy="1960880"/>
            <wp:effectExtent l="0" t="0" r="0" b="1270"/>
            <wp:docPr id="1491920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20208" name="图片 1"/>
                    <pic:cNvPicPr>
                      <a:picLocks noChangeAspect="1"/>
                    </pic:cNvPicPr>
                  </pic:nvPicPr>
                  <pic:blipFill>
                    <a:blip r:embed="rId20"/>
                    <a:srcRect l="49075" b="47753"/>
                    <a:stretch>
                      <a:fillRect/>
                    </a:stretch>
                  </pic:blipFill>
                  <pic:spPr>
                    <a:xfrm>
                      <a:off x="0" y="0"/>
                      <a:ext cx="2486178" cy="1968695"/>
                    </a:xfrm>
                    <a:prstGeom prst="rect">
                      <a:avLst/>
                    </a:prstGeom>
                    <a:ln>
                      <a:noFill/>
                    </a:ln>
                  </pic:spPr>
                </pic:pic>
              </a:graphicData>
            </a:graphic>
          </wp:inline>
        </w:drawing>
      </w:r>
    </w:p>
    <w:p w14:paraId="5D2F95BC">
      <w:pPr>
        <w:ind w:firstLine="480"/>
        <w:rPr>
          <w:rFonts w:ascii="宋体" w:hAnsi="宋体" w:eastAsia="宋体" w:cs="宋体"/>
          <w:sz w:val="24"/>
          <w:szCs w:val="24"/>
        </w:rPr>
      </w:pPr>
      <w:r>
        <w:rPr>
          <w:rFonts w:hint="eastAsia" w:ascii="宋体" w:hAnsi="宋体" w:eastAsia="宋体" w:cs="宋体"/>
          <w:sz w:val="24"/>
          <w:szCs w:val="24"/>
        </w:rPr>
        <w:t>能量建模相关概念如上图论文原文所示。</w:t>
      </w:r>
    </w:p>
    <w:p w14:paraId="05903FB7">
      <w:pPr>
        <w:spacing w:line="360" w:lineRule="exact"/>
        <w:ind w:firstLine="480"/>
        <w:rPr>
          <w:rFonts w:ascii="宋体" w:hAnsi="宋体" w:eastAsia="宋体" w:cs="宋体"/>
          <w:sz w:val="24"/>
          <w:szCs w:val="24"/>
        </w:rPr>
      </w:pPr>
      <w:r>
        <w:rPr>
          <w:rFonts w:ascii="宋体" w:hAnsi="宋体" w:eastAsia="宋体" w:cs="宋体"/>
          <w:b/>
          <w:bCs/>
          <w:sz w:val="24"/>
          <w:szCs w:val="24"/>
        </w:rPr>
        <w:t>QUBO优化（Fig.1c）：</w:t>
      </w:r>
      <w:r>
        <w:rPr>
          <w:rFonts w:ascii="宋体" w:hAnsi="宋体" w:eastAsia="宋体" w:cs="宋体"/>
          <w:sz w:val="24"/>
          <w:szCs w:val="24"/>
        </w:rPr>
        <w:t>将结构约束→QUBO约束项</w:t>
      </w:r>
      <w:r>
        <w:rPr>
          <w:rFonts w:ascii="宋体" w:hAnsi="宋体" w:eastAsia="宋体" w:cs="宋体"/>
          <w:position w:val="-12"/>
          <w:sz w:val="24"/>
          <w:szCs w:val="24"/>
        </w:rPr>
        <w:object>
          <v:shape id="_x0000_i1032" o:spt="75" type="#_x0000_t75" style="height:17.65pt;width:15.0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宋体" w:hAnsi="宋体" w:eastAsia="宋体" w:cs="宋体"/>
          <w:sz w:val="24"/>
          <w:szCs w:val="24"/>
        </w:rPr>
        <w:t>，性质目标→</w:t>
      </w:r>
      <w:r>
        <w:rPr>
          <w:rFonts w:ascii="宋体" w:hAnsi="宋体" w:eastAsia="宋体" w:cs="宋体"/>
          <w:sz w:val="24"/>
          <w:szCs w:val="24"/>
        </w:rPr>
        <w:t>QUBO代理项</w:t>
      </w:r>
      <w:r>
        <w:rPr>
          <w:rFonts w:ascii="宋体" w:hAnsi="宋体" w:eastAsia="宋体" w:cs="宋体"/>
          <w:position w:val="-14"/>
          <w:sz w:val="24"/>
          <w:szCs w:val="24"/>
        </w:rPr>
        <w:object>
          <v:shape id="_x0000_i1033" o:spt="75" type="#_x0000_t75" style="height:19.65pt;width:42.55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宋体" w:hAnsi="宋体" w:eastAsia="宋体" w:cs="宋体"/>
          <w:sz w:val="24"/>
          <w:szCs w:val="24"/>
        </w:rPr>
        <w:t>，通过量子退火器迭代求解</w:t>
      </w:r>
      <w:r>
        <w:rPr>
          <w:rFonts w:ascii="宋体" w:hAnsi="宋体" w:eastAsia="宋体" w:cs="宋体"/>
          <w:sz w:val="24"/>
          <w:szCs w:val="24"/>
        </w:rPr>
        <w:t>QUBO，生成达标分子。</w:t>
      </w:r>
    </w:p>
    <w:p w14:paraId="09E910F9">
      <w:pPr>
        <w:jc w:val="center"/>
        <w:rPr>
          <w:rFonts w:ascii="宋体" w:hAnsi="宋体" w:eastAsia="宋体" w:cs="宋体"/>
          <w:sz w:val="24"/>
          <w:szCs w:val="24"/>
        </w:rPr>
      </w:pPr>
      <w:r>
        <w:drawing>
          <wp:inline distT="0" distB="0" distL="0" distR="0">
            <wp:extent cx="5274310" cy="1943735"/>
            <wp:effectExtent l="0" t="0" r="2540" b="0"/>
            <wp:docPr id="1905855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55345" name="图片 1"/>
                    <pic:cNvPicPr>
                      <a:picLocks noChangeAspect="1"/>
                    </pic:cNvPicPr>
                  </pic:nvPicPr>
                  <pic:blipFill>
                    <a:blip r:embed="rId20"/>
                    <a:srcRect t="53309"/>
                    <a:stretch>
                      <a:fillRect/>
                    </a:stretch>
                  </pic:blipFill>
                  <pic:spPr>
                    <a:xfrm>
                      <a:off x="0" y="0"/>
                      <a:ext cx="5283303" cy="1947049"/>
                    </a:xfrm>
                    <a:prstGeom prst="rect">
                      <a:avLst/>
                    </a:prstGeom>
                    <a:ln>
                      <a:noFill/>
                    </a:ln>
                  </pic:spPr>
                </pic:pic>
              </a:graphicData>
            </a:graphic>
          </wp:inline>
        </w:drawing>
      </w:r>
    </w:p>
    <w:p w14:paraId="4D3CCA7E">
      <w:pPr>
        <w:ind w:firstLine="480"/>
        <w:rPr>
          <w:rFonts w:ascii="宋体" w:hAnsi="宋体" w:eastAsia="宋体" w:cs="宋体"/>
          <w:sz w:val="24"/>
          <w:szCs w:val="24"/>
        </w:rPr>
      </w:pPr>
      <w:r>
        <w:rPr>
          <w:rFonts w:hint="eastAsia" w:ascii="宋体" w:hAnsi="宋体" w:eastAsia="宋体" w:cs="宋体"/>
          <w:sz w:val="24"/>
          <w:szCs w:val="24"/>
        </w:rPr>
        <w:t>QUBO优化相关概念如上图论文原文所示。</w:t>
      </w:r>
    </w:p>
    <w:p w14:paraId="303119CB">
      <w:pPr>
        <w:rPr>
          <w:rFonts w:ascii="宋体" w:hAnsi="宋体" w:eastAsia="宋体" w:cs="宋体"/>
          <w:sz w:val="24"/>
          <w:szCs w:val="24"/>
        </w:rPr>
      </w:pPr>
    </w:p>
    <w:p w14:paraId="66B7484D">
      <w:pPr>
        <w:spacing w:line="360" w:lineRule="exact"/>
        <w:rPr>
          <w:rFonts w:ascii="黑体" w:hAnsi="黑体" w:eastAsia="黑体" w:cs="黑体"/>
          <w:sz w:val="28"/>
          <w:szCs w:val="28"/>
        </w:rPr>
      </w:pPr>
      <w:r>
        <w:rPr>
          <w:rFonts w:hint="eastAsia" w:ascii="黑体" w:hAnsi="黑体" w:eastAsia="黑体" w:cs="黑体"/>
          <w:sz w:val="28"/>
          <w:szCs w:val="28"/>
        </w:rPr>
        <w:t>2.2 QUBO模型转化的具体流程</w:t>
      </w:r>
    </w:p>
    <w:p w14:paraId="205D9DB9">
      <w:pPr>
        <w:spacing w:line="360" w:lineRule="exact"/>
        <w:rPr>
          <w:rFonts w:ascii="Times New Roman" w:hAnsi="Times New Roman" w:eastAsia="黑体" w:cs="Times New Roman"/>
          <w:b/>
          <w:bCs/>
          <w:sz w:val="24"/>
          <w:szCs w:val="24"/>
        </w:rPr>
      </w:pPr>
      <w:r>
        <w:rPr>
          <w:rFonts w:ascii="Times New Roman" w:hAnsi="Times New Roman" w:eastAsia="黑体" w:cs="Times New Roman"/>
          <w:b/>
          <w:bCs/>
          <w:sz w:val="24"/>
          <w:szCs w:val="24"/>
        </w:rPr>
        <w:t>Step1）</w:t>
      </w:r>
      <w:r>
        <w:rPr>
          <w:rFonts w:hint="eastAsia" w:ascii="Times New Roman" w:hAnsi="Times New Roman" w:eastAsia="黑体" w:cs="Times New Roman"/>
          <w:b/>
          <w:bCs/>
          <w:sz w:val="24"/>
          <w:szCs w:val="24"/>
        </w:rPr>
        <w:t>：QUBO优化变量定义</w:t>
      </w:r>
      <w:r>
        <w:rPr>
          <w:rFonts w:ascii="Times New Roman" w:hAnsi="Times New Roman" w:eastAsia="黑体" w:cs="Times New Roman"/>
          <w:b/>
          <w:bCs/>
          <w:sz w:val="24"/>
          <w:szCs w:val="24"/>
        </w:rPr>
        <w:t>——基于分子图的邻接矩阵（结合Fig.1c、Fig.5b）</w:t>
      </w:r>
    </w:p>
    <w:p w14:paraId="42787D53">
      <w:pPr>
        <w:ind w:firstLine="480" w:firstLineChars="200"/>
        <w:rPr>
          <w:rFonts w:ascii="宋体" w:hAnsi="宋体" w:eastAsia="宋体" w:cs="宋体"/>
          <w:sz w:val="24"/>
          <w:szCs w:val="24"/>
        </w:rPr>
      </w:pPr>
      <w:r>
        <w:rPr>
          <w:rFonts w:ascii="宋体" w:hAnsi="宋体" w:eastAsia="宋体" w:cs="宋体"/>
          <w:sz w:val="24"/>
          <w:szCs w:val="24"/>
        </w:rPr>
        <w:t>QUBO的变量直接关联分子的键连接状态，是转化的基础，其定义依赖 Fig.1a的分子图表示。</w:t>
      </w:r>
    </w:p>
    <w:p w14:paraId="236CBF0F">
      <w:pPr>
        <w:ind w:firstLine="482" w:firstLineChars="200"/>
        <w:rPr>
          <w:rFonts w:ascii="宋体" w:hAnsi="宋体" w:eastAsia="宋体" w:cs="宋体"/>
          <w:b/>
          <w:bCs/>
          <w:sz w:val="24"/>
          <w:szCs w:val="24"/>
        </w:rPr>
      </w:pPr>
      <w:r>
        <w:rPr>
          <w:rFonts w:hint="eastAsia" w:ascii="宋体" w:hAnsi="宋体" w:eastAsia="宋体" w:cs="宋体"/>
          <w:b/>
          <w:bCs/>
          <w:sz w:val="24"/>
          <w:szCs w:val="24"/>
        </w:rPr>
        <w:t>①</w:t>
      </w:r>
      <w:r>
        <w:rPr>
          <w:rFonts w:ascii="宋体" w:hAnsi="宋体" w:eastAsia="宋体" w:cs="宋体"/>
          <w:b/>
          <w:bCs/>
          <w:sz w:val="24"/>
          <w:szCs w:val="24"/>
        </w:rPr>
        <w:t>变量来源：分子邻接矩阵</w:t>
      </w:r>
      <w:r>
        <w:rPr>
          <w:position w:val="-4"/>
        </w:rPr>
        <w:object>
          <v:shape id="_x0000_i1034" o:spt="75" type="#_x0000_t75" style="height:12.45pt;width:11.8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hint="eastAsia" w:ascii="宋体" w:hAnsi="宋体" w:eastAsia="宋体" w:cs="宋体"/>
          <w:b/>
          <w:bCs/>
          <w:sz w:val="24"/>
          <w:szCs w:val="24"/>
        </w:rPr>
        <w:t>：</w:t>
      </w:r>
    </w:p>
    <w:p w14:paraId="1DEA5720">
      <w:pPr>
        <w:pStyle w:val="37"/>
      </w:pPr>
      <w:r>
        <w:tab/>
      </w:r>
      <w:r>
        <w:rPr>
          <w:position w:val="-96"/>
        </w:rPr>
        <w:object>
          <v:shape id="_x0000_i1035" o:spt="75" type="#_x0000_t75" style="height:102.1pt;width:164.95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421D34B3">
      <w:pPr>
        <w:spacing w:line="360" w:lineRule="exact"/>
        <w:ind w:firstLine="480" w:firstLineChars="200"/>
        <w:rPr>
          <w:rFonts w:ascii="宋体" w:hAnsi="宋体" w:eastAsia="宋体" w:cs="宋体"/>
          <w:sz w:val="24"/>
          <w:szCs w:val="24"/>
        </w:rPr>
      </w:pPr>
      <w:r>
        <w:rPr>
          <w:rFonts w:hint="eastAsia" w:ascii="宋体" w:hAnsi="宋体" w:eastAsia="宋体" w:cs="宋体"/>
          <w:sz w:val="24"/>
          <w:szCs w:val="24"/>
        </w:rPr>
        <w:t>其中</w:t>
      </w:r>
      <w:r>
        <w:rPr>
          <w:rFonts w:ascii="宋体" w:hAnsi="宋体" w:eastAsia="宋体" w:cs="宋体"/>
          <w:position w:val="-6"/>
          <w:sz w:val="24"/>
          <w:szCs w:val="24"/>
        </w:rPr>
        <w:object>
          <v:shape id="_x0000_i1036" o:spt="75" type="#_x0000_t75" style="height:13.75pt;width:12.4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hint="eastAsia" w:ascii="宋体" w:hAnsi="宋体" w:eastAsia="宋体" w:cs="宋体"/>
          <w:sz w:val="24"/>
          <w:szCs w:val="24"/>
        </w:rPr>
        <w:t>代表分子图，</w:t>
      </w:r>
      <w:r>
        <w:rPr>
          <w:rFonts w:ascii="宋体" w:hAnsi="宋体" w:eastAsia="宋体" w:cs="宋体"/>
          <w:position w:val="-4"/>
          <w:sz w:val="24"/>
          <w:szCs w:val="24"/>
        </w:rPr>
        <w:object>
          <v:shape id="_x0000_i1037" o:spt="75" type="#_x0000_t75" style="height:15.05pt;width:45.8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hint="eastAsia" w:ascii="宋体" w:hAnsi="宋体" w:eastAsia="宋体" w:cs="宋体"/>
          <w:sz w:val="24"/>
          <w:szCs w:val="24"/>
        </w:rPr>
        <w:t>代表固定原子特征矩阵（</w:t>
      </w:r>
      <w:r>
        <w:rPr>
          <w:rFonts w:ascii="宋体" w:hAnsi="宋体" w:eastAsia="宋体" w:cs="宋体"/>
          <w:position w:val="-6"/>
          <w:sz w:val="24"/>
          <w:szCs w:val="24"/>
        </w:rPr>
        <w:object>
          <v:shape id="_x0000_i1038" o:spt="75" type="#_x0000_t75" style="height:11.15pt;width:9.8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rPr>
          <w:rFonts w:hint="eastAsia" w:ascii="宋体" w:hAnsi="宋体" w:eastAsia="宋体" w:cs="宋体"/>
          <w:sz w:val="24"/>
          <w:szCs w:val="24"/>
        </w:rPr>
        <w:t>为原子数，9为</w:t>
      </w:r>
      <w:r>
        <w:rPr>
          <w:rFonts w:ascii="宋体" w:hAnsi="宋体" w:eastAsia="宋体" w:cs="宋体"/>
          <w:sz w:val="24"/>
          <w:szCs w:val="24"/>
        </w:rPr>
        <w:t>9 种重原子类型独热编码，如C、O、N），论文通过固定</w:t>
      </w:r>
      <w:r>
        <w:rPr>
          <w:rFonts w:ascii="宋体" w:hAnsi="宋体" w:eastAsia="宋体" w:cs="宋体"/>
          <w:position w:val="-4"/>
          <w:sz w:val="24"/>
          <w:szCs w:val="24"/>
        </w:rPr>
        <w:object>
          <v:shape id="_x0000_i1039" o:spt="75" type="#_x0000_t75" style="height:12.45pt;width:13.75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hint="eastAsia" w:ascii="宋体" w:hAnsi="宋体" w:eastAsia="宋体" w:cs="宋体"/>
          <w:sz w:val="24"/>
          <w:szCs w:val="24"/>
        </w:rPr>
        <w:t>缩小搜索范围（避免生成不符合预设原子组成的分子），</w:t>
      </w:r>
      <w:r>
        <w:rPr>
          <w:rFonts w:ascii="宋体" w:hAnsi="宋体" w:eastAsia="宋体" w:cs="宋体"/>
          <w:position w:val="-14"/>
          <w:sz w:val="24"/>
          <w:szCs w:val="24"/>
        </w:rPr>
        <w:object>
          <v:shape id="_x0000_i1040" o:spt="75" type="#_x0000_t75" style="height:22.25pt;width:58.25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hint="eastAsia" w:ascii="宋体" w:hAnsi="宋体" w:eastAsia="宋体" w:cs="宋体"/>
          <w:sz w:val="24"/>
          <w:szCs w:val="24"/>
        </w:rPr>
        <w:t>代表邻接矩阵（</w:t>
      </w:r>
      <w:r>
        <w:rPr>
          <w:rFonts w:ascii="宋体" w:hAnsi="宋体" w:eastAsia="宋体" w:cs="宋体"/>
          <w:sz w:val="24"/>
          <w:szCs w:val="24"/>
        </w:rPr>
        <w:t>QUBO优化变量）</w:t>
      </w:r>
      <w:r>
        <w:rPr>
          <w:rFonts w:hint="eastAsia" w:ascii="宋体" w:hAnsi="宋体" w:eastAsia="宋体" w:cs="宋体"/>
          <w:sz w:val="24"/>
          <w:szCs w:val="24"/>
        </w:rPr>
        <w:t>，其元素</w:t>
      </w:r>
      <w:r>
        <w:rPr>
          <w:rFonts w:ascii="宋体" w:hAnsi="宋体" w:eastAsia="宋体" w:cs="宋体"/>
          <w:position w:val="-14"/>
          <w:sz w:val="24"/>
          <w:szCs w:val="24"/>
        </w:rPr>
        <w:object>
          <v:shape id="_x0000_i1041" o:spt="75" type="#_x0000_t75" style="height:19pt;width:15.05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hint="eastAsia" w:ascii="宋体" w:hAnsi="宋体" w:eastAsia="宋体" w:cs="宋体"/>
          <w:sz w:val="24"/>
          <w:szCs w:val="24"/>
        </w:rPr>
        <w:t>（</w:t>
      </w:r>
      <w:r>
        <w:rPr>
          <w:rFonts w:ascii="宋体" w:hAnsi="宋体" w:eastAsia="宋体" w:cs="宋体"/>
          <w:position w:val="-14"/>
          <w:sz w:val="24"/>
          <w:szCs w:val="24"/>
        </w:rPr>
        <w:object>
          <v:shape id="_x0000_i1042" o:spt="75" type="#_x0000_t75" style="height:19pt;width:91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hint="eastAsia" w:ascii="宋体" w:hAnsi="宋体" w:eastAsia="宋体" w:cs="宋体"/>
          <w:sz w:val="24"/>
          <w:szCs w:val="24"/>
        </w:rPr>
        <w:t>）定义为第（1）组式当中第四个表达式。</w:t>
      </w:r>
    </w:p>
    <w:p w14:paraId="757B9B34">
      <w:pPr>
        <w:spacing w:line="360" w:lineRule="exact"/>
        <w:ind w:firstLine="482" w:firstLineChars="200"/>
        <w:rPr>
          <w:rFonts w:ascii="宋体" w:hAnsi="宋体" w:eastAsia="宋体" w:cs="宋体"/>
          <w:b/>
          <w:bCs/>
          <w:sz w:val="24"/>
          <w:szCs w:val="24"/>
        </w:rPr>
      </w:pPr>
      <w:bookmarkStart w:id="3" w:name="_Hlk210208476"/>
      <w:r>
        <w:rPr>
          <w:rFonts w:hint="eastAsia" w:ascii="宋体" w:hAnsi="宋体" w:eastAsia="宋体" w:cs="宋体"/>
          <w:b/>
          <w:bCs/>
          <w:sz w:val="24"/>
          <w:szCs w:val="24"/>
        </w:rPr>
        <w:t>②</w:t>
      </w:r>
      <w:bookmarkEnd w:id="3"/>
      <w:r>
        <w:rPr>
          <w:rFonts w:ascii="宋体" w:hAnsi="宋体" w:eastAsia="宋体" w:cs="宋体"/>
          <w:b/>
          <w:bCs/>
          <w:sz w:val="24"/>
          <w:szCs w:val="24"/>
        </w:rPr>
        <w:t>变量规模约束（结合Fig.5b）</w:t>
      </w:r>
      <w:r>
        <w:rPr>
          <w:rFonts w:hint="eastAsia" w:ascii="宋体" w:hAnsi="宋体" w:eastAsia="宋体" w:cs="宋体"/>
          <w:b/>
          <w:bCs/>
          <w:sz w:val="24"/>
          <w:szCs w:val="24"/>
        </w:rPr>
        <w:t>：</w:t>
      </w:r>
    </w:p>
    <w:p w14:paraId="21FE147A">
      <w:pPr>
        <w:pStyle w:val="37"/>
      </w:pPr>
      <w:r>
        <w:tab/>
      </w:r>
      <w:r>
        <w:rPr>
          <w:position w:val="-30"/>
        </w:rPr>
        <w:object>
          <v:shape id="_x0000_i1043" o:spt="75" type="#_x0000_t75" style="height:36pt;width:160.35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2B644617">
      <w:pPr>
        <w:spacing w:line="360" w:lineRule="exact"/>
        <w:ind w:firstLine="480" w:firstLineChars="200"/>
        <w:rPr>
          <w:rFonts w:ascii="宋体" w:hAnsi="宋体" w:eastAsia="宋体" w:cs="宋体"/>
          <w:sz w:val="24"/>
          <w:szCs w:val="24"/>
        </w:rPr>
      </w:pPr>
      <w:r>
        <w:rPr>
          <w:rFonts w:hint="eastAsia" w:ascii="宋体" w:hAnsi="宋体" w:eastAsia="宋体" w:cs="宋体"/>
          <w:sz w:val="24"/>
          <w:szCs w:val="24"/>
        </w:rPr>
        <w:t>其中</w:t>
      </w:r>
      <w:r>
        <w:rPr>
          <w:rFonts w:ascii="宋体" w:hAnsi="宋体" w:eastAsia="宋体" w:cs="宋体"/>
          <w:position w:val="-4"/>
          <w:sz w:val="24"/>
          <w:szCs w:val="24"/>
        </w:rPr>
        <w:object>
          <v:shape id="_x0000_i1044" o:spt="75" type="#_x0000_t75" style="height:12.45pt;width:16.35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hint="eastAsia" w:ascii="宋体" w:hAnsi="宋体" w:eastAsia="宋体" w:cs="宋体"/>
          <w:sz w:val="24"/>
          <w:szCs w:val="24"/>
        </w:rPr>
        <w:t>代表变量总数，另外硬件限制为</w:t>
      </w:r>
      <w:r>
        <w:rPr>
          <w:rFonts w:ascii="宋体" w:hAnsi="宋体" w:eastAsia="宋体" w:cs="宋体"/>
          <w:position w:val="-4"/>
          <w:sz w:val="24"/>
          <w:szCs w:val="24"/>
        </w:rPr>
        <w:object>
          <v:shape id="_x0000_i1045" o:spt="75" type="#_x0000_t75" style="height:12.45pt;width:16.35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hint="eastAsia" w:ascii="宋体" w:hAnsi="宋体" w:eastAsia="宋体" w:cs="宋体"/>
          <w:sz w:val="24"/>
          <w:szCs w:val="24"/>
        </w:rPr>
        <w:t>≤量子退火器的qubit数（论文用</w:t>
      </w:r>
      <w:r>
        <w:rPr>
          <w:rFonts w:ascii="宋体" w:hAnsi="宋体" w:eastAsia="宋体" w:cs="宋体"/>
          <w:sz w:val="24"/>
          <w:szCs w:val="24"/>
        </w:rPr>
        <w:t>D-Wave Advantage，≥5000qubit），因此实验中</w:t>
      </w:r>
      <w:r>
        <w:rPr>
          <w:rFonts w:ascii="宋体" w:hAnsi="宋体" w:eastAsia="宋体" w:cs="宋体"/>
          <w:b/>
          <w:bCs/>
          <w:position w:val="-6"/>
          <w:sz w:val="24"/>
          <w:szCs w:val="24"/>
        </w:rPr>
        <w:object>
          <v:shape id="_x0000_i1046" o:spt="75" type="#_x0000_t75" style="height:11.15pt;width:9.8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hint="eastAsia" w:ascii="宋体" w:hAnsi="宋体" w:eastAsia="宋体" w:cs="宋体"/>
          <w:b/>
          <w:bCs/>
          <w:sz w:val="24"/>
          <w:szCs w:val="24"/>
        </w:rPr>
        <w:t>≤20（</w:t>
      </w:r>
      <w:r>
        <w:rPr>
          <w:rFonts w:ascii="宋体" w:hAnsi="宋体" w:eastAsia="宋体" w:cs="宋体"/>
          <w:b/>
          <w:bCs/>
          <w:position w:val="-4"/>
          <w:sz w:val="24"/>
          <w:szCs w:val="24"/>
        </w:rPr>
        <w:object>
          <v:shape id="_x0000_i1047" o:spt="75" type="#_x0000_t75" style="height:12.45pt;width:16.35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hint="eastAsia" w:ascii="宋体" w:hAnsi="宋体" w:eastAsia="宋体" w:cs="宋体"/>
          <w:b/>
          <w:bCs/>
          <w:sz w:val="24"/>
          <w:szCs w:val="24"/>
        </w:rPr>
        <w:t>≤190）</w:t>
      </w:r>
      <w:r>
        <w:rPr>
          <w:rFonts w:hint="eastAsia" w:ascii="宋体" w:hAnsi="宋体" w:eastAsia="宋体" w:cs="宋体"/>
          <w:sz w:val="24"/>
          <w:szCs w:val="24"/>
        </w:rPr>
        <w:t>，对应</w:t>
      </w:r>
      <w:r>
        <w:rPr>
          <w:rFonts w:ascii="宋体" w:hAnsi="宋体" w:eastAsia="宋体" w:cs="宋体"/>
          <w:sz w:val="24"/>
          <w:szCs w:val="24"/>
        </w:rPr>
        <w:t xml:space="preserve"> Fig.5b中“原子数10-22时，量子退火时间稳定”—— 若</w:t>
      </w:r>
      <w:r>
        <w:rPr>
          <w:rFonts w:ascii="宋体" w:hAnsi="宋体" w:eastAsia="宋体" w:cs="宋体"/>
          <w:position w:val="-6"/>
          <w:sz w:val="24"/>
          <w:szCs w:val="24"/>
        </w:rPr>
        <w:object>
          <v:shape id="_x0000_i1048" o:spt="75" type="#_x0000_t75" style="height:11.15pt;width:9.8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hint="eastAsia" w:ascii="宋体" w:hAnsi="宋体" w:eastAsia="宋体" w:cs="宋体"/>
          <w:sz w:val="24"/>
          <w:szCs w:val="24"/>
        </w:rPr>
        <w:t>过大，经典模拟退火时间激增，而量子退火因</w:t>
      </w:r>
      <w:r>
        <w:rPr>
          <w:rFonts w:ascii="宋体" w:hAnsi="宋体" w:eastAsia="宋体" w:cs="宋体"/>
          <w:sz w:val="24"/>
          <w:szCs w:val="24"/>
        </w:rPr>
        <w:t>QUBO规模适配，时间不变</w:t>
      </w:r>
      <w:r>
        <w:rPr>
          <w:rFonts w:hint="eastAsia" w:ascii="宋体" w:hAnsi="宋体" w:eastAsia="宋体" w:cs="宋体"/>
          <w:sz w:val="24"/>
          <w:szCs w:val="24"/>
        </w:rPr>
        <w:t>。</w:t>
      </w:r>
    </w:p>
    <w:p w14:paraId="40E1BBEB">
      <w:pPr>
        <w:spacing w:line="360" w:lineRule="exact"/>
        <w:ind w:firstLine="482" w:firstLineChars="200"/>
        <w:rPr>
          <w:rFonts w:ascii="宋体" w:hAnsi="宋体" w:eastAsia="宋体" w:cs="宋体"/>
          <w:b/>
          <w:bCs/>
          <w:sz w:val="24"/>
          <w:szCs w:val="24"/>
        </w:rPr>
      </w:pPr>
      <w:r>
        <w:rPr>
          <w:rFonts w:hint="eastAsia" w:ascii="宋体" w:hAnsi="宋体" w:eastAsia="宋体" w:cs="宋体"/>
          <w:b/>
          <w:bCs/>
          <w:sz w:val="24"/>
          <w:szCs w:val="24"/>
        </w:rPr>
        <w:t>③变量与分子性质的关联（结合Fig.1a、Fig.2）：</w:t>
      </w:r>
    </w:p>
    <w:p w14:paraId="2EF2FEDD">
      <w:pPr>
        <w:spacing w:line="360" w:lineRule="exact"/>
        <w:ind w:firstLine="480" w:firstLineChars="200"/>
        <w:rPr>
          <w:rFonts w:ascii="宋体" w:hAnsi="宋体" w:eastAsia="宋体" w:cs="宋体"/>
          <w:sz w:val="24"/>
          <w:szCs w:val="24"/>
        </w:rPr>
      </w:pPr>
      <w:r>
        <w:rPr>
          <w:rFonts w:ascii="宋体" w:hAnsi="宋体" w:eastAsia="宋体" w:cs="宋体"/>
          <w:position w:val="-4"/>
          <w:sz w:val="24"/>
          <w:szCs w:val="24"/>
        </w:rPr>
        <w:object>
          <v:shape id="_x0000_i1049" o:spt="75" type="#_x0000_t75" style="height:12.45pt;width:11.8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hint="eastAsia" w:ascii="宋体" w:hAnsi="宋体" w:eastAsia="宋体" w:cs="宋体"/>
          <w:sz w:val="24"/>
          <w:szCs w:val="24"/>
        </w:rPr>
        <w:t>通过</w:t>
      </w:r>
      <w:r>
        <w:rPr>
          <w:rFonts w:ascii="宋体" w:hAnsi="宋体" w:eastAsia="宋体" w:cs="宋体"/>
          <w:sz w:val="24"/>
          <w:szCs w:val="24"/>
        </w:rPr>
        <w:t>Fig.1a的GraphConv生成分子指纹</w:t>
      </w:r>
      <w:r>
        <w:rPr>
          <w:rFonts w:ascii="宋体" w:hAnsi="宋体" w:eastAsia="宋体" w:cs="宋体"/>
          <w:position w:val="-14"/>
          <w:sz w:val="24"/>
          <w:szCs w:val="24"/>
        </w:rPr>
        <w:object>
          <v:shape id="_x0000_i1050" o:spt="75" type="#_x0000_t75" style="height:19.65pt;width:70.05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hint="eastAsia" w:ascii="宋体" w:hAnsi="宋体" w:eastAsia="宋体" w:cs="宋体"/>
          <w:sz w:val="24"/>
          <w:szCs w:val="24"/>
        </w:rPr>
        <w:t>，</w:t>
      </w:r>
      <w:r>
        <w:rPr>
          <w:rFonts w:ascii="宋体" w:hAnsi="宋体" w:eastAsia="宋体" w:cs="宋体"/>
          <w:position w:val="-10"/>
          <w:sz w:val="24"/>
          <w:szCs w:val="24"/>
        </w:rPr>
        <w:object>
          <v:shape id="_x0000_i1051" o:spt="75" type="#_x0000_t75" style="height:16.35pt;width:11.8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hint="eastAsia" w:ascii="宋体" w:hAnsi="宋体" w:eastAsia="宋体" w:cs="宋体"/>
          <w:sz w:val="24"/>
          <w:szCs w:val="24"/>
        </w:rPr>
        <w:t>进一步决定自由能</w:t>
      </w:r>
      <w:r>
        <w:rPr>
          <w:rFonts w:ascii="宋体" w:hAnsi="宋体" w:eastAsia="宋体" w:cs="宋体"/>
          <w:position w:val="-14"/>
          <w:sz w:val="24"/>
          <w:szCs w:val="24"/>
        </w:rPr>
        <w:object>
          <v:shape id="_x0000_i1052" o:spt="75" type="#_x0000_t75" style="height:19.65pt;width:45.8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rFonts w:hint="eastAsia" w:ascii="宋体" w:hAnsi="宋体" w:eastAsia="宋体" w:cs="宋体"/>
          <w:sz w:val="24"/>
          <w:szCs w:val="24"/>
        </w:rPr>
        <w:t>（性质目标的核心指标）。</w:t>
      </w:r>
    </w:p>
    <w:p w14:paraId="3B282B9E">
      <w:pPr>
        <w:spacing w:line="360" w:lineRule="exact"/>
        <w:ind w:firstLine="480" w:firstLineChars="200"/>
        <w:rPr>
          <w:rFonts w:ascii="宋体" w:hAnsi="宋体" w:eastAsia="宋体" w:cs="宋体"/>
          <w:sz w:val="24"/>
          <w:szCs w:val="24"/>
        </w:rPr>
      </w:pPr>
      <w:r>
        <w:rPr>
          <w:rFonts w:ascii="宋体" w:hAnsi="宋体" w:eastAsia="宋体" w:cs="宋体"/>
          <w:sz w:val="24"/>
          <w:szCs w:val="24"/>
        </w:rPr>
        <w:t>Fig.2的t-SNE可视化证明：</w:t>
      </w:r>
      <w:r>
        <w:rPr>
          <w:rFonts w:ascii="宋体" w:hAnsi="宋体" w:eastAsia="宋体" w:cs="宋体"/>
          <w:position w:val="-4"/>
          <w:sz w:val="24"/>
          <w:szCs w:val="24"/>
        </w:rPr>
        <w:object>
          <v:shape id="_x0000_i1053" o:spt="75" type="#_x0000_t75" style="height:12.45pt;width:11.8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hint="eastAsia" w:ascii="宋体" w:hAnsi="宋体" w:eastAsia="宋体" w:cs="宋体"/>
          <w:sz w:val="24"/>
          <w:szCs w:val="24"/>
        </w:rPr>
        <w:t>的优化会改变</w:t>
      </w:r>
      <w:r>
        <w:rPr>
          <w:rFonts w:ascii="宋体" w:hAnsi="宋体" w:eastAsia="宋体" w:cs="宋体"/>
          <w:position w:val="-10"/>
          <w:sz w:val="24"/>
          <w:szCs w:val="24"/>
        </w:rPr>
        <w:object>
          <v:shape id="_x0000_i1054" o:spt="75" type="#_x0000_t75" style="height:16.35pt;width:11.8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hint="eastAsia" w:ascii="宋体" w:hAnsi="宋体" w:eastAsia="宋体" w:cs="宋体"/>
          <w:sz w:val="24"/>
          <w:szCs w:val="24"/>
        </w:rPr>
        <w:t>，进而改变分子在</w:t>
      </w:r>
      <w:r>
        <w:rPr>
          <w:rFonts w:ascii="宋体" w:hAnsi="宋体" w:eastAsia="宋体" w:cs="宋体"/>
          <w:sz w:val="24"/>
          <w:szCs w:val="24"/>
        </w:rPr>
        <w:t>latent 空间的位置——相似</w:t>
      </w:r>
      <w:r>
        <w:rPr>
          <w:rFonts w:ascii="宋体" w:hAnsi="宋体" w:eastAsia="宋体" w:cs="宋体"/>
          <w:position w:val="-4"/>
          <w:sz w:val="24"/>
          <w:szCs w:val="24"/>
        </w:rPr>
        <w:object>
          <v:shape id="_x0000_i1055" o:spt="75" type="#_x0000_t75" style="height:12.45pt;width:11.8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hint="eastAsia" w:ascii="宋体" w:hAnsi="宋体" w:eastAsia="宋体" w:cs="宋体"/>
          <w:sz w:val="24"/>
          <w:szCs w:val="24"/>
        </w:rPr>
        <w:t>（相似结构）对应相似</w:t>
      </w:r>
      <w:r>
        <w:rPr>
          <w:rFonts w:ascii="宋体" w:hAnsi="宋体" w:eastAsia="宋体" w:cs="宋体"/>
          <w:position w:val="-10"/>
          <w:sz w:val="24"/>
          <w:szCs w:val="24"/>
        </w:rPr>
        <w:object>
          <v:shape id="_x0000_i1056" o:spt="75" type="#_x0000_t75" style="height:12.45pt;width:11.1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hint="eastAsia" w:ascii="宋体" w:hAnsi="宋体" w:eastAsia="宋体" w:cs="宋体"/>
          <w:sz w:val="24"/>
          <w:szCs w:val="24"/>
        </w:rPr>
        <w:t>（相似性质），为</w:t>
      </w:r>
      <w:r>
        <w:rPr>
          <w:rFonts w:ascii="宋体" w:hAnsi="宋体" w:eastAsia="宋体" w:cs="宋体"/>
          <w:sz w:val="24"/>
          <w:szCs w:val="24"/>
        </w:rPr>
        <w:t>QUBO优化结构→性质提供逻辑支撑。</w:t>
      </w:r>
    </w:p>
    <w:p w14:paraId="0F1E233E">
      <w:pPr>
        <w:spacing w:line="360" w:lineRule="exact"/>
        <w:rPr>
          <w:rFonts w:ascii="Times New Roman" w:hAnsi="Times New Roman" w:eastAsia="宋体" w:cs="Times New Roman"/>
          <w:b/>
          <w:bCs/>
          <w:sz w:val="24"/>
          <w:szCs w:val="24"/>
        </w:rPr>
      </w:pPr>
      <w:r>
        <w:rPr>
          <w:rFonts w:ascii="Times New Roman" w:hAnsi="Times New Roman" w:eastAsia="宋体" w:cs="Times New Roman"/>
          <w:b/>
          <w:bCs/>
          <w:sz w:val="24"/>
          <w:szCs w:val="24"/>
        </w:rPr>
        <w:t>Step2）</w:t>
      </w:r>
      <w:r>
        <w:rPr>
          <w:rFonts w:hint="eastAsia" w:ascii="Times New Roman" w:hAnsi="Times New Roman" w:eastAsia="宋体" w:cs="Times New Roman"/>
          <w:b/>
          <w:bCs/>
          <w:sz w:val="24"/>
          <w:szCs w:val="24"/>
        </w:rPr>
        <w:t>：分子结构约束转化——QUBO约束项</w:t>
      </w:r>
      <w:r>
        <w:rPr>
          <w:rFonts w:ascii="Times New Roman" w:hAnsi="Times New Roman" w:eastAsia="宋体" w:cs="Times New Roman"/>
          <w:b/>
          <w:bCs/>
          <w:position w:val="-12"/>
          <w:sz w:val="24"/>
          <w:szCs w:val="24"/>
        </w:rPr>
        <w:object>
          <v:shape id="_x0000_i1057" o:spt="75" type="#_x0000_t75" style="height:17.65pt;width:15.05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r>
        <w:rPr>
          <w:rFonts w:hint="eastAsia" w:ascii="Times New Roman" w:hAnsi="Times New Roman" w:eastAsia="宋体" w:cs="Times New Roman"/>
          <w:b/>
          <w:bCs/>
          <w:sz w:val="24"/>
          <w:szCs w:val="24"/>
        </w:rPr>
        <w:t>（结合Eq.(2)、Fig.3、Fig.4）</w:t>
      </w:r>
    </w:p>
    <w:p w14:paraId="39E0229D">
      <w:pPr>
        <w:spacing w:line="36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分子生成的首要约束是</w:t>
      </w:r>
      <w:r>
        <w:rPr>
          <w:rFonts w:ascii="Times New Roman" w:hAnsi="Times New Roman" w:eastAsia="宋体" w:cs="Times New Roman"/>
          <w:sz w:val="24"/>
          <w:szCs w:val="24"/>
        </w:rPr>
        <w:t xml:space="preserve"> “原子价态合规”（如C为4价、O为2价），否则分子结构无效。论文将该约束转化为QUBO的惩罚项</w:t>
      </w:r>
      <w:r>
        <w:rPr>
          <w:rFonts w:ascii="Times New Roman" w:hAnsi="Times New Roman" w:eastAsia="宋体" w:cs="Times New Roman"/>
          <w:position w:val="-12"/>
          <w:sz w:val="24"/>
          <w:szCs w:val="24"/>
        </w:rPr>
        <w:object>
          <v:shape id="_x0000_i1058" o:spt="75" type="#_x0000_t75" style="height:17.65pt;width:15.05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r>
        <w:rPr>
          <w:rFonts w:hint="eastAsia" w:ascii="Times New Roman" w:hAnsi="Times New Roman" w:eastAsia="宋体" w:cs="Times New Roman"/>
          <w:sz w:val="24"/>
          <w:szCs w:val="24"/>
        </w:rPr>
        <w:t>，确保生成分子的物理可行性（</w:t>
      </w:r>
      <w:r>
        <w:rPr>
          <w:rFonts w:ascii="Times New Roman" w:hAnsi="Times New Roman" w:eastAsia="宋体" w:cs="Times New Roman"/>
          <w:sz w:val="24"/>
          <w:szCs w:val="24"/>
        </w:rPr>
        <w:t>Fig.3中无无效分子，Fig.4中QC方法无约束违反）</w:t>
      </w:r>
      <w:r>
        <w:rPr>
          <w:rFonts w:hint="eastAsia" w:ascii="Times New Roman" w:hAnsi="Times New Roman" w:eastAsia="宋体" w:cs="Times New Roman"/>
          <w:sz w:val="24"/>
          <w:szCs w:val="24"/>
        </w:rPr>
        <w:t>。</w:t>
      </w:r>
    </w:p>
    <w:p w14:paraId="7FAFBF1E">
      <w:pPr>
        <w:spacing w:line="360" w:lineRule="exact"/>
        <w:ind w:firstLine="482" w:firstLineChars="200"/>
        <w:rPr>
          <w:rFonts w:ascii="宋体" w:hAnsi="宋体" w:eastAsia="宋体" w:cs="Times New Roman"/>
          <w:b/>
          <w:bCs/>
          <w:sz w:val="24"/>
          <w:szCs w:val="24"/>
        </w:rPr>
      </w:pPr>
      <w:bookmarkStart w:id="4" w:name="_Hlk210213154"/>
      <w:r>
        <w:rPr>
          <w:rFonts w:hint="eastAsia" w:ascii="宋体" w:hAnsi="宋体" w:eastAsia="宋体" w:cs="Times New Roman"/>
          <w:b/>
          <w:bCs/>
          <w:sz w:val="24"/>
          <w:szCs w:val="24"/>
        </w:rPr>
        <w:t>①</w:t>
      </w:r>
      <w:bookmarkEnd w:id="4"/>
      <w:r>
        <w:rPr>
          <w:rFonts w:ascii="宋体" w:hAnsi="宋体" w:eastAsia="宋体" w:cs="Times New Roman"/>
          <w:b/>
          <w:bCs/>
          <w:sz w:val="24"/>
          <w:szCs w:val="24"/>
        </w:rPr>
        <w:t>核心约束指标：原子总键数</w:t>
      </w:r>
      <w:r>
        <w:rPr>
          <w:rFonts w:ascii="宋体" w:hAnsi="宋体" w:eastAsia="宋体"/>
          <w:position w:val="-12"/>
          <w:sz w:val="24"/>
          <w:szCs w:val="24"/>
        </w:rPr>
        <w:object>
          <v:shape id="_x0000_i1059" o:spt="75" type="#_x0000_t75" style="height:17.65pt;width:11.15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hint="eastAsia" w:ascii="宋体" w:hAnsi="宋体" w:eastAsia="宋体" w:cs="Times New Roman"/>
          <w:b/>
          <w:bCs/>
          <w:sz w:val="24"/>
          <w:szCs w:val="24"/>
        </w:rPr>
        <w:t>：</w:t>
      </w:r>
    </w:p>
    <w:p w14:paraId="5D0A106F">
      <w:pPr>
        <w:spacing w:line="360" w:lineRule="exact"/>
        <w:ind w:firstLine="482"/>
        <w:rPr>
          <w:rFonts w:ascii="宋体" w:hAnsi="宋体" w:eastAsia="宋体" w:cs="Times New Roman"/>
          <w:sz w:val="24"/>
          <w:szCs w:val="24"/>
        </w:rPr>
      </w:pPr>
      <w:r>
        <w:rPr>
          <w:rFonts w:hint="eastAsia" w:ascii="宋体" w:hAnsi="宋体" w:eastAsia="宋体" w:cs="Times New Roman"/>
          <w:sz w:val="24"/>
          <w:szCs w:val="24"/>
        </w:rPr>
        <w:t>对原子</w:t>
      </w:r>
      <w:r>
        <w:rPr>
          <w:rFonts w:ascii="宋体" w:hAnsi="宋体" w:eastAsia="宋体" w:cs="Times New Roman"/>
          <w:position w:val="-6"/>
          <w:sz w:val="24"/>
          <w:szCs w:val="24"/>
        </w:rPr>
        <w:object>
          <v:shape id="_x0000_i1060" o:spt="75" type="#_x0000_t75" style="height:12.45pt;width:7.2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hint="eastAsia" w:ascii="宋体" w:hAnsi="宋体" w:eastAsia="宋体" w:cs="Times New Roman"/>
          <w:sz w:val="24"/>
          <w:szCs w:val="24"/>
        </w:rPr>
        <w:t>，其总键数为所有相邻原子的化学键之和：</w:t>
      </w:r>
    </w:p>
    <w:p w14:paraId="08B395BB">
      <w:pPr>
        <w:pStyle w:val="37"/>
      </w:pPr>
      <w:r>
        <w:tab/>
      </w:r>
      <w:r>
        <w:rPr>
          <w:position w:val="-18"/>
        </w:rPr>
        <w:object>
          <v:shape id="_x0000_i1061" o:spt="75" type="#_x0000_t75" style="height:22.25pt;width:161.65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20C08079">
      <w:pPr>
        <w:spacing w:line="360" w:lineRule="exact"/>
        <w:ind w:firstLine="482"/>
        <w:rPr>
          <w:rFonts w:ascii="宋体" w:hAnsi="宋体" w:eastAsia="宋体" w:cs="Times New Roman"/>
          <w:sz w:val="24"/>
          <w:szCs w:val="24"/>
        </w:rPr>
      </w:pPr>
      <w:r>
        <w:rPr>
          <w:rFonts w:hint="eastAsia" w:ascii="宋体" w:hAnsi="宋体" w:eastAsia="宋体" w:cs="Times New Roman"/>
          <w:sz w:val="24"/>
          <w:szCs w:val="24"/>
        </w:rPr>
        <w:t>其中，有约束要求</w:t>
      </w:r>
      <w:r>
        <w:rPr>
          <w:rFonts w:ascii="宋体" w:hAnsi="宋体" w:eastAsia="宋体" w:cs="Times New Roman"/>
          <w:position w:val="-12"/>
          <w:sz w:val="24"/>
          <w:szCs w:val="24"/>
        </w:rPr>
        <w:object>
          <v:shape id="_x0000_i1062" o:spt="75" type="#_x0000_t75" style="height:17.65pt;width:31.4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1">
            <o:LockedField>false</o:LockedField>
          </o:OLEObject>
        </w:object>
      </w:r>
      <w:r>
        <w:rPr>
          <w:rFonts w:hint="eastAsia" w:ascii="宋体" w:hAnsi="宋体" w:eastAsia="宋体" w:cs="Times New Roman"/>
          <w:sz w:val="24"/>
          <w:szCs w:val="24"/>
        </w:rPr>
        <w:t>（</w:t>
      </w:r>
      <w:r>
        <w:rPr>
          <w:rFonts w:ascii="宋体" w:hAnsi="宋体" w:eastAsia="宋体" w:cs="Times New Roman"/>
          <w:position w:val="-12"/>
          <w:sz w:val="24"/>
          <w:szCs w:val="24"/>
        </w:rPr>
        <w:object>
          <v:shape id="_x0000_i1063" o:spt="75" type="#_x0000_t75" style="height:17.65pt;width:11.15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hint="eastAsia" w:ascii="宋体" w:hAnsi="宋体" w:eastAsia="宋体" w:cs="Times New Roman"/>
          <w:sz w:val="24"/>
          <w:szCs w:val="24"/>
        </w:rPr>
        <w:t>为原子</w:t>
      </w:r>
      <w:r>
        <w:rPr>
          <w:rFonts w:ascii="宋体" w:hAnsi="宋体" w:eastAsia="宋体" w:cs="Times New Roman"/>
          <w:position w:val="-6"/>
          <w:sz w:val="24"/>
          <w:szCs w:val="24"/>
        </w:rPr>
        <w:object>
          <v:shape id="_x0000_i1064" o:spt="75" type="#_x0000_t75" style="height:12.45pt;width:7.2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hint="eastAsia" w:ascii="宋体" w:hAnsi="宋体" w:eastAsia="宋体" w:cs="Times New Roman"/>
          <w:sz w:val="24"/>
          <w:szCs w:val="24"/>
        </w:rPr>
        <w:t>的最大价态，如C的</w:t>
      </w:r>
      <w:r>
        <w:rPr>
          <w:rFonts w:ascii="宋体" w:hAnsi="宋体" w:eastAsia="宋体" w:cs="Times New Roman"/>
          <w:position w:val="-12"/>
          <w:sz w:val="24"/>
          <w:szCs w:val="24"/>
        </w:rPr>
        <w:object>
          <v:shape id="_x0000_i1065" o:spt="75" type="#_x0000_t75" style="height:17.65pt;width:11.15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hint="eastAsia" w:ascii="宋体" w:hAnsi="宋体" w:eastAsia="宋体" w:cs="Times New Roman"/>
          <w:sz w:val="24"/>
          <w:szCs w:val="24"/>
        </w:rPr>
        <w:t>=4）。</w:t>
      </w:r>
    </w:p>
    <w:p w14:paraId="26C9CFFB">
      <w:pPr>
        <w:spacing w:line="360" w:lineRule="exact"/>
        <w:ind w:firstLine="482"/>
        <w:rPr>
          <w:rFonts w:ascii="宋体" w:hAnsi="宋体" w:eastAsia="宋体" w:cs="Times New Roman"/>
          <w:b/>
          <w:bCs/>
          <w:sz w:val="24"/>
          <w:szCs w:val="24"/>
        </w:rPr>
      </w:pPr>
      <w:r>
        <w:rPr>
          <w:rFonts w:hint="eastAsia" w:ascii="宋体" w:hAnsi="宋体" w:eastAsia="宋体" w:cs="Times New Roman"/>
          <w:b/>
          <w:bCs/>
          <w:sz w:val="24"/>
          <w:szCs w:val="24"/>
        </w:rPr>
        <w:t>②约束惩罚项</w:t>
      </w:r>
      <w:r>
        <w:rPr>
          <w:rFonts w:ascii="宋体" w:hAnsi="宋体" w:eastAsia="宋体" w:cs="Times New Roman"/>
          <w:b/>
          <w:bCs/>
          <w:position w:val="-12"/>
          <w:sz w:val="24"/>
          <w:szCs w:val="24"/>
        </w:rPr>
        <w:object>
          <v:shape id="_x0000_i1066" o:spt="75" type="#_x0000_t75" style="height:17.65pt;width:15.05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hint="eastAsia" w:ascii="宋体" w:hAnsi="宋体" w:eastAsia="宋体" w:cs="Times New Roman"/>
          <w:b/>
          <w:bCs/>
          <w:sz w:val="24"/>
          <w:szCs w:val="24"/>
        </w:rPr>
        <w:t>的公式（论文</w:t>
      </w:r>
      <w:r>
        <w:rPr>
          <w:rFonts w:ascii="宋体" w:hAnsi="宋体" w:eastAsia="宋体" w:cs="Times New Roman"/>
          <w:b/>
          <w:bCs/>
          <w:sz w:val="24"/>
          <w:szCs w:val="24"/>
        </w:rPr>
        <w:t xml:space="preserve"> Eq.(2)）</w:t>
      </w:r>
      <w:r>
        <w:rPr>
          <w:rFonts w:hint="eastAsia" w:ascii="宋体" w:hAnsi="宋体" w:eastAsia="宋体" w:cs="Times New Roman"/>
          <w:b/>
          <w:bCs/>
          <w:sz w:val="24"/>
          <w:szCs w:val="24"/>
        </w:rPr>
        <w:t>：</w:t>
      </w:r>
    </w:p>
    <w:p w14:paraId="519229DB">
      <w:pPr>
        <w:ind w:firstLine="480"/>
        <w:rPr>
          <w:rFonts w:ascii="宋体" w:hAnsi="宋体" w:eastAsia="宋体" w:cs="Times New Roman"/>
          <w:sz w:val="24"/>
          <w:szCs w:val="24"/>
        </w:rPr>
      </w:pPr>
      <w:r>
        <w:rPr>
          <w:rFonts w:hint="eastAsia" w:ascii="宋体" w:hAnsi="宋体" w:eastAsia="宋体" w:cs="Times New Roman"/>
          <w:sz w:val="24"/>
          <w:szCs w:val="24"/>
        </w:rPr>
        <w:t>总约束项为所有原子惩罚项之和：</w:t>
      </w:r>
    </w:p>
    <w:p w14:paraId="58E9E372">
      <w:pPr>
        <w:pStyle w:val="37"/>
      </w:pPr>
      <w:r>
        <w:tab/>
      </w:r>
      <w:r>
        <w:rPr>
          <w:position w:val="-16"/>
        </w:rPr>
        <w:object>
          <v:shape id="_x0000_i1067" o:spt="75" type="#_x0000_t75" style="height:22.9pt;width:62.85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64E0A7DB">
      <w:pPr>
        <w:ind w:firstLine="492"/>
        <w:rPr>
          <w:rFonts w:ascii="宋体" w:hAnsi="宋体" w:eastAsia="宋体" w:cs="Times New Roman"/>
          <w:sz w:val="24"/>
          <w:szCs w:val="24"/>
        </w:rPr>
      </w:pPr>
      <w:r>
        <w:rPr>
          <w:rFonts w:hint="eastAsia" w:ascii="宋体" w:hAnsi="宋体" w:eastAsia="宋体" w:cs="Times New Roman"/>
          <w:sz w:val="24"/>
          <w:szCs w:val="24"/>
        </w:rPr>
        <w:t>其中单个原子</w:t>
      </w:r>
      <w:r>
        <w:rPr>
          <w:rFonts w:ascii="宋体" w:hAnsi="宋体" w:eastAsia="宋体" w:cs="Times New Roman"/>
          <w:position w:val="-6"/>
          <w:sz w:val="24"/>
          <w:szCs w:val="24"/>
        </w:rPr>
        <w:object>
          <v:shape id="_x0000_i1068" o:spt="75" type="#_x0000_t75" style="height:12.45pt;width:7.2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rPr>
          <w:rFonts w:hint="eastAsia" w:ascii="宋体" w:hAnsi="宋体" w:eastAsia="宋体" w:cs="Times New Roman"/>
          <w:sz w:val="24"/>
          <w:szCs w:val="24"/>
        </w:rPr>
        <w:t>的惩罚项</w:t>
      </w:r>
      <w:r>
        <w:rPr>
          <w:rFonts w:ascii="宋体" w:hAnsi="宋体" w:eastAsia="宋体" w:cs="Times New Roman"/>
          <w:position w:val="-12"/>
          <w:sz w:val="24"/>
          <w:szCs w:val="24"/>
        </w:rPr>
        <w:object>
          <v:shape id="_x0000_i1069" o:spt="75" type="#_x0000_t75" style="height:17.65pt;width:13.75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rPr>
          <w:rFonts w:hint="eastAsia" w:ascii="宋体" w:hAnsi="宋体" w:eastAsia="宋体" w:cs="Times New Roman"/>
          <w:sz w:val="24"/>
          <w:szCs w:val="24"/>
        </w:rPr>
        <w:t>为：</w:t>
      </w:r>
    </w:p>
    <w:p w14:paraId="300687B6">
      <w:pPr>
        <w:pStyle w:val="37"/>
      </w:pPr>
      <w:r>
        <w:tab/>
      </w:r>
      <w:r>
        <w:rPr>
          <w:position w:val="-46"/>
        </w:rPr>
        <w:object>
          <v:shape id="_x0000_i1070" o:spt="75" type="#_x0000_t75" style="height:52.35pt;width:245.45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591BAA9B">
      <w:pPr>
        <w:spacing w:line="360" w:lineRule="exact"/>
        <w:ind w:firstLine="493"/>
        <w:rPr>
          <w:rFonts w:ascii="宋体" w:hAnsi="宋体" w:eastAsia="宋体" w:cs="Times New Roman"/>
          <w:b/>
          <w:bCs/>
          <w:sz w:val="24"/>
          <w:szCs w:val="24"/>
        </w:rPr>
      </w:pPr>
      <w:r>
        <w:rPr>
          <w:rFonts w:hint="eastAsia" w:ascii="宋体" w:hAnsi="宋体" w:eastAsia="宋体" w:cs="Times New Roman"/>
          <w:b/>
          <w:bCs/>
          <w:sz w:val="24"/>
          <w:szCs w:val="24"/>
        </w:rPr>
        <w:t>③约束转化的有效性（结合</w:t>
      </w:r>
      <w:r>
        <w:rPr>
          <w:rFonts w:ascii="宋体" w:hAnsi="宋体" w:eastAsia="宋体" w:cs="Times New Roman"/>
          <w:b/>
          <w:bCs/>
          <w:sz w:val="24"/>
          <w:szCs w:val="24"/>
        </w:rPr>
        <w:t xml:space="preserve"> Fig.3、Fig.4）</w:t>
      </w:r>
      <w:r>
        <w:rPr>
          <w:rFonts w:hint="eastAsia" w:ascii="宋体" w:hAnsi="宋体" w:eastAsia="宋体" w:cs="Times New Roman"/>
          <w:b/>
          <w:bCs/>
          <w:sz w:val="24"/>
          <w:szCs w:val="24"/>
        </w:rPr>
        <w:t>：</w:t>
      </w:r>
    </w:p>
    <w:p w14:paraId="1D82DAA8">
      <w:pPr>
        <w:spacing w:line="360" w:lineRule="exact"/>
        <w:ind w:firstLine="480" w:firstLineChars="200"/>
        <w:rPr>
          <w:rFonts w:ascii="宋体" w:hAnsi="宋体" w:eastAsia="宋体" w:cs="Times New Roman"/>
          <w:sz w:val="24"/>
          <w:szCs w:val="24"/>
        </w:rPr>
      </w:pPr>
      <w:r>
        <w:rPr>
          <w:rFonts w:hint="eastAsia" w:ascii="宋体" w:hAnsi="宋体" w:eastAsia="宋体" w:cs="Times New Roman"/>
          <w:sz w:val="24"/>
          <w:szCs w:val="24"/>
        </w:rPr>
        <w:t>物理意义：当</w:t>
      </w:r>
      <w:r>
        <w:rPr>
          <w:rFonts w:ascii="宋体" w:hAnsi="宋体" w:eastAsia="宋体" w:cs="Times New Roman"/>
          <w:position w:val="-12"/>
          <w:sz w:val="24"/>
          <w:szCs w:val="24"/>
        </w:rPr>
        <w:object>
          <v:shape id="_x0000_i1071" o:spt="75" type="#_x0000_t75" style="height:17.65pt;width:31.4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rPr>
          <w:rFonts w:hint="eastAsia" w:ascii="宋体" w:hAnsi="宋体" w:eastAsia="宋体" w:cs="Times New Roman"/>
          <w:sz w:val="24"/>
          <w:szCs w:val="24"/>
        </w:rPr>
        <w:t>价态饱和时，</w:t>
      </w:r>
      <w:r>
        <w:rPr>
          <w:rFonts w:ascii="宋体" w:hAnsi="宋体" w:eastAsia="宋体" w:cs="Times New Roman"/>
          <w:position w:val="-12"/>
          <w:sz w:val="24"/>
          <w:szCs w:val="24"/>
        </w:rPr>
        <w:object>
          <v:shape id="_x0000_i1072" o:spt="75" type="#_x0000_t75" style="height:17.65pt;width:33.4pt;" o:ole="t" filled="f" o:preferrelative="t" stroked="f" coordsize="21600,21600">
            <v:path/>
            <v:fill on="f" focussize="0,0"/>
            <v:stroke on="f" joinstyle="miter"/>
            <v:imagedata r:id="rId102" o:title=""/>
            <o:lock v:ext="edit" aspectratio="t"/>
            <w10:wrap type="none"/>
            <w10:anchorlock/>
          </v:shape>
          <o:OLEObject Type="Embed" ProgID="Equation.DSMT4" ShapeID="_x0000_i1072" DrawAspect="Content" ObjectID="_1468075772" r:id="rId101">
            <o:LockedField>false</o:LockedField>
          </o:OLEObject>
        </w:object>
      </w:r>
      <w:r>
        <w:rPr>
          <w:rFonts w:hint="eastAsia" w:ascii="宋体" w:hAnsi="宋体" w:eastAsia="宋体" w:cs="Times New Roman"/>
          <w:sz w:val="24"/>
          <w:szCs w:val="24"/>
        </w:rPr>
        <w:t>无惩罚；当</w:t>
      </w:r>
      <w:r>
        <w:rPr>
          <w:rFonts w:ascii="宋体" w:hAnsi="宋体" w:eastAsia="宋体" w:cs="Times New Roman"/>
          <w:position w:val="-12"/>
          <w:sz w:val="24"/>
          <w:szCs w:val="24"/>
        </w:rPr>
        <w:object>
          <v:shape id="_x0000_i1073" o:spt="75" type="#_x0000_t75" style="height:17.65pt;width:31.4pt;" o:ole="t" filled="f" o:preferrelative="t" stroked="f" coordsize="21600,21600">
            <v:path/>
            <v:fill on="f" focussize="0,0"/>
            <v:stroke on="f" joinstyle="miter"/>
            <v:imagedata r:id="rId104" o:title=""/>
            <o:lock v:ext="edit" aspectratio="t"/>
            <w10:wrap type="none"/>
            <w10:anchorlock/>
          </v:shape>
          <o:OLEObject Type="Embed" ProgID="Equation.DSMT4" ShapeID="_x0000_i1073" DrawAspect="Content" ObjectID="_1468075773" r:id="rId103">
            <o:LockedField>false</o:LockedField>
          </o:OLEObject>
        </w:object>
      </w:r>
      <w:r>
        <w:rPr>
          <w:rFonts w:hint="eastAsia" w:ascii="宋体" w:hAnsi="宋体" w:eastAsia="宋体" w:cs="Times New Roman"/>
          <w:sz w:val="24"/>
          <w:szCs w:val="24"/>
        </w:rPr>
        <w:t>价态偏离时，</w:t>
      </w:r>
      <w:r>
        <w:rPr>
          <w:rFonts w:ascii="宋体" w:hAnsi="宋体" w:eastAsia="宋体" w:cs="Times New Roman"/>
          <w:position w:val="-12"/>
          <w:sz w:val="24"/>
          <w:szCs w:val="24"/>
        </w:rPr>
        <w:object>
          <v:shape id="_x0000_i1074" o:spt="75" type="#_x0000_t75" style="height:17.65pt;width:33.4pt;" o:ole="t" filled="f" o:preferrelative="t" stroked="f" coordsize="21600,21600">
            <v:path/>
            <v:fill on="f" focussize="0,0"/>
            <v:stroke on="f" joinstyle="miter"/>
            <v:imagedata r:id="rId106" o:title=""/>
            <o:lock v:ext="edit" aspectratio="t"/>
            <w10:wrap type="none"/>
            <w10:anchorlock/>
          </v:shape>
          <o:OLEObject Type="Embed" ProgID="Equation.DSMT4" ShapeID="_x0000_i1074" DrawAspect="Content" ObjectID="_1468075774" r:id="rId105">
            <o:LockedField>false</o:LockedField>
          </o:OLEObject>
        </w:object>
      </w:r>
    </w:p>
    <w:p w14:paraId="0BB39DBB">
      <w:pPr>
        <w:spacing w:line="360" w:lineRule="exact"/>
        <w:rPr>
          <w:rFonts w:ascii="宋体" w:hAnsi="宋体" w:eastAsia="宋体" w:cs="Times New Roman"/>
          <w:sz w:val="24"/>
          <w:szCs w:val="24"/>
        </w:rPr>
      </w:pPr>
      <w:r>
        <w:rPr>
          <w:rFonts w:hint="eastAsia" w:ascii="宋体" w:hAnsi="宋体" w:eastAsia="宋体" w:cs="Times New Roman"/>
          <w:sz w:val="24"/>
          <w:szCs w:val="24"/>
        </w:rPr>
        <w:t>惩罚随偏离增大），迫使</w:t>
      </w:r>
      <w:r>
        <w:rPr>
          <w:rFonts w:ascii="宋体" w:hAnsi="宋体" w:eastAsia="宋体" w:cs="Times New Roman"/>
          <w:sz w:val="24"/>
          <w:szCs w:val="24"/>
        </w:rPr>
        <w:t>QUBO优化优先满足约束</w:t>
      </w:r>
      <w:r>
        <w:rPr>
          <w:rFonts w:hint="eastAsia" w:ascii="宋体" w:hAnsi="宋体" w:eastAsia="宋体" w:cs="Times New Roman"/>
          <w:sz w:val="24"/>
          <w:szCs w:val="24"/>
        </w:rPr>
        <w:t>。</w:t>
      </w:r>
    </w:p>
    <w:p w14:paraId="03A55141">
      <w:pPr>
        <w:spacing w:line="360" w:lineRule="exact"/>
        <w:ind w:firstLine="492"/>
        <w:rPr>
          <w:rFonts w:ascii="宋体" w:hAnsi="宋体" w:eastAsia="宋体" w:cs="Times New Roman"/>
          <w:sz w:val="24"/>
          <w:szCs w:val="24"/>
        </w:rPr>
      </w:pPr>
      <w:r>
        <w:rPr>
          <w:rFonts w:hint="eastAsia" w:ascii="宋体" w:hAnsi="宋体" w:eastAsia="宋体" w:cs="Times New Roman"/>
          <w:sz w:val="24"/>
          <w:szCs w:val="24"/>
        </w:rPr>
        <w:t>实验佐证：</w:t>
      </w:r>
      <w:r>
        <w:rPr>
          <w:rFonts w:ascii="宋体" w:hAnsi="宋体" w:eastAsia="宋体" w:cs="Times New Roman"/>
          <w:sz w:val="24"/>
          <w:szCs w:val="24"/>
        </w:rPr>
        <w:t>Fig.3中生成的分子均为有效结构（无C连5键等违规情况），Fig.4中QC方法生成的分子100%满足结构约束，而CVAE、MGM因无此类严格 QUBO约束转化，生成大量无效分子（如QED目标0.526-0.615时，CVAE均值0.81±0.12，严重偏离）。</w:t>
      </w:r>
    </w:p>
    <w:p w14:paraId="71923038">
      <w:pPr>
        <w:spacing w:line="360" w:lineRule="exact"/>
        <w:rPr>
          <w:rFonts w:ascii="宋体" w:hAnsi="宋体" w:eastAsia="宋体" w:cs="Times New Roman"/>
          <w:b/>
          <w:bCs/>
          <w:sz w:val="24"/>
          <w:szCs w:val="24"/>
        </w:rPr>
      </w:pPr>
      <w:r>
        <w:rPr>
          <w:rFonts w:ascii="Times New Roman" w:hAnsi="Times New Roman" w:eastAsia="宋体" w:cs="Times New Roman"/>
          <w:b/>
          <w:bCs/>
          <w:sz w:val="24"/>
          <w:szCs w:val="24"/>
        </w:rPr>
        <w:t>Step3）</w:t>
      </w:r>
      <w:r>
        <w:rPr>
          <w:rFonts w:ascii="宋体" w:hAnsi="宋体" w:eastAsia="宋体" w:cs="Times New Roman"/>
          <w:b/>
          <w:bCs/>
          <w:sz w:val="24"/>
          <w:szCs w:val="24"/>
        </w:rPr>
        <w:t>：</w:t>
      </w:r>
      <w:r>
        <w:rPr>
          <w:rFonts w:hint="eastAsia" w:ascii="宋体" w:hAnsi="宋体" w:eastAsia="宋体" w:cs="Times New Roman"/>
          <w:b/>
          <w:bCs/>
          <w:sz w:val="24"/>
          <w:szCs w:val="24"/>
        </w:rPr>
        <w:t>分子性质目标转化</w:t>
      </w:r>
      <w:r>
        <w:rPr>
          <w:rFonts w:ascii="宋体" w:hAnsi="宋体" w:eastAsia="宋体" w:cs="Times New Roman"/>
          <w:b/>
          <w:bCs/>
          <w:sz w:val="24"/>
          <w:szCs w:val="24"/>
        </w:rPr>
        <w:t>——QUBO代理项</w:t>
      </w:r>
      <w:r>
        <w:rPr>
          <w:rFonts w:ascii="宋体" w:hAnsi="宋体" w:eastAsia="宋体" w:cs="Times New Roman"/>
          <w:b/>
          <w:bCs/>
          <w:position w:val="-14"/>
          <w:sz w:val="24"/>
          <w:szCs w:val="24"/>
        </w:rPr>
        <w:object>
          <v:shape id="_x0000_i1075" o:spt="75" type="#_x0000_t75" style="height:19.65pt;width:42.55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rPr>
          <w:rFonts w:hint="eastAsia" w:ascii="宋体" w:hAnsi="宋体" w:eastAsia="宋体" w:cs="Times New Roman"/>
          <w:b/>
          <w:bCs/>
          <w:sz w:val="24"/>
          <w:szCs w:val="24"/>
        </w:rPr>
        <w:t>（结合</w:t>
      </w:r>
      <w:r>
        <w:rPr>
          <w:rFonts w:ascii="宋体" w:hAnsi="宋体" w:eastAsia="宋体" w:cs="Times New Roman"/>
          <w:b/>
          <w:bCs/>
          <w:sz w:val="24"/>
          <w:szCs w:val="24"/>
        </w:rPr>
        <w:t>Fig.1c、Fig.5a）</w:t>
      </w:r>
    </w:p>
    <w:p w14:paraId="1C8DC5C0">
      <w:pPr>
        <w:spacing w:line="360" w:lineRule="exact"/>
        <w:rPr>
          <w:rFonts w:ascii="宋体" w:hAnsi="宋体" w:eastAsia="宋体" w:cs="Times New Roman"/>
          <w:sz w:val="24"/>
          <w:szCs w:val="24"/>
        </w:rPr>
      </w:pPr>
      <w:r>
        <w:rPr>
          <w:rFonts w:hint="eastAsia" w:ascii="宋体" w:hAnsi="宋体" w:eastAsia="宋体" w:cs="Times New Roman"/>
          <w:b/>
          <w:bCs/>
          <w:sz w:val="24"/>
          <w:szCs w:val="24"/>
        </w:rPr>
        <w:t xml:space="preserve">    </w:t>
      </w:r>
      <w:r>
        <w:rPr>
          <w:rFonts w:hint="eastAsia" w:ascii="宋体" w:hAnsi="宋体" w:eastAsia="宋体" w:cs="Times New Roman"/>
          <w:sz w:val="24"/>
          <w:szCs w:val="24"/>
        </w:rPr>
        <w:t>性质目标是</w:t>
      </w:r>
      <w:r>
        <w:rPr>
          <w:rFonts w:ascii="宋体" w:hAnsi="宋体" w:eastAsia="宋体" w:cs="Times New Roman"/>
          <w:sz w:val="24"/>
          <w:szCs w:val="24"/>
        </w:rPr>
        <w:t>最小化能量模型的自由能</w:t>
      </w:r>
      <w:r>
        <w:rPr>
          <w:rFonts w:ascii="宋体" w:hAnsi="宋体" w:eastAsia="宋体" w:cs="Times New Roman"/>
          <w:position w:val="-14"/>
          <w:sz w:val="24"/>
          <w:szCs w:val="24"/>
        </w:rPr>
        <w:object>
          <v:shape id="_x0000_i1076" o:spt="75" type="#_x0000_t75" style="height:19.65pt;width:45.8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077" o:spt="75" type="#_x0000_t75" style="height:12.45pt;width:11.15pt;" o:ole="t" filled="f" o:preferrelative="t" stroked="f" coordsize="21600,21600">
            <v:path/>
            <v:fill on="f" focussize="0,0"/>
            <v:stroke on="f" joinstyle="miter"/>
            <v:imagedata r:id="rId112" o:title=""/>
            <o:lock v:ext="edit" aspectratio="t"/>
            <w10:wrap type="none"/>
            <w10:anchorlock/>
          </v:shape>
          <o:OLEObject Type="Embed" ProgID="Equation.DSMT4" ShapeID="_x0000_i1077" DrawAspect="Content" ObjectID="_1468075777" r:id="rId111">
            <o:LockedField>false</o:LockedField>
          </o:OLEObject>
        </w:object>
      </w:r>
      <w:r>
        <w:rPr>
          <w:rFonts w:hint="eastAsia" w:ascii="宋体" w:hAnsi="宋体" w:eastAsia="宋体" w:cs="Times New Roman"/>
          <w:sz w:val="24"/>
          <w:szCs w:val="24"/>
        </w:rPr>
        <w:t>为预设性质范围，如</w:t>
      </w:r>
      <w:r>
        <w:rPr>
          <w:rFonts w:ascii="宋体" w:hAnsi="宋体" w:eastAsia="宋体" w:cs="Times New Roman"/>
          <w:sz w:val="24"/>
          <w:szCs w:val="24"/>
        </w:rPr>
        <w:t xml:space="preserve"> QED=0.72</w:t>
      </w:r>
      <w:r>
        <w:rPr>
          <w:rFonts w:hint="eastAsia" w:ascii="宋体" w:hAnsi="宋体" w:eastAsia="宋体" w:cs="Times New Roman"/>
          <w:sz w:val="24"/>
          <w:szCs w:val="24"/>
        </w:rPr>
        <w:t>到</w:t>
      </w:r>
      <w:r>
        <w:rPr>
          <w:rFonts w:ascii="宋体" w:hAnsi="宋体" w:eastAsia="宋体" w:cs="Times New Roman"/>
          <w:sz w:val="24"/>
          <w:szCs w:val="24"/>
        </w:rPr>
        <w:t>0.76</w:t>
      </w:r>
      <w:r>
        <w:rPr>
          <w:rFonts w:hint="eastAsia" w:ascii="宋体" w:hAnsi="宋体" w:eastAsia="宋体" w:cs="Times New Roman"/>
          <w:sz w:val="24"/>
          <w:szCs w:val="24"/>
        </w:rPr>
        <w:t>），但</w:t>
      </w:r>
      <w:r>
        <w:rPr>
          <w:rFonts w:ascii="宋体" w:hAnsi="宋体" w:eastAsia="宋体" w:cs="Times New Roman"/>
          <w:position w:val="-12"/>
          <w:sz w:val="24"/>
          <w:szCs w:val="24"/>
        </w:rPr>
        <w:object>
          <v:shape id="_x0000_i1078" o:spt="75" type="#_x0000_t75" style="height:17.65pt;width:15.05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3">
            <o:LockedField>false</o:LockedField>
          </o:OLEObject>
        </w:object>
      </w:r>
      <w:r>
        <w:rPr>
          <w:rFonts w:hint="eastAsia" w:ascii="宋体" w:hAnsi="宋体" w:eastAsia="宋体" w:cs="Times New Roman"/>
          <w:sz w:val="24"/>
          <w:szCs w:val="24"/>
        </w:rPr>
        <w:t>是非线性函数（依赖</w:t>
      </w:r>
      <w:r>
        <w:rPr>
          <w:rFonts w:ascii="宋体" w:hAnsi="宋体" w:eastAsia="宋体" w:cs="Times New Roman"/>
          <w:position w:val="-14"/>
          <w:sz w:val="24"/>
          <w:szCs w:val="24"/>
        </w:rPr>
        <w:object>
          <v:shape id="_x0000_i1079" o:spt="75" type="#_x0000_t75" style="height:19.65pt;width:45.8pt;" o:ole="t" filled="f" o:preferrelative="t" stroked="f" coordsize="21600,21600">
            <v:path/>
            <v:fill on="f" focussize="0,0"/>
            <v:stroke on="f" joinstyle="miter"/>
            <v:imagedata r:id="rId116" o:title=""/>
            <o:lock v:ext="edit" aspectratio="t"/>
            <w10:wrap type="none"/>
            <w10:anchorlock/>
          </v:shape>
          <o:OLEObject Type="Embed" ProgID="Equation.DSMT4" ShapeID="_x0000_i1079" DrawAspect="Content" ObjectID="_1468075779" r:id="rId115">
            <o:LockedField>false</o:LockedField>
          </o:OLEObject>
        </w:object>
      </w:r>
      <w:r>
        <w:rPr>
          <w:rFonts w:hint="eastAsia" w:ascii="宋体" w:hAnsi="宋体" w:eastAsia="宋体" w:cs="Times New Roman"/>
          <w:sz w:val="24"/>
          <w:szCs w:val="24"/>
        </w:rPr>
        <w:t>），无法直接转化为</w:t>
      </w:r>
      <w:r>
        <w:rPr>
          <w:rFonts w:ascii="宋体" w:hAnsi="宋体" w:eastAsia="宋体" w:cs="Times New Roman"/>
          <w:sz w:val="24"/>
          <w:szCs w:val="24"/>
        </w:rPr>
        <w:t>QUBO，因此需通过线性代理模型近似。</w:t>
      </w:r>
    </w:p>
    <w:p w14:paraId="1FE7CBA6">
      <w:pPr>
        <w:ind w:firstLine="492"/>
        <w:rPr>
          <w:rFonts w:ascii="宋体" w:hAnsi="宋体" w:eastAsia="宋体" w:cs="Times New Roman"/>
          <w:b/>
          <w:bCs/>
          <w:sz w:val="24"/>
          <w:szCs w:val="24"/>
        </w:rPr>
      </w:pPr>
      <w:r>
        <w:rPr>
          <w:rFonts w:hint="eastAsia" w:ascii="宋体" w:hAnsi="宋体" w:eastAsia="宋体" w:cs="Times New Roman"/>
          <w:b/>
          <w:bCs/>
          <w:sz w:val="24"/>
          <w:szCs w:val="24"/>
        </w:rPr>
        <w:t>①代理模型的数据源：可行分子库</w:t>
      </w:r>
      <w:r>
        <w:rPr>
          <w:rFonts w:ascii="宋体" w:hAnsi="宋体" w:eastAsia="宋体" w:cs="Times New Roman"/>
          <w:b/>
          <w:bCs/>
          <w:position w:val="-4"/>
          <w:sz w:val="24"/>
          <w:szCs w:val="24"/>
        </w:rPr>
        <w:object>
          <v:shape id="_x0000_i1080" o:spt="75" type="#_x0000_t75" style="height:12.45pt;width:12.45pt;" o:ole="t" filled="f" o:preferrelative="t" stroked="f" coordsize="21600,21600">
            <v:path/>
            <v:fill on="f" focussize="0,0"/>
            <v:stroke on="f" joinstyle="miter"/>
            <v:imagedata r:id="rId118" o:title=""/>
            <o:lock v:ext="edit" aspectratio="t"/>
            <w10:wrap type="none"/>
            <w10:anchorlock/>
          </v:shape>
          <o:OLEObject Type="Embed" ProgID="Equation.DSMT4" ShapeID="_x0000_i1080" DrawAspect="Content" ObjectID="_1468075780" r:id="rId117">
            <o:LockedField>false</o:LockedField>
          </o:OLEObject>
        </w:object>
      </w:r>
      <w:r>
        <w:rPr>
          <w:rFonts w:hint="eastAsia" w:ascii="宋体" w:hAnsi="宋体" w:eastAsia="宋体" w:cs="Times New Roman"/>
          <w:b/>
          <w:bCs/>
          <w:sz w:val="24"/>
          <w:szCs w:val="24"/>
        </w:rPr>
        <w:t>（结合</w:t>
      </w:r>
      <w:r>
        <w:rPr>
          <w:rFonts w:ascii="宋体" w:hAnsi="宋体" w:eastAsia="宋体" w:cs="Times New Roman"/>
          <w:b/>
          <w:bCs/>
          <w:sz w:val="24"/>
          <w:szCs w:val="24"/>
        </w:rPr>
        <w:t>Fig.1c探索阶段）</w:t>
      </w:r>
      <w:r>
        <w:rPr>
          <w:rFonts w:hint="eastAsia" w:ascii="宋体" w:hAnsi="宋体" w:eastAsia="宋体" w:cs="Times New Roman"/>
          <w:b/>
          <w:bCs/>
          <w:sz w:val="24"/>
          <w:szCs w:val="24"/>
        </w:rPr>
        <w:t>：</w:t>
      </w:r>
    </w:p>
    <w:p w14:paraId="0140460E">
      <w:pPr>
        <w:ind w:firstLine="492"/>
        <w:rPr>
          <w:rFonts w:ascii="宋体" w:hAnsi="宋体" w:eastAsia="宋体" w:cs="Times New Roman"/>
          <w:sz w:val="24"/>
          <w:szCs w:val="24"/>
        </w:rPr>
      </w:pPr>
      <w:r>
        <w:rPr>
          <w:rFonts w:hint="eastAsia" w:ascii="宋体" w:hAnsi="宋体" w:eastAsia="宋体" w:cs="Times New Roman"/>
          <w:sz w:val="24"/>
          <w:szCs w:val="24"/>
        </w:rPr>
        <w:t>探索阶段目标：生成仅满足结构约束的可行分子，为代理模型提供高质量数据。</w:t>
      </w:r>
    </w:p>
    <w:p w14:paraId="60D3A13A">
      <w:pPr>
        <w:spacing w:line="360" w:lineRule="exact"/>
        <w:ind w:firstLine="493"/>
        <w:rPr>
          <w:rFonts w:ascii="宋体" w:hAnsi="宋体" w:eastAsia="宋体" w:cs="Times New Roman"/>
          <w:sz w:val="24"/>
          <w:szCs w:val="24"/>
        </w:rPr>
      </w:pPr>
      <w:r>
        <w:rPr>
          <w:rFonts w:hint="eastAsia" w:ascii="宋体" w:hAnsi="宋体" w:eastAsia="宋体" w:cs="Times New Roman"/>
          <w:sz w:val="24"/>
          <w:szCs w:val="24"/>
        </w:rPr>
        <w:t>探索阶段</w:t>
      </w:r>
      <w:r>
        <w:rPr>
          <w:rFonts w:ascii="宋体" w:hAnsi="宋体" w:eastAsia="宋体" w:cs="Times New Roman"/>
          <w:sz w:val="24"/>
          <w:szCs w:val="24"/>
        </w:rPr>
        <w:t>QUBO：仅优化约束项</w:t>
      </w:r>
      <w:r>
        <w:rPr>
          <w:rFonts w:ascii="宋体" w:hAnsi="宋体" w:eastAsia="宋体" w:cs="Times New Roman"/>
          <w:position w:val="-14"/>
          <w:sz w:val="24"/>
          <w:szCs w:val="24"/>
        </w:rPr>
        <w:object>
          <v:shape id="_x0000_i1081" o:spt="75" type="#_x0000_t75" style="height:19.65pt;width:68.75pt;" o:ole="t" filled="f" o:preferrelative="t" stroked="f" coordsize="21600,21600">
            <v:path/>
            <v:fill on="f" focussize="0,0"/>
            <v:stroke on="f" joinstyle="miter"/>
            <v:imagedata r:id="rId120" o:title=""/>
            <o:lock v:ext="edit" aspectratio="t"/>
            <w10:wrap type="none"/>
            <w10:anchorlock/>
          </v:shape>
          <o:OLEObject Type="Embed" ProgID="Equation.DSMT4" ShapeID="_x0000_i1081" DrawAspect="Content" ObjectID="_1468075781" r:id="rId119">
            <o:LockedField>false</o:LockedField>
          </o:OLEObject>
        </w:object>
      </w:r>
      <w:r>
        <w:rPr>
          <w:rFonts w:hint="eastAsia" w:ascii="宋体" w:hAnsi="宋体" w:eastAsia="宋体" w:cs="Times New Roman"/>
          <w:sz w:val="24"/>
          <w:szCs w:val="24"/>
        </w:rPr>
        <w:t>，通过量子退火器生成</w:t>
      </w:r>
      <w:r>
        <w:rPr>
          <w:rFonts w:ascii="宋体" w:hAnsi="宋体" w:eastAsia="宋体" w:cs="Times New Roman"/>
          <w:position w:val="-6"/>
          <w:sz w:val="24"/>
          <w:szCs w:val="24"/>
        </w:rPr>
        <w:object>
          <v:shape id="_x0000_i1082" o:spt="75" type="#_x0000_t75" style="height:13.75pt;width:13.75pt;" o:ole="t" filled="f" o:preferrelative="t" stroked="f" coordsize="21600,21600">
            <v:path/>
            <v:fill on="f" focussize="0,0"/>
            <v:stroke on="f" joinstyle="miter"/>
            <v:imagedata r:id="rId122" o:title=""/>
            <o:lock v:ext="edit" aspectratio="t"/>
            <w10:wrap type="none"/>
            <w10:anchorlock/>
          </v:shape>
          <o:OLEObject Type="Embed" ProgID="Equation.DSMT4" ShapeID="_x0000_i1082" DrawAspect="Content" ObjectID="_1468075782" r:id="rId121">
            <o:LockedField>false</o:LockedField>
          </o:OLEObject>
        </w:object>
      </w:r>
      <w:r>
        <w:rPr>
          <w:rFonts w:hint="eastAsia" w:ascii="宋体" w:hAnsi="宋体" w:eastAsia="宋体" w:cs="Times New Roman"/>
          <w:sz w:val="24"/>
          <w:szCs w:val="24"/>
        </w:rPr>
        <w:t>=10个可行分子，组成数据集：</w:t>
      </w:r>
    </w:p>
    <w:p w14:paraId="1F8B8BF2">
      <w:pPr>
        <w:pStyle w:val="37"/>
      </w:pPr>
      <w:r>
        <w:tab/>
      </w:r>
      <w:r>
        <w:rPr>
          <w:position w:val="-20"/>
        </w:rPr>
        <w:object>
          <v:shape id="_x0000_i1083" o:spt="75" type="#_x0000_t75" style="height:26.85pt;width:210.1pt;" o:ole="t" filled="f" o:preferrelative="t" stroked="f" coordsize="21600,21600">
            <v:path/>
            <v:fill on="f" focussize="0,0"/>
            <v:stroke on="f" joinstyle="miter"/>
            <v:imagedata r:id="rId124" o:title=""/>
            <o:lock v:ext="edit" aspectratio="t"/>
            <w10:wrap type="none"/>
            <w10:anchorlock/>
          </v:shape>
          <o:OLEObject Type="Embed" ProgID="Equation.DSMT4" ShapeID="_x0000_i1083" DrawAspect="Content" ObjectID="_1468075783" r:id="rId12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51775BE1">
      <w:pPr>
        <w:spacing w:line="360" w:lineRule="exact"/>
        <w:ind w:firstLine="493"/>
        <w:rPr>
          <w:rFonts w:ascii="宋体" w:hAnsi="宋体" w:eastAsia="宋体" w:cs="Times New Roman"/>
          <w:sz w:val="24"/>
          <w:szCs w:val="24"/>
        </w:rPr>
      </w:pPr>
      <w:r>
        <w:rPr>
          <w:rFonts w:hint="eastAsia" w:ascii="宋体" w:hAnsi="宋体" w:eastAsia="宋体" w:cs="Times New Roman"/>
          <w:sz w:val="24"/>
          <w:szCs w:val="24"/>
        </w:rPr>
        <w:t>其中</w:t>
      </w:r>
      <w:r>
        <w:rPr>
          <w:rFonts w:ascii="宋体" w:hAnsi="宋体" w:eastAsia="宋体" w:cs="Times New Roman"/>
          <w:position w:val="-12"/>
          <w:sz w:val="24"/>
          <w:szCs w:val="24"/>
        </w:rPr>
        <w:object>
          <v:shape id="_x0000_i1084" o:spt="75" type="#_x0000_t75" style="height:19pt;width:17pt;" o:ole="t" filled="f" o:preferrelative="t" stroked="f" coordsize="21600,21600">
            <v:path/>
            <v:fill on="f" focussize="0,0"/>
            <v:stroke on="f" joinstyle="miter"/>
            <v:imagedata r:id="rId126" o:title=""/>
            <o:lock v:ext="edit" aspectratio="t"/>
            <w10:wrap type="none"/>
            <w10:anchorlock/>
          </v:shape>
          <o:OLEObject Type="Embed" ProgID="Equation.DSMT4" ShapeID="_x0000_i1084" DrawAspect="Content" ObjectID="_1468075784" r:id="rId125">
            <o:LockedField>false</o:LockedField>
          </o:OLEObject>
        </w:object>
      </w:r>
      <w:r>
        <w:rPr>
          <w:rFonts w:hint="eastAsia" w:ascii="宋体" w:hAnsi="宋体" w:eastAsia="宋体" w:cs="Times New Roman"/>
          <w:sz w:val="24"/>
          <w:szCs w:val="24"/>
        </w:rPr>
        <w:t>为第k个分子的自由能。</w:t>
      </w:r>
    </w:p>
    <w:p w14:paraId="3918C10A">
      <w:pPr>
        <w:spacing w:line="360" w:lineRule="exact"/>
        <w:ind w:firstLine="493"/>
        <w:rPr>
          <w:rFonts w:ascii="宋体" w:hAnsi="宋体" w:eastAsia="宋体" w:cs="Times New Roman"/>
          <w:b/>
          <w:bCs/>
          <w:sz w:val="24"/>
          <w:szCs w:val="24"/>
        </w:rPr>
      </w:pPr>
      <w:bookmarkStart w:id="5" w:name="_Hlk210216369"/>
      <w:r>
        <w:rPr>
          <w:rFonts w:hint="eastAsia" w:ascii="宋体" w:hAnsi="宋体" w:eastAsia="宋体" w:cs="Times New Roman"/>
          <w:b/>
          <w:bCs/>
          <w:sz w:val="24"/>
          <w:szCs w:val="24"/>
        </w:rPr>
        <w:t>②</w:t>
      </w:r>
      <w:bookmarkEnd w:id="5"/>
      <w:r>
        <w:rPr>
          <w:rFonts w:hint="eastAsia" w:ascii="宋体" w:hAnsi="宋体" w:eastAsia="宋体" w:cs="Times New Roman"/>
          <w:b/>
          <w:bCs/>
          <w:sz w:val="24"/>
          <w:szCs w:val="24"/>
        </w:rPr>
        <w:t>代理模型参数</w:t>
      </w:r>
      <w:r>
        <w:rPr>
          <w:rFonts w:ascii="宋体" w:hAnsi="宋体" w:eastAsia="宋体" w:cs="Times New Roman"/>
          <w:b/>
          <w:bCs/>
          <w:position w:val="-14"/>
          <w:sz w:val="24"/>
          <w:szCs w:val="24"/>
        </w:rPr>
        <w:object>
          <v:shape id="_x0000_i1085" o:spt="75" type="#_x0000_t75" style="height:19pt;width:15.05pt;" o:ole="t" filled="f" o:preferrelative="t" stroked="f" coordsize="21600,21600">
            <v:path/>
            <v:fill on="f" focussize="0,0"/>
            <v:stroke on="f" joinstyle="miter"/>
            <v:imagedata r:id="rId128" o:title=""/>
            <o:lock v:ext="edit" aspectratio="t"/>
            <w10:wrap type="none"/>
            <w10:anchorlock/>
          </v:shape>
          <o:OLEObject Type="Embed" ProgID="Equation.DSMT4" ShapeID="_x0000_i1085" DrawAspect="Content" ObjectID="_1468075785" r:id="rId127">
            <o:LockedField>false</o:LockedField>
          </o:OLEObject>
        </w:object>
      </w:r>
      <w:r>
        <w:rPr>
          <w:rFonts w:hint="eastAsia" w:ascii="宋体" w:hAnsi="宋体" w:eastAsia="宋体" w:cs="Times New Roman"/>
          <w:b/>
          <w:bCs/>
          <w:sz w:val="24"/>
          <w:szCs w:val="24"/>
        </w:rPr>
        <w:t>的拟合（最小二乘）：</w:t>
      </w:r>
    </w:p>
    <w:p w14:paraId="7A483610">
      <w:pPr>
        <w:ind w:firstLine="493"/>
        <w:rPr>
          <w:rFonts w:ascii="宋体" w:hAnsi="宋体" w:eastAsia="宋体" w:cs="Times New Roman"/>
          <w:sz w:val="24"/>
          <w:szCs w:val="24"/>
        </w:rPr>
      </w:pPr>
      <w:r>
        <w:rPr>
          <w:rFonts w:hint="eastAsia" w:ascii="宋体" w:hAnsi="宋体" w:eastAsia="宋体" w:cs="Times New Roman"/>
          <w:sz w:val="24"/>
          <w:szCs w:val="24"/>
        </w:rPr>
        <w:t>代理模型的目标是让线性项</w:t>
      </w:r>
      <w:r>
        <w:rPr>
          <w:rFonts w:ascii="宋体" w:hAnsi="宋体" w:eastAsia="宋体" w:cs="Times New Roman"/>
          <w:position w:val="-18"/>
          <w:sz w:val="24"/>
          <w:szCs w:val="24"/>
        </w:rPr>
        <w:object>
          <v:shape id="_x0000_i1086" o:spt="75" type="#_x0000_t75" style="height:22.25pt;width:54.35pt;" o:ole="t" filled="f" o:preferrelative="t" stroked="f" coordsize="21600,21600">
            <v:path/>
            <v:fill on="f" focussize="0,0"/>
            <v:stroke on="f" joinstyle="miter"/>
            <v:imagedata r:id="rId130" o:title=""/>
            <o:lock v:ext="edit" aspectratio="t"/>
            <w10:wrap type="none"/>
            <w10:anchorlock/>
          </v:shape>
          <o:OLEObject Type="Embed" ProgID="Equation.DSMT4" ShapeID="_x0000_i1086" DrawAspect="Content" ObjectID="_1468075786" r:id="rId129">
            <o:LockedField>false</o:LockedField>
          </o:OLEObject>
        </w:object>
      </w:r>
      <w:r>
        <w:rPr>
          <w:rFonts w:hint="eastAsia" w:ascii="宋体" w:hAnsi="宋体" w:eastAsia="宋体" w:cs="Times New Roman"/>
          <w:sz w:val="24"/>
          <w:szCs w:val="24"/>
        </w:rPr>
        <w:t>尽可能近似</w:t>
      </w:r>
      <w:r>
        <w:rPr>
          <w:rFonts w:ascii="宋体" w:hAnsi="宋体" w:eastAsia="宋体" w:cs="Times New Roman"/>
          <w:position w:val="-14"/>
          <w:sz w:val="24"/>
          <w:szCs w:val="24"/>
        </w:rPr>
        <w:object>
          <v:shape id="_x0000_i1087" o:spt="75" type="#_x0000_t75" style="height:19.65pt;width:45.8pt;" o:ole="t" filled="f" o:preferrelative="t" stroked="f" coordsize="21600,21600">
            <v:path/>
            <v:fill on="f" focussize="0,0"/>
            <v:stroke on="f" joinstyle="miter"/>
            <v:imagedata r:id="rId132" o:title=""/>
            <o:lock v:ext="edit" aspectratio="t"/>
            <w10:wrap type="none"/>
            <w10:anchorlock/>
          </v:shape>
          <o:OLEObject Type="Embed" ProgID="Equation.DSMT4" ShapeID="_x0000_i1087" DrawAspect="Content" ObjectID="_1468075787" r:id="rId131">
            <o:LockedField>false</o:LockedField>
          </o:OLEObject>
        </w:object>
      </w:r>
      <w:r>
        <w:rPr>
          <w:rFonts w:hint="eastAsia" w:ascii="宋体" w:hAnsi="宋体" w:eastAsia="宋体" w:cs="Times New Roman"/>
          <w:sz w:val="24"/>
          <w:szCs w:val="24"/>
        </w:rPr>
        <w:t>，拟合公式为：</w:t>
      </w:r>
    </w:p>
    <w:p w14:paraId="1C9C891A">
      <w:pPr>
        <w:pStyle w:val="37"/>
      </w:pPr>
      <w:r>
        <w:tab/>
      </w:r>
      <w:r>
        <w:rPr>
          <w:position w:val="-20"/>
        </w:rPr>
        <w:object>
          <v:shape id="_x0000_i1088" o:spt="75" type="#_x0000_t75" style="height:28.15pt;width:183.95pt;" o:ole="t" filled="f" o:preferrelative="t" stroked="f" coordsize="21600,21600">
            <v:path/>
            <v:fill on="f" focussize="0,0"/>
            <v:stroke on="f" joinstyle="miter"/>
            <v:imagedata r:id="rId134" o:title=""/>
            <o:lock v:ext="edit" aspectratio="t"/>
            <w10:wrap type="none"/>
            <w10:anchorlock/>
          </v:shape>
          <o:OLEObject Type="Embed" ProgID="Equation.DSMT4" ShapeID="_x0000_i1088" DrawAspect="Content" ObjectID="_1468075788" r:id="rId1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5D3A0DCB">
      <w:pPr>
        <w:spacing w:line="360" w:lineRule="exact"/>
        <w:ind w:firstLine="493"/>
        <w:rPr>
          <w:rFonts w:ascii="宋体" w:hAnsi="宋体" w:eastAsia="宋体" w:cs="Times New Roman"/>
          <w:sz w:val="24"/>
          <w:szCs w:val="24"/>
        </w:rPr>
      </w:pPr>
      <w:r>
        <w:rPr>
          <w:rFonts w:hint="eastAsia" w:ascii="宋体" w:hAnsi="宋体" w:eastAsia="宋体" w:cs="Times New Roman"/>
          <w:sz w:val="24"/>
          <w:szCs w:val="24"/>
        </w:rPr>
        <w:t>其中</w:t>
      </w:r>
      <w:r>
        <w:rPr>
          <w:rFonts w:ascii="宋体" w:hAnsi="宋体" w:eastAsia="宋体" w:cs="Times New Roman"/>
          <w:position w:val="-10"/>
          <w:sz w:val="24"/>
          <w:szCs w:val="24"/>
        </w:rPr>
        <w:object>
          <v:shape id="_x0000_i1089" o:spt="75" type="#_x0000_t75" style="height:19pt;width:11.8pt;" o:ole="t" filled="f" o:preferrelative="t" stroked="f" coordsize="21600,21600">
            <v:path/>
            <v:fill on="f" focussize="0,0"/>
            <v:stroke on="f" joinstyle="miter"/>
            <v:imagedata r:id="rId136" o:title=""/>
            <o:lock v:ext="edit" aspectratio="t"/>
            <w10:wrap type="none"/>
            <w10:anchorlock/>
          </v:shape>
          <o:OLEObject Type="Embed" ProgID="Equation.DSMT4" ShapeID="_x0000_i1089" DrawAspect="Content" ObjectID="_1468075789" r:id="rId135">
            <o:LockedField>false</o:LockedField>
          </o:OLEObject>
        </w:object>
      </w:r>
      <w:r>
        <w:rPr>
          <w:rFonts w:hint="eastAsia" w:ascii="宋体" w:hAnsi="宋体" w:eastAsia="宋体" w:cs="Times New Roman"/>
          <w:sz w:val="24"/>
          <w:szCs w:val="24"/>
        </w:rPr>
        <w:t>为最优参数（即QUBO当中的</w:t>
      </w:r>
      <w:r>
        <w:rPr>
          <w:rFonts w:ascii="宋体" w:hAnsi="宋体" w:eastAsia="宋体" w:cs="Times New Roman"/>
          <w:position w:val="-14"/>
          <w:sz w:val="24"/>
          <w:szCs w:val="24"/>
        </w:rPr>
        <w:object>
          <v:shape id="_x0000_i1090" o:spt="75" type="#_x0000_t75" style="height:19pt;width:15.05pt;" o:ole="t" filled="f" o:preferrelative="t" stroked="f" coordsize="21600,21600">
            <v:path/>
            <v:fill on="f" focussize="0,0"/>
            <v:stroke on="f" joinstyle="miter"/>
            <v:imagedata r:id="rId138" o:title=""/>
            <o:lock v:ext="edit" aspectratio="t"/>
            <w10:wrap type="none"/>
            <w10:anchorlock/>
          </v:shape>
          <o:OLEObject Type="Embed" ProgID="Equation.DSMT4" ShapeID="_x0000_i1090" DrawAspect="Content" ObjectID="_1468075790" r:id="rId137">
            <o:LockedField>false</o:LockedField>
          </o:OLEObject>
        </w:object>
      </w:r>
      <w:r>
        <w:rPr>
          <w:rFonts w:hint="eastAsia" w:ascii="宋体" w:hAnsi="宋体" w:eastAsia="宋体" w:cs="Times New Roman"/>
          <w:sz w:val="24"/>
          <w:szCs w:val="24"/>
        </w:rPr>
        <w:t>）。</w:t>
      </w:r>
    </w:p>
    <w:p w14:paraId="04FF13CC">
      <w:pPr>
        <w:ind w:firstLine="492"/>
        <w:rPr>
          <w:rFonts w:ascii="宋体" w:hAnsi="宋体" w:eastAsia="宋体" w:cs="Times New Roman"/>
          <w:b/>
          <w:bCs/>
          <w:sz w:val="24"/>
          <w:szCs w:val="24"/>
        </w:rPr>
      </w:pPr>
      <w:r>
        <w:rPr>
          <w:rFonts w:hint="eastAsia" w:ascii="宋体" w:hAnsi="宋体" w:eastAsia="宋体" w:cs="Times New Roman"/>
          <w:b/>
          <w:bCs/>
          <w:sz w:val="24"/>
          <w:szCs w:val="24"/>
        </w:rPr>
        <w:t>③</w:t>
      </w:r>
      <w:r>
        <w:rPr>
          <w:rFonts w:ascii="宋体" w:hAnsi="宋体" w:eastAsia="宋体" w:cs="Times New Roman"/>
          <w:b/>
          <w:bCs/>
          <w:sz w:val="24"/>
          <w:szCs w:val="24"/>
        </w:rPr>
        <w:t>代理模型的迭代优化（结合Fig.1c采样阶段、Fig.5a）</w:t>
      </w:r>
      <w:r>
        <w:rPr>
          <w:rFonts w:hint="eastAsia" w:ascii="宋体" w:hAnsi="宋体" w:eastAsia="宋体" w:cs="Times New Roman"/>
          <w:b/>
          <w:bCs/>
          <w:sz w:val="24"/>
          <w:szCs w:val="24"/>
        </w:rPr>
        <w:t>：</w:t>
      </w:r>
    </w:p>
    <w:p w14:paraId="0B888B2C">
      <w:pPr>
        <w:spacing w:line="360" w:lineRule="exact"/>
        <w:ind w:firstLine="493"/>
        <w:rPr>
          <w:rFonts w:ascii="宋体" w:hAnsi="宋体" w:eastAsia="宋体" w:cs="Times New Roman"/>
          <w:sz w:val="24"/>
          <w:szCs w:val="24"/>
        </w:rPr>
      </w:pPr>
      <w:r>
        <w:rPr>
          <w:rFonts w:hint="eastAsia" w:ascii="宋体" w:hAnsi="宋体" w:eastAsia="宋体" w:cs="Times New Roman"/>
          <w:sz w:val="24"/>
          <w:szCs w:val="24"/>
        </w:rPr>
        <w:t>采样阶段每生成</w:t>
      </w:r>
      <w:r>
        <w:rPr>
          <w:rFonts w:ascii="宋体" w:hAnsi="宋体" w:eastAsia="宋体" w:cs="Times New Roman"/>
          <w:sz w:val="24"/>
          <w:szCs w:val="24"/>
        </w:rPr>
        <w:t>1个新分子</w:t>
      </w:r>
      <w:r>
        <w:rPr>
          <w:rFonts w:ascii="宋体" w:hAnsi="宋体" w:eastAsia="宋体" w:cs="Times New Roman"/>
          <w:position w:val="-16"/>
          <w:sz w:val="24"/>
          <w:szCs w:val="24"/>
        </w:rPr>
        <w:object>
          <v:shape id="_x0000_i1091" o:spt="75" type="#_x0000_t75" style="height:22.25pt;width:58.9pt;" o:ole="t" filled="f" o:preferrelative="t" stroked="f" coordsize="21600,21600">
            <v:path/>
            <v:fill on="f" focussize="0,0"/>
            <v:stroke on="f" joinstyle="miter"/>
            <v:imagedata r:id="rId140" o:title=""/>
            <o:lock v:ext="edit" aspectratio="t"/>
            <w10:wrap type="none"/>
            <w10:anchorlock/>
          </v:shape>
          <o:OLEObject Type="Embed" ProgID="Equation.DSMT4" ShapeID="_x0000_i1091" DrawAspect="Content" ObjectID="_1468075791" r:id="rId139">
            <o:LockedField>false</o:LockedField>
          </o:OLEObject>
        </w:object>
      </w:r>
      <w:r>
        <w:rPr>
          <w:rFonts w:hint="eastAsia" w:ascii="宋体" w:hAnsi="宋体" w:eastAsia="宋体" w:cs="Times New Roman"/>
          <w:sz w:val="24"/>
          <w:szCs w:val="24"/>
        </w:rPr>
        <w:t>，将其加入</w:t>
      </w:r>
      <w:r>
        <w:rPr>
          <w:rFonts w:ascii="宋体" w:hAnsi="宋体" w:eastAsia="宋体" w:cs="Times New Roman"/>
          <w:position w:val="-4"/>
          <w:sz w:val="24"/>
          <w:szCs w:val="24"/>
        </w:rPr>
        <w:object>
          <v:shape id="_x0000_i1092" o:spt="75" type="#_x0000_t75" style="height:12.45pt;width:12.45pt;" o:ole="t" filled="f" o:preferrelative="t" stroked="f" coordsize="21600,21600">
            <v:path/>
            <v:fill on="f" focussize="0,0"/>
            <v:stroke on="f" joinstyle="miter"/>
            <v:imagedata r:id="rId142" o:title=""/>
            <o:lock v:ext="edit" aspectratio="t"/>
            <w10:wrap type="none"/>
            <w10:anchorlock/>
          </v:shape>
          <o:OLEObject Type="Embed" ProgID="Equation.DSMT4" ShapeID="_x0000_i1092" DrawAspect="Content" ObjectID="_1468075792" r:id="rId141">
            <o:LockedField>false</o:LockedField>
          </o:OLEObject>
        </w:object>
      </w:r>
      <w:r>
        <w:rPr>
          <w:rFonts w:hint="eastAsia" w:ascii="宋体" w:hAnsi="宋体" w:eastAsia="宋体" w:cs="Times New Roman"/>
          <w:sz w:val="24"/>
          <w:szCs w:val="24"/>
        </w:rPr>
        <w:t>并重新拟合</w:t>
      </w:r>
      <w:r>
        <w:rPr>
          <w:rFonts w:ascii="宋体" w:hAnsi="宋体" w:eastAsia="宋体" w:cs="Times New Roman"/>
          <w:position w:val="-10"/>
          <w:sz w:val="24"/>
          <w:szCs w:val="24"/>
        </w:rPr>
        <w:object>
          <v:shape id="_x0000_i1093" o:spt="75" type="#_x0000_t75" style="height:19pt;width:11.8pt;" o:ole="t" filled="f" o:preferrelative="t" stroked="f" coordsize="21600,21600">
            <v:path/>
            <v:fill on="f" focussize="0,0"/>
            <v:stroke on="f" joinstyle="miter"/>
            <v:imagedata r:id="rId144" o:title=""/>
            <o:lock v:ext="edit" aspectratio="t"/>
            <w10:wrap type="none"/>
            <w10:anchorlock/>
          </v:shape>
          <o:OLEObject Type="Embed" ProgID="Equation.DSMT4" ShapeID="_x0000_i1093" DrawAspect="Content" ObjectID="_1468075793" r:id="rId143">
            <o:LockedField>false</o:LockedField>
          </o:OLEObject>
        </w:object>
      </w:r>
      <w:r>
        <w:rPr>
          <w:rFonts w:hint="eastAsia" w:ascii="宋体" w:hAnsi="宋体" w:eastAsia="宋体" w:cs="Times New Roman"/>
          <w:sz w:val="24"/>
          <w:szCs w:val="24"/>
        </w:rPr>
        <w:t>，确保代理模型随探索过程优化。</w:t>
      </w:r>
    </w:p>
    <w:p w14:paraId="4AAAAA98">
      <w:pPr>
        <w:spacing w:line="360" w:lineRule="exact"/>
        <w:ind w:firstLine="493"/>
        <w:rPr>
          <w:rFonts w:ascii="宋体" w:hAnsi="宋体" w:eastAsia="宋体" w:cs="Times New Roman"/>
          <w:sz w:val="24"/>
          <w:szCs w:val="24"/>
        </w:rPr>
      </w:pPr>
      <w:r>
        <w:rPr>
          <w:rFonts w:hint="eastAsia" w:ascii="宋体" w:hAnsi="宋体" w:eastAsia="宋体" w:cs="Times New Roman"/>
          <w:sz w:val="24"/>
          <w:szCs w:val="24"/>
        </w:rPr>
        <w:t>实验佐证：</w:t>
      </w:r>
      <w:r>
        <w:rPr>
          <w:rFonts w:ascii="宋体" w:hAnsi="宋体" w:eastAsia="宋体" w:cs="Times New Roman"/>
          <w:sz w:val="24"/>
          <w:szCs w:val="24"/>
        </w:rPr>
        <w:t>Fig.5a的学习曲线显示，QC辅助训练的能量模型收敛到更低的 自由能差值（比经典CD-learning低约0.5），说明</w:t>
      </w:r>
      <w:r>
        <w:rPr>
          <w:rFonts w:ascii="宋体" w:hAnsi="宋体" w:eastAsia="宋体" w:cs="Times New Roman"/>
          <w:position w:val="-12"/>
          <w:sz w:val="24"/>
          <w:szCs w:val="24"/>
        </w:rPr>
        <w:object>
          <v:shape id="_x0000_i1094" o:spt="75" type="#_x0000_t75" style="height:17.65pt;width:15.05pt;" o:ole="t" filled="f" o:preferrelative="t" stroked="f" coordsize="21600,21600">
            <v:path/>
            <v:fill on="f" focussize="0,0"/>
            <v:stroke on="f" joinstyle="miter"/>
            <v:imagedata r:id="rId146" o:title=""/>
            <o:lock v:ext="edit" aspectratio="t"/>
            <w10:wrap type="none"/>
            <w10:anchorlock/>
          </v:shape>
          <o:OLEObject Type="Embed" ProgID="Equation.DSMT4" ShapeID="_x0000_i1094" DrawAspect="Content" ObjectID="_1468075794" r:id="rId145">
            <o:LockedField>false</o:LockedField>
          </o:OLEObject>
        </w:object>
      </w:r>
      <w:r>
        <w:rPr>
          <w:rFonts w:hint="eastAsia" w:ascii="宋体" w:hAnsi="宋体" w:eastAsia="宋体" w:cs="Times New Roman"/>
          <w:sz w:val="24"/>
          <w:szCs w:val="24"/>
        </w:rPr>
        <w:t>估计更精准，进而</w:t>
      </w:r>
      <w:r>
        <w:rPr>
          <w:rFonts w:ascii="宋体" w:hAnsi="宋体" w:eastAsia="宋体" w:cs="Times New Roman"/>
          <w:position w:val="-14"/>
          <w:sz w:val="24"/>
          <w:szCs w:val="24"/>
        </w:rPr>
        <w:object>
          <v:shape id="_x0000_i1095" o:spt="75" type="#_x0000_t75" style="height:19pt;width:15.05pt;" o:ole="t" filled="f" o:preferrelative="t" stroked="f" coordsize="21600,21600">
            <v:path/>
            <v:fill on="f" focussize="0,0"/>
            <v:stroke on="f" joinstyle="miter"/>
            <v:imagedata r:id="rId148" o:title=""/>
            <o:lock v:ext="edit" aspectratio="t"/>
            <w10:wrap type="none"/>
            <w10:anchorlock/>
          </v:shape>
          <o:OLEObject Type="Embed" ProgID="Equation.DSMT4" ShapeID="_x0000_i1095" DrawAspect="Content" ObjectID="_1468075795" r:id="rId147">
            <o:LockedField>false</o:LockedField>
          </o:OLEObject>
        </w:object>
      </w:r>
      <w:r>
        <w:rPr>
          <w:rFonts w:hint="eastAsia" w:ascii="宋体" w:hAnsi="宋体" w:eastAsia="宋体" w:cs="Times New Roman"/>
          <w:sz w:val="24"/>
          <w:szCs w:val="24"/>
        </w:rPr>
        <w:t>拟合更准，</w:t>
      </w:r>
      <w:r>
        <w:rPr>
          <w:rFonts w:ascii="宋体" w:hAnsi="宋体" w:eastAsia="宋体" w:cs="Times New Roman"/>
          <w:sz w:val="24"/>
          <w:szCs w:val="24"/>
        </w:rPr>
        <w:t>QUBO的性质目标项更可靠。</w:t>
      </w:r>
    </w:p>
    <w:p w14:paraId="352C4E63">
      <w:pPr>
        <w:spacing w:line="360" w:lineRule="exact"/>
        <w:rPr>
          <w:rFonts w:ascii="宋体" w:hAnsi="宋体" w:eastAsia="宋体" w:cs="Times New Roman"/>
          <w:sz w:val="24"/>
          <w:szCs w:val="24"/>
        </w:rPr>
      </w:pPr>
      <w:bookmarkStart w:id="6" w:name="_Hlk210217188"/>
      <w:r>
        <w:rPr>
          <w:rFonts w:ascii="Times New Roman" w:hAnsi="Times New Roman" w:eastAsia="宋体" w:cs="Times New Roman"/>
          <w:b/>
          <w:bCs/>
          <w:sz w:val="24"/>
          <w:szCs w:val="24"/>
        </w:rPr>
        <w:t>Step4）</w:t>
      </w:r>
      <w:r>
        <w:rPr>
          <w:rFonts w:ascii="宋体" w:hAnsi="宋体" w:eastAsia="宋体" w:cs="Times New Roman"/>
          <w:b/>
          <w:bCs/>
          <w:sz w:val="24"/>
          <w:szCs w:val="24"/>
        </w:rPr>
        <w:t>：</w:t>
      </w:r>
      <w:r>
        <w:rPr>
          <w:rFonts w:hint="eastAsia" w:ascii="宋体" w:hAnsi="宋体" w:eastAsia="宋体" w:cs="Times New Roman"/>
          <w:b/>
          <w:bCs/>
          <w:sz w:val="24"/>
          <w:szCs w:val="24"/>
        </w:rPr>
        <w:t>总</w:t>
      </w:r>
      <w:r>
        <w:rPr>
          <w:rFonts w:ascii="宋体" w:hAnsi="宋体" w:eastAsia="宋体" w:cs="Times New Roman"/>
          <w:b/>
          <w:bCs/>
          <w:sz w:val="24"/>
          <w:szCs w:val="24"/>
        </w:rPr>
        <w:t>QUBO模型融合（约束+性质目标）（结合Fig.4、Fig.5c/d）</w:t>
      </w:r>
      <w:r>
        <w:rPr>
          <w:rFonts w:hint="eastAsia" w:ascii="宋体" w:hAnsi="宋体" w:eastAsia="宋体" w:cs="Times New Roman"/>
          <w:sz w:val="24"/>
          <w:szCs w:val="24"/>
        </w:rPr>
        <w:t>：</w:t>
      </w:r>
    </w:p>
    <w:bookmarkEnd w:id="6"/>
    <w:p w14:paraId="654C9FCE">
      <w:pPr>
        <w:spacing w:line="360" w:lineRule="exact"/>
        <w:ind w:firstLine="480" w:firstLineChars="200"/>
        <w:rPr>
          <w:rFonts w:ascii="宋体" w:hAnsi="宋体" w:eastAsia="宋体" w:cs="Times New Roman"/>
          <w:sz w:val="24"/>
          <w:szCs w:val="24"/>
        </w:rPr>
      </w:pPr>
      <w:r>
        <w:rPr>
          <w:rFonts w:hint="eastAsia" w:ascii="宋体" w:hAnsi="宋体" w:eastAsia="宋体" w:cs="Times New Roman"/>
          <w:sz w:val="24"/>
          <w:szCs w:val="24"/>
        </w:rPr>
        <w:t>为确保</w:t>
      </w:r>
      <w:r>
        <w:rPr>
          <w:rFonts w:ascii="宋体" w:hAnsi="宋体" w:eastAsia="宋体" w:cs="Times New Roman"/>
          <w:sz w:val="24"/>
          <w:szCs w:val="24"/>
        </w:rPr>
        <w:t>结构约束优先满足（无效分子无优化意义），引入权重</w:t>
      </w:r>
      <w:r>
        <w:rPr>
          <w:rFonts w:ascii="宋体" w:hAnsi="宋体" w:eastAsia="宋体" w:cs="Times New Roman"/>
          <w:position w:val="-6"/>
          <w:sz w:val="24"/>
          <w:szCs w:val="24"/>
        </w:rPr>
        <w:object>
          <v:shape id="_x0000_i1096" o:spt="75" type="#_x0000_t75" style="height:13.75pt;width:11.15pt;" o:ole="t" filled="f" o:preferrelative="t" stroked="f" coordsize="21600,21600">
            <v:path/>
            <v:fill on="f" focussize="0,0"/>
            <v:stroke on="f" joinstyle="miter"/>
            <v:imagedata r:id="rId150" o:title=""/>
            <o:lock v:ext="edit" aspectratio="t"/>
            <w10:wrap type="none"/>
            <w10:anchorlock/>
          </v:shape>
          <o:OLEObject Type="Embed" ProgID="Equation.DSMT4" ShapeID="_x0000_i1096" DrawAspect="Content" ObjectID="_1468075796" r:id="rId149">
            <o:LockedField>false</o:LockedField>
          </o:OLEObject>
        </w:object>
      </w:r>
      <w:r>
        <w:rPr>
          <w:rFonts w:hint="eastAsia" w:ascii="宋体" w:hAnsi="宋体" w:eastAsia="宋体" w:cs="Times New Roman"/>
          <w:sz w:val="24"/>
          <w:szCs w:val="24"/>
        </w:rPr>
        <w:t>（</w:t>
      </w:r>
      <w:r>
        <w:rPr>
          <w:rFonts w:ascii="宋体" w:hAnsi="宋体" w:eastAsia="宋体" w:cs="Times New Roman"/>
          <w:position w:val="-14"/>
          <w:sz w:val="24"/>
          <w:szCs w:val="24"/>
        </w:rPr>
        <w:object>
          <v:shape id="_x0000_i1097" o:spt="75" type="#_x0000_t75" style="height:19.65pt;width:47.8pt;" o:ole="t" filled="f" o:preferrelative="t" stroked="f" coordsize="21600,21600">
            <v:path/>
            <v:fill on="f" focussize="0,0"/>
            <v:stroke on="f" joinstyle="miter"/>
            <v:imagedata r:id="rId152" o:title=""/>
            <o:lock v:ext="edit" aspectratio="t"/>
            <w10:wrap type="none"/>
            <w10:anchorlock/>
          </v:shape>
          <o:OLEObject Type="Embed" ProgID="Equation.DSMT4" ShapeID="_x0000_i1097" DrawAspect="Content" ObjectID="_1468075797" r:id="rId151">
            <o:LockedField>false</o:LockedField>
          </o:OLEObject>
        </w:object>
      </w:r>
      <w:r>
        <w:rPr>
          <w:rFonts w:hint="eastAsia" w:ascii="宋体" w:hAnsi="宋体" w:eastAsia="宋体" w:cs="Times New Roman"/>
          <w:sz w:val="24"/>
          <w:szCs w:val="24"/>
        </w:rPr>
        <w:t>，实验中</w:t>
      </w:r>
      <w:r>
        <w:rPr>
          <w:rFonts w:ascii="宋体" w:hAnsi="宋体" w:eastAsia="宋体" w:cs="Times New Roman"/>
          <w:position w:val="-6"/>
          <w:sz w:val="24"/>
          <w:szCs w:val="24"/>
        </w:rPr>
        <w:object>
          <v:shape id="_x0000_i1098" o:spt="75" type="#_x0000_t75" style="height:13.75pt;width:11.15pt;" o:ole="t" filled="f" o:preferrelative="t" stroked="f" coordsize="21600,21600">
            <v:path/>
            <v:fill on="f" focussize="0,0"/>
            <v:stroke on="f" joinstyle="miter"/>
            <v:imagedata r:id="rId154" o:title=""/>
            <o:lock v:ext="edit" aspectratio="t"/>
            <w10:wrap type="none"/>
            <w10:anchorlock/>
          </v:shape>
          <o:OLEObject Type="Embed" ProgID="Equation.DSMT4" ShapeID="_x0000_i1098" DrawAspect="Content" ObjectID="_1468075798" r:id="rId153">
            <o:LockedField>false</o:LockedField>
          </o:OLEObject>
        </w:object>
      </w:r>
      <w:r>
        <w:rPr>
          <w:rFonts w:hint="eastAsia" w:ascii="宋体" w:hAnsi="宋体" w:eastAsia="宋体" w:cs="Times New Roman"/>
          <w:sz w:val="24"/>
          <w:szCs w:val="24"/>
        </w:rPr>
        <w:t>=10</w:t>
      </w:r>
      <w:r>
        <w:rPr>
          <w:rFonts w:hint="eastAsia" w:ascii="宋体" w:hAnsi="宋体" w:eastAsia="宋体" w:cs="Times New Roman"/>
          <w:sz w:val="24"/>
          <w:szCs w:val="24"/>
          <w:vertAlign w:val="superscript"/>
        </w:rPr>
        <w:t>3</w:t>
      </w:r>
      <w:r>
        <w:rPr>
          <w:rFonts w:hint="eastAsia" w:ascii="宋体" w:hAnsi="宋体" w:eastAsia="宋体" w:cs="Times New Roman"/>
          <w:sz w:val="24"/>
          <w:szCs w:val="24"/>
        </w:rPr>
        <w:t>），将约束项与目标项融合为总</w:t>
      </w:r>
      <w:r>
        <w:rPr>
          <w:rFonts w:ascii="宋体" w:hAnsi="宋体" w:eastAsia="宋体" w:cs="Times New Roman"/>
          <w:sz w:val="24"/>
          <w:szCs w:val="24"/>
        </w:rPr>
        <w:t>QUBO：</w:t>
      </w:r>
    </w:p>
    <w:p w14:paraId="61D031FC">
      <w:pPr>
        <w:pStyle w:val="37"/>
      </w:pPr>
      <w:r>
        <w:tab/>
      </w:r>
      <w:r>
        <w:rPr>
          <w:position w:val="-30"/>
        </w:rPr>
        <w:object>
          <v:shape id="_x0000_i1099" o:spt="75" type="#_x0000_t75" style="height:35.35pt;width:131.55pt;" o:ole="t" filled="f" o:preferrelative="t" stroked="f" coordsize="21600,21600">
            <v:path/>
            <v:fill on="f" focussize="0,0"/>
            <v:stroke on="f" joinstyle="miter"/>
            <v:imagedata r:id="rId156" o:title=""/>
            <o:lock v:ext="edit" aspectratio="t"/>
            <w10:wrap type="none"/>
            <w10:anchorlock/>
          </v:shape>
          <o:OLEObject Type="Embed" ProgID="Equation.DSMT4" ShapeID="_x0000_i1099" DrawAspect="Content" ObjectID="_1468075799" r:id="rId15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5FDA8541">
      <w:pPr>
        <w:spacing w:line="360" w:lineRule="exact"/>
        <w:ind w:firstLine="493"/>
        <w:rPr>
          <w:rFonts w:ascii="宋体" w:hAnsi="宋体" w:eastAsia="宋体" w:cs="Times New Roman"/>
          <w:b/>
          <w:bCs/>
          <w:sz w:val="24"/>
          <w:szCs w:val="24"/>
        </w:rPr>
      </w:pPr>
      <w:r>
        <w:rPr>
          <w:rFonts w:hint="eastAsia" w:ascii="宋体" w:hAnsi="宋体" w:eastAsia="宋体" w:cs="Times New Roman"/>
          <w:b/>
          <w:bCs/>
          <w:sz w:val="24"/>
          <w:szCs w:val="24"/>
        </w:rPr>
        <w:t>其中第一项代表性质目标代理项，第二项代表结构约束项</w:t>
      </w:r>
      <w:r>
        <w:rPr>
          <w:rFonts w:ascii="宋体" w:hAnsi="宋体" w:eastAsia="宋体" w:cs="Times New Roman"/>
          <w:b/>
          <w:bCs/>
          <w:position w:val="-12"/>
          <w:sz w:val="24"/>
          <w:szCs w:val="24"/>
        </w:rPr>
        <w:object>
          <v:shape id="_x0000_i1100" o:spt="75" type="#_x0000_t75" style="height:17.65pt;width:15.05pt;" o:ole="t" filled="f" o:preferrelative="t" stroked="f" coordsize="21600,21600">
            <v:path/>
            <v:fill on="f" focussize="0,0"/>
            <v:stroke on="f" joinstyle="miter"/>
            <v:imagedata r:id="rId158" o:title=""/>
            <o:lock v:ext="edit" aspectratio="t"/>
            <w10:wrap type="none"/>
            <w10:anchorlock/>
          </v:shape>
          <o:OLEObject Type="Embed" ProgID="Equation.DSMT4" ShapeID="_x0000_i1100" DrawAspect="Content" ObjectID="_1468075800" r:id="rId157">
            <o:LockedField>false</o:LockedField>
          </o:OLEObject>
        </w:object>
      </w:r>
      <w:r>
        <w:rPr>
          <w:rFonts w:hint="eastAsia" w:ascii="宋体" w:hAnsi="宋体" w:eastAsia="宋体" w:cs="Times New Roman"/>
          <w:b/>
          <w:bCs/>
          <w:sz w:val="24"/>
          <w:szCs w:val="24"/>
        </w:rPr>
        <w:t>。</w:t>
      </w:r>
    </w:p>
    <w:p w14:paraId="23388427">
      <w:pPr>
        <w:spacing w:line="360" w:lineRule="exact"/>
        <w:ind w:firstLine="493"/>
        <w:rPr>
          <w:rFonts w:ascii="宋体" w:hAnsi="宋体" w:eastAsia="宋体" w:cs="Times New Roman"/>
          <w:b/>
          <w:bCs/>
          <w:sz w:val="24"/>
          <w:szCs w:val="24"/>
        </w:rPr>
      </w:pPr>
      <w:bookmarkStart w:id="7" w:name="_Hlk210217393"/>
      <w:r>
        <w:rPr>
          <w:rFonts w:hint="eastAsia" w:ascii="宋体" w:hAnsi="宋体" w:eastAsia="宋体" w:cs="Times New Roman"/>
          <w:b/>
          <w:bCs/>
          <w:sz w:val="24"/>
          <w:szCs w:val="24"/>
        </w:rPr>
        <w:t>①</w:t>
      </w:r>
      <w:bookmarkEnd w:id="7"/>
      <w:r>
        <w:rPr>
          <w:rFonts w:hint="eastAsia" w:ascii="宋体" w:hAnsi="宋体" w:eastAsia="宋体" w:cs="Times New Roman"/>
          <w:b/>
          <w:bCs/>
          <w:sz w:val="24"/>
          <w:szCs w:val="24"/>
        </w:rPr>
        <w:t>权重</w:t>
      </w:r>
      <w:r>
        <w:rPr>
          <w:rFonts w:ascii="宋体" w:hAnsi="宋体" w:eastAsia="宋体" w:cs="Times New Roman"/>
          <w:b/>
          <w:bCs/>
          <w:position w:val="-6"/>
          <w:sz w:val="24"/>
          <w:szCs w:val="24"/>
        </w:rPr>
        <w:object>
          <v:shape id="_x0000_i1101" o:spt="75" type="#_x0000_t75" style="height:13.75pt;width:11.15pt;" o:ole="t" filled="f" o:preferrelative="t" stroked="f" coordsize="21600,21600">
            <v:path/>
            <v:fill on="f" focussize="0,0"/>
            <v:stroke on="f" joinstyle="miter"/>
            <v:imagedata r:id="rId160" o:title=""/>
            <o:lock v:ext="edit" aspectratio="t"/>
            <w10:wrap type="none"/>
            <w10:anchorlock/>
          </v:shape>
          <o:OLEObject Type="Embed" ProgID="Equation.DSMT4" ShapeID="_x0000_i1101" DrawAspect="Content" ObjectID="_1468075801" r:id="rId159">
            <o:LockedField>false</o:LockedField>
          </o:OLEObject>
        </w:object>
      </w:r>
      <w:r>
        <w:rPr>
          <w:rFonts w:hint="eastAsia" w:ascii="宋体" w:hAnsi="宋体" w:eastAsia="宋体" w:cs="Times New Roman"/>
          <w:b/>
          <w:bCs/>
          <w:sz w:val="24"/>
          <w:szCs w:val="24"/>
        </w:rPr>
        <w:t>的作用（结合</w:t>
      </w:r>
      <w:r>
        <w:rPr>
          <w:rFonts w:ascii="宋体" w:hAnsi="宋体" w:eastAsia="宋体" w:cs="Times New Roman"/>
          <w:b/>
          <w:bCs/>
          <w:sz w:val="24"/>
          <w:szCs w:val="24"/>
        </w:rPr>
        <w:t>Fig.4）</w:t>
      </w:r>
      <w:r>
        <w:rPr>
          <w:rFonts w:hint="eastAsia" w:ascii="宋体" w:hAnsi="宋体" w:eastAsia="宋体" w:cs="Times New Roman"/>
          <w:b/>
          <w:bCs/>
          <w:sz w:val="24"/>
          <w:szCs w:val="24"/>
        </w:rPr>
        <w:t>：</w:t>
      </w:r>
    </w:p>
    <w:p w14:paraId="0C4AC9C4">
      <w:pPr>
        <w:spacing w:line="360" w:lineRule="exact"/>
        <w:ind w:firstLine="493"/>
        <w:rPr>
          <w:rFonts w:ascii="宋体" w:hAnsi="宋体" w:eastAsia="宋体" w:cs="Times New Roman"/>
          <w:sz w:val="24"/>
          <w:szCs w:val="24"/>
        </w:rPr>
      </w:pPr>
      <w:r>
        <w:rPr>
          <w:rFonts w:ascii="宋体" w:hAnsi="宋体" w:eastAsia="宋体" w:cs="Times New Roman"/>
          <w:position w:val="-6"/>
          <w:sz w:val="24"/>
          <w:szCs w:val="24"/>
        </w:rPr>
        <w:object>
          <v:shape id="_x0000_i1102" o:spt="75" type="#_x0000_t75" style="height:13.75pt;width:11.15pt;" o:ole="t" filled="f" o:preferrelative="t" stroked="f" coordsize="21600,21600">
            <v:path/>
            <v:fill on="f" focussize="0,0"/>
            <v:stroke on="f" joinstyle="miter"/>
            <v:imagedata r:id="rId162" o:title=""/>
            <o:lock v:ext="edit" aspectratio="t"/>
            <w10:wrap type="none"/>
            <w10:anchorlock/>
          </v:shape>
          <o:OLEObject Type="Embed" ProgID="Equation.DSMT4" ShapeID="_x0000_i1102" DrawAspect="Content" ObjectID="_1468075802" r:id="rId161">
            <o:LockedField>false</o:LockedField>
          </o:OLEObject>
        </w:object>
      </w:r>
      <w:r>
        <w:rPr>
          <w:rFonts w:hint="eastAsia" w:ascii="宋体" w:hAnsi="宋体" w:eastAsia="宋体" w:cs="Times New Roman"/>
          <w:sz w:val="24"/>
          <w:szCs w:val="24"/>
        </w:rPr>
        <w:t>的高权重迫使</w:t>
      </w:r>
      <w:r>
        <w:rPr>
          <w:rFonts w:ascii="宋体" w:hAnsi="宋体" w:eastAsia="宋体" w:cs="Times New Roman"/>
          <w:sz w:val="24"/>
          <w:szCs w:val="24"/>
        </w:rPr>
        <w:t>QUBO优化时优先最小化</w:t>
      </w:r>
      <w:r>
        <w:rPr>
          <w:rFonts w:ascii="宋体" w:hAnsi="宋体" w:eastAsia="宋体" w:cs="Times New Roman"/>
          <w:position w:val="-12"/>
          <w:sz w:val="24"/>
          <w:szCs w:val="24"/>
        </w:rPr>
        <w:object>
          <v:shape id="_x0000_i1103" o:spt="75" type="#_x0000_t75" style="height:17.65pt;width:15.05pt;" o:ole="t" filled="f" o:preferrelative="t" stroked="f" coordsize="21600,21600">
            <v:path/>
            <v:fill on="f" focussize="0,0"/>
            <v:stroke on="f" joinstyle="miter"/>
            <v:imagedata r:id="rId164" o:title=""/>
            <o:lock v:ext="edit" aspectratio="t"/>
            <w10:wrap type="none"/>
            <w10:anchorlock/>
          </v:shape>
          <o:OLEObject Type="Embed" ProgID="Equation.DSMT4" ShapeID="_x0000_i1103" DrawAspect="Content" ObjectID="_1468075803" r:id="rId163">
            <o:LockedField>false</o:LockedField>
          </o:OLEObject>
        </w:object>
      </w:r>
      <w:r>
        <w:rPr>
          <w:rFonts w:hint="eastAsia" w:ascii="宋体" w:hAnsi="宋体" w:eastAsia="宋体" w:cs="Times New Roman"/>
          <w:sz w:val="24"/>
          <w:szCs w:val="24"/>
        </w:rPr>
        <w:t>（确保结构有效），再最小化代理项（确保性质达标）。</w:t>
      </w:r>
    </w:p>
    <w:p w14:paraId="07CBB27A">
      <w:pPr>
        <w:ind w:firstLine="492"/>
        <w:rPr>
          <w:rFonts w:ascii="宋体" w:hAnsi="宋体" w:eastAsia="宋体" w:cs="Times New Roman"/>
          <w:sz w:val="24"/>
          <w:szCs w:val="24"/>
        </w:rPr>
      </w:pPr>
      <w:r>
        <w:rPr>
          <w:rFonts w:hint="eastAsia" w:ascii="宋体" w:hAnsi="宋体" w:eastAsia="宋体" w:cs="Times New Roman"/>
          <w:sz w:val="24"/>
          <w:szCs w:val="24"/>
        </w:rPr>
        <w:t>实验对比：</w:t>
      </w:r>
      <w:r>
        <w:rPr>
          <w:rFonts w:ascii="宋体" w:hAnsi="宋体" w:eastAsia="宋体" w:cs="Times New Roman"/>
          <w:sz w:val="24"/>
          <w:szCs w:val="24"/>
        </w:rPr>
        <w:t>Fig.4中QC方法生成的分子100%满足结构与性质约束，而GBGA 因无</w:t>
      </w:r>
      <w:r>
        <w:rPr>
          <w:rFonts w:ascii="宋体" w:hAnsi="宋体" w:eastAsia="宋体" w:cs="Times New Roman"/>
          <w:position w:val="-6"/>
          <w:sz w:val="24"/>
          <w:szCs w:val="24"/>
        </w:rPr>
        <w:object>
          <v:shape id="_x0000_i1104" o:spt="75" type="#_x0000_t75" style="height:13.75pt;width:11.15pt;" o:ole="t" filled="f" o:preferrelative="t" stroked="f" coordsize="21600,21600">
            <v:path/>
            <v:fill on="f" focussize="0,0"/>
            <v:stroke on="f" joinstyle="miter"/>
            <v:imagedata r:id="rId166" o:title=""/>
            <o:lock v:ext="edit" aspectratio="t"/>
            <w10:wrap type="none"/>
            <w10:anchorlock/>
          </v:shape>
          <o:OLEObject Type="Embed" ProgID="Equation.DSMT4" ShapeID="_x0000_i1104" DrawAspect="Content" ObjectID="_1468075804" r:id="rId165">
            <o:LockedField>false</o:LockedField>
          </o:OLEObject>
        </w:object>
      </w:r>
      <w:r>
        <w:rPr>
          <w:rFonts w:hint="eastAsia" w:ascii="宋体" w:hAnsi="宋体" w:eastAsia="宋体" w:cs="Times New Roman"/>
          <w:sz w:val="24"/>
          <w:szCs w:val="24"/>
        </w:rPr>
        <w:t>权重，结构约束处理差（</w:t>
      </w:r>
      <w:r>
        <w:rPr>
          <w:rFonts w:ascii="宋体" w:hAnsi="宋体" w:eastAsia="宋体" w:cs="Times New Roman"/>
          <w:sz w:val="24"/>
          <w:szCs w:val="24"/>
        </w:rPr>
        <w:t>LogP目标0.529</w:t>
      </w:r>
      <w:r>
        <w:rPr>
          <w:rFonts w:hint="eastAsia" w:ascii="宋体" w:hAnsi="宋体" w:eastAsia="宋体" w:cs="Times New Roman"/>
          <w:sz w:val="24"/>
          <w:szCs w:val="24"/>
        </w:rPr>
        <w:t>到</w:t>
      </w:r>
      <w:r>
        <w:rPr>
          <w:rFonts w:ascii="宋体" w:hAnsi="宋体" w:eastAsia="宋体" w:cs="Times New Roman"/>
          <w:sz w:val="24"/>
          <w:szCs w:val="24"/>
        </w:rPr>
        <w:t>1.295时，GBGA生成分子均值3.10±0.951，严重违规）。</w:t>
      </w:r>
    </w:p>
    <w:p w14:paraId="7A8BACD3">
      <w:pPr>
        <w:ind w:firstLine="492"/>
        <w:rPr>
          <w:rFonts w:ascii="宋体" w:hAnsi="宋体" w:eastAsia="宋体" w:cs="Times New Roman"/>
          <w:b/>
          <w:bCs/>
          <w:sz w:val="24"/>
          <w:szCs w:val="24"/>
        </w:rPr>
      </w:pPr>
      <w:r>
        <w:rPr>
          <w:rFonts w:hint="eastAsia" w:ascii="宋体" w:hAnsi="宋体" w:eastAsia="宋体" w:cs="Times New Roman"/>
          <w:b/>
          <w:bCs/>
          <w:sz w:val="24"/>
          <w:szCs w:val="24"/>
        </w:rPr>
        <w:t>②</w:t>
      </w:r>
      <w:r>
        <w:rPr>
          <w:rFonts w:ascii="宋体" w:hAnsi="宋体" w:eastAsia="宋体" w:cs="Times New Roman"/>
          <w:b/>
          <w:bCs/>
          <w:sz w:val="24"/>
          <w:szCs w:val="24"/>
        </w:rPr>
        <w:t>QUBO→Ising模型：量子硬件适配（结合Fig.5b）</w:t>
      </w:r>
    </w:p>
    <w:p w14:paraId="412A1000">
      <w:pPr>
        <w:ind w:firstLine="492"/>
        <w:rPr>
          <w:rFonts w:ascii="宋体" w:hAnsi="宋体" w:eastAsia="宋体" w:cs="Times New Roman"/>
          <w:sz w:val="24"/>
          <w:szCs w:val="24"/>
        </w:rPr>
      </w:pPr>
      <w:r>
        <w:rPr>
          <w:rFonts w:hint="eastAsia" w:ascii="宋体" w:hAnsi="宋体" w:eastAsia="宋体" w:cs="Times New Roman"/>
          <w:sz w:val="24"/>
          <w:szCs w:val="24"/>
        </w:rPr>
        <w:t>量子退火器（如</w:t>
      </w:r>
      <w:r>
        <w:rPr>
          <w:rFonts w:ascii="宋体" w:hAnsi="宋体" w:eastAsia="宋体" w:cs="Times New Roman"/>
          <w:sz w:val="24"/>
          <w:szCs w:val="24"/>
        </w:rPr>
        <w:t>D-Wave）仅直接求解Ising模型，需将QUBO转化为Ising Hamiltonian：</w:t>
      </w:r>
    </w:p>
    <w:p w14:paraId="6249DC7C">
      <w:pPr>
        <w:pStyle w:val="37"/>
      </w:pPr>
      <w:r>
        <w:tab/>
      </w:r>
      <w:r>
        <w:rPr>
          <w:position w:val="-136"/>
        </w:rPr>
        <w:object>
          <v:shape id="_x0000_i1105" o:spt="75" type="#_x0000_t75" style="height:142.05pt;width:293.9pt;" o:ole="t" filled="f" o:preferrelative="t" stroked="f" coordsize="21600,21600">
            <v:path/>
            <v:fill on="f" focussize="0,0"/>
            <v:stroke on="f" joinstyle="miter"/>
            <v:imagedata r:id="rId168" o:title=""/>
            <o:lock v:ext="edit" aspectratio="t"/>
            <w10:wrap type="none"/>
            <w10:anchorlock/>
          </v:shape>
          <o:OLEObject Type="Embed" ProgID="Equation.DSMT4" ShapeID="_x0000_i1105" DrawAspect="Content" ObjectID="_1468075805" r:id="rId16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6B952F49">
      <w:pPr>
        <w:spacing w:line="360" w:lineRule="exact"/>
        <w:ind w:firstLine="444"/>
        <w:rPr>
          <w:rFonts w:ascii="宋体" w:hAnsi="宋体" w:eastAsia="宋体"/>
          <w:sz w:val="24"/>
          <w:szCs w:val="24"/>
        </w:rPr>
      </w:pPr>
      <w:r>
        <w:rPr>
          <w:rFonts w:hint="eastAsia" w:ascii="宋体" w:hAnsi="宋体" w:eastAsia="宋体"/>
          <w:sz w:val="24"/>
          <w:szCs w:val="24"/>
        </w:rPr>
        <w:t>其中</w:t>
      </w:r>
      <w:r>
        <w:rPr>
          <w:rFonts w:ascii="宋体" w:hAnsi="宋体" w:eastAsia="宋体"/>
          <w:position w:val="-14"/>
          <w:sz w:val="24"/>
          <w:szCs w:val="24"/>
        </w:rPr>
        <w:object>
          <v:shape id="_x0000_i1106" o:spt="75" type="#_x0000_t75" style="height:19pt;width:15.05pt;" o:ole="t" filled="f" o:preferrelative="t" stroked="f" coordsize="21600,21600">
            <v:path/>
            <v:fill on="f" focussize="0,0"/>
            <v:stroke on="f" joinstyle="miter"/>
            <v:imagedata r:id="rId170" o:title=""/>
            <o:lock v:ext="edit" aspectratio="t"/>
            <w10:wrap type="none"/>
            <w10:anchorlock/>
          </v:shape>
          <o:OLEObject Type="Embed" ProgID="Equation.DSMT4" ShapeID="_x0000_i1106" DrawAspect="Content" ObjectID="_1468075806" r:id="rId169">
            <o:LockedField>false</o:LockedField>
          </o:OLEObject>
        </w:object>
      </w:r>
      <w:r>
        <w:rPr>
          <w:rFonts w:hint="eastAsia" w:ascii="宋体" w:hAnsi="宋体" w:eastAsia="宋体"/>
          <w:sz w:val="24"/>
          <w:szCs w:val="24"/>
        </w:rPr>
        <w:t>代表变量映射，</w:t>
      </w:r>
      <w:r>
        <w:rPr>
          <w:rFonts w:ascii="宋体" w:hAnsi="宋体" w:eastAsia="宋体"/>
          <w:position w:val="-14"/>
          <w:sz w:val="24"/>
          <w:szCs w:val="24"/>
        </w:rPr>
        <w:object>
          <v:shape id="_x0000_i1107" o:spt="75" type="#_x0000_t75" style="height:19pt;width:28.15pt;" o:ole="t" filled="f" o:preferrelative="t" stroked="f" coordsize="21600,21600">
            <v:path/>
            <v:fill on="f" focussize="0,0"/>
            <v:stroke on="f" joinstyle="miter"/>
            <v:imagedata r:id="rId172" o:title=""/>
            <o:lock v:ext="edit" aspectratio="t"/>
            <w10:wrap type="none"/>
            <w10:anchorlock/>
          </v:shape>
          <o:OLEObject Type="Embed" ProgID="Equation.DSMT4" ShapeID="_x0000_i1107" DrawAspect="Content" ObjectID="_1468075807" r:id="rId171">
            <o:LockedField>false</o:LockedField>
          </o:OLEObject>
        </w:object>
      </w:r>
      <w:r>
        <w:rPr>
          <w:rFonts w:hint="eastAsia" w:ascii="宋体" w:hAnsi="宋体" w:eastAsia="宋体"/>
          <w:sz w:val="24"/>
          <w:szCs w:val="24"/>
        </w:rPr>
        <w:t>代表Ising Hamiltonian。</w:t>
      </w:r>
    </w:p>
    <w:p w14:paraId="10E737CB">
      <w:pPr>
        <w:spacing w:line="360" w:lineRule="exact"/>
        <w:ind w:firstLine="480"/>
        <w:rPr>
          <w:rFonts w:ascii="宋体" w:hAnsi="宋体" w:eastAsia="宋体"/>
          <w:sz w:val="24"/>
          <w:szCs w:val="24"/>
        </w:rPr>
      </w:pPr>
      <w:r>
        <w:rPr>
          <w:rFonts w:hint="eastAsia" w:ascii="宋体" w:hAnsi="宋体" w:eastAsia="宋体"/>
          <w:sz w:val="24"/>
          <w:szCs w:val="24"/>
        </w:rPr>
        <w:t>效率优势：</w:t>
      </w:r>
      <w:r>
        <w:rPr>
          <w:rFonts w:ascii="宋体" w:hAnsi="宋体" w:eastAsia="宋体"/>
          <w:sz w:val="24"/>
          <w:szCs w:val="24"/>
        </w:rPr>
        <w:t>Fig.5b显示，转化后的QUBO在量子退火器上求解，时间不随原子数增加而变化（最大实例比经典模拟退火快200倍），证明硬件适配的有效性。</w:t>
      </w:r>
    </w:p>
    <w:p w14:paraId="47DFA1A8">
      <w:pPr>
        <w:spacing w:line="360" w:lineRule="exact"/>
        <w:rPr>
          <w:rFonts w:ascii="宋体" w:hAnsi="宋体" w:eastAsia="宋体" w:cs="Times New Roman"/>
          <w:sz w:val="24"/>
          <w:szCs w:val="24"/>
        </w:rPr>
      </w:pPr>
      <w:r>
        <w:rPr>
          <w:rFonts w:ascii="Times New Roman" w:hAnsi="Times New Roman" w:eastAsia="宋体" w:cs="Times New Roman"/>
          <w:b/>
          <w:bCs/>
          <w:sz w:val="24"/>
          <w:szCs w:val="24"/>
        </w:rPr>
        <w:t>Step</w:t>
      </w:r>
      <w:r>
        <w:rPr>
          <w:rFonts w:hint="eastAsia" w:ascii="Times New Roman" w:hAnsi="Times New Roman" w:eastAsia="宋体" w:cs="Times New Roman"/>
          <w:b/>
          <w:bCs/>
          <w:sz w:val="24"/>
          <w:szCs w:val="24"/>
        </w:rPr>
        <w:t>5</w:t>
      </w:r>
      <w:r>
        <w:rPr>
          <w:rFonts w:ascii="Times New Roman" w:hAnsi="Times New Roman" w:eastAsia="宋体" w:cs="Times New Roman"/>
          <w:b/>
          <w:bCs/>
          <w:sz w:val="24"/>
          <w:szCs w:val="24"/>
        </w:rPr>
        <w:t>）</w:t>
      </w:r>
      <w:r>
        <w:rPr>
          <w:rFonts w:ascii="宋体" w:hAnsi="宋体" w:eastAsia="宋体" w:cs="Times New Roman"/>
          <w:b/>
          <w:bCs/>
          <w:sz w:val="24"/>
          <w:szCs w:val="24"/>
        </w:rPr>
        <w:t>：QUBO模型的两阶段应用（结合Fig.1c、Fig.4、Fig.5c/d）</w:t>
      </w:r>
    </w:p>
    <w:p w14:paraId="1AFA0925">
      <w:pPr>
        <w:spacing w:line="360" w:lineRule="exact"/>
        <w:rPr>
          <w:rFonts w:ascii="宋体" w:hAnsi="宋体" w:eastAsia="宋体"/>
          <w:sz w:val="24"/>
          <w:szCs w:val="24"/>
        </w:rPr>
      </w:pPr>
      <w:r>
        <w:rPr>
          <w:rFonts w:hint="eastAsia" w:ascii="宋体" w:hAnsi="宋体" w:eastAsia="宋体"/>
          <w:sz w:val="24"/>
          <w:szCs w:val="24"/>
        </w:rPr>
        <w:t xml:space="preserve">    论文将</w:t>
      </w:r>
      <w:r>
        <w:rPr>
          <w:rFonts w:ascii="宋体" w:hAnsi="宋体" w:eastAsia="宋体"/>
          <w:sz w:val="24"/>
          <w:szCs w:val="24"/>
        </w:rPr>
        <w:t>QUBO应用于探索-采样两阶段，形成闭环优化，确保生成分子可行+达标。</w:t>
      </w:r>
    </w:p>
    <w:p w14:paraId="4769DAE5">
      <w:pPr>
        <w:spacing w:line="360" w:lineRule="exact"/>
        <w:ind w:firstLine="444"/>
        <w:rPr>
          <w:rFonts w:ascii="宋体" w:hAnsi="宋体" w:eastAsia="宋体"/>
          <w:b/>
          <w:bCs/>
          <w:sz w:val="24"/>
          <w:szCs w:val="24"/>
        </w:rPr>
      </w:pPr>
      <w:r>
        <w:rPr>
          <w:rFonts w:hint="eastAsia" w:ascii="宋体" w:hAnsi="宋体" w:eastAsia="宋体" w:cs="Times New Roman"/>
          <w:b/>
          <w:bCs/>
          <w:sz w:val="24"/>
          <w:szCs w:val="24"/>
        </w:rPr>
        <w:t>①</w:t>
      </w:r>
      <w:r>
        <w:rPr>
          <w:rFonts w:hint="eastAsia" w:ascii="宋体" w:hAnsi="宋体" w:eastAsia="宋体"/>
          <w:b/>
          <w:bCs/>
          <w:sz w:val="24"/>
          <w:szCs w:val="24"/>
        </w:rPr>
        <w:t>探索阶段（生成可行分子）：</w:t>
      </w:r>
    </w:p>
    <w:p w14:paraId="5FF271C9">
      <w:pPr>
        <w:spacing w:line="360" w:lineRule="exact"/>
        <w:ind w:firstLine="444"/>
        <w:rPr>
          <w:rFonts w:ascii="宋体" w:hAnsi="宋体" w:eastAsia="宋体"/>
          <w:sz w:val="24"/>
          <w:szCs w:val="24"/>
        </w:rPr>
      </w:pPr>
      <w:r>
        <w:rPr>
          <w:rFonts w:ascii="宋体" w:hAnsi="宋体" w:eastAsia="宋体"/>
          <w:sz w:val="24"/>
          <w:szCs w:val="24"/>
        </w:rPr>
        <w:t>QUBO模型：</w:t>
      </w:r>
    </w:p>
    <w:p w14:paraId="3C032435">
      <w:pPr>
        <w:pStyle w:val="37"/>
      </w:pPr>
      <w:r>
        <w:tab/>
      </w:r>
      <w:r>
        <w:rPr>
          <w:position w:val="-14"/>
        </w:rPr>
        <w:object>
          <v:shape id="_x0000_i1108" o:spt="75" type="#_x0000_t75" style="height:19.65pt;width:68.75pt;" o:ole="t" filled="f" o:preferrelative="t" stroked="f" coordsize="21600,21600">
            <v:path/>
            <v:fill on="f" focussize="0,0"/>
            <v:stroke on="f" joinstyle="miter"/>
            <v:imagedata r:id="rId174" o:title=""/>
            <o:lock v:ext="edit" aspectratio="t"/>
            <w10:wrap type="none"/>
            <w10:anchorlock/>
          </v:shape>
          <o:OLEObject Type="Embed" ProgID="Equation.DSMT4" ShapeID="_x0000_i1108" DrawAspect="Content" ObjectID="_1468075808" r:id="rId17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516A08CF">
      <w:pPr>
        <w:spacing w:line="360" w:lineRule="exact"/>
        <w:ind w:firstLine="444"/>
        <w:rPr>
          <w:rFonts w:ascii="宋体" w:hAnsi="宋体" w:eastAsia="宋体"/>
          <w:sz w:val="24"/>
          <w:szCs w:val="24"/>
        </w:rPr>
      </w:pPr>
      <w:r>
        <w:rPr>
          <w:rFonts w:hint="eastAsia" w:ascii="宋体" w:hAnsi="宋体" w:eastAsia="宋体"/>
          <w:sz w:val="24"/>
          <w:szCs w:val="24"/>
        </w:rPr>
        <w:t>输出：可行分子库</w:t>
      </w:r>
      <w:r>
        <w:rPr>
          <w:rFonts w:ascii="宋体" w:hAnsi="宋体" w:eastAsia="宋体"/>
          <w:position w:val="-4"/>
          <w:sz w:val="24"/>
          <w:szCs w:val="24"/>
        </w:rPr>
        <w:object>
          <v:shape id="_x0000_i1109" o:spt="75" type="#_x0000_t75" style="height:12.45pt;width:12.45pt;" o:ole="t" filled="f" o:preferrelative="t" stroked="f" coordsize="21600,21600">
            <v:path/>
            <v:fill on="f" focussize="0,0"/>
            <v:stroke on="f" joinstyle="miter"/>
            <v:imagedata r:id="rId176" o:title=""/>
            <o:lock v:ext="edit" aspectratio="t"/>
            <w10:wrap type="none"/>
            <w10:anchorlock/>
          </v:shape>
          <o:OLEObject Type="Embed" ProgID="Equation.DSMT4" ShapeID="_x0000_i1109" DrawAspect="Content" ObjectID="_1468075809" r:id="rId175">
            <o:LockedField>false</o:LockedField>
          </o:OLEObject>
        </w:object>
      </w:r>
      <w:r>
        <w:rPr>
          <w:rFonts w:hint="eastAsia" w:ascii="宋体" w:hAnsi="宋体" w:eastAsia="宋体"/>
          <w:sz w:val="24"/>
          <w:szCs w:val="24"/>
        </w:rPr>
        <w:t>，为代理模型提供数据，对应</w:t>
      </w:r>
      <w:r>
        <w:rPr>
          <w:rFonts w:ascii="宋体" w:hAnsi="宋体" w:eastAsia="宋体"/>
          <w:sz w:val="24"/>
          <w:szCs w:val="24"/>
        </w:rPr>
        <w:t>Fig.5c/d中初始达标分子比例低（仅结构可行，未优化性质）。</w:t>
      </w:r>
    </w:p>
    <w:p w14:paraId="02DF6E5E">
      <w:pPr>
        <w:spacing w:line="360" w:lineRule="exact"/>
        <w:ind w:firstLine="444"/>
        <w:rPr>
          <w:rFonts w:ascii="宋体" w:hAnsi="宋体" w:eastAsia="宋体"/>
          <w:b/>
          <w:bCs/>
          <w:sz w:val="24"/>
          <w:szCs w:val="24"/>
        </w:rPr>
      </w:pPr>
      <w:r>
        <w:rPr>
          <w:rFonts w:hint="eastAsia" w:ascii="宋体" w:hAnsi="宋体" w:eastAsia="宋体"/>
          <w:b/>
          <w:bCs/>
          <w:sz w:val="24"/>
          <w:szCs w:val="24"/>
        </w:rPr>
        <w:t>②</w:t>
      </w:r>
      <w:r>
        <w:rPr>
          <w:rFonts w:ascii="宋体" w:hAnsi="宋体" w:eastAsia="宋体"/>
          <w:b/>
          <w:bCs/>
          <w:sz w:val="24"/>
          <w:szCs w:val="24"/>
        </w:rPr>
        <w:t>采样阶段（生成达标分子）</w:t>
      </w:r>
      <w:r>
        <w:rPr>
          <w:rFonts w:hint="eastAsia" w:ascii="宋体" w:hAnsi="宋体" w:eastAsia="宋体"/>
          <w:b/>
          <w:bCs/>
          <w:sz w:val="24"/>
          <w:szCs w:val="24"/>
        </w:rPr>
        <w:t>：</w:t>
      </w:r>
    </w:p>
    <w:p w14:paraId="2547B02C">
      <w:pPr>
        <w:spacing w:line="360" w:lineRule="exact"/>
        <w:ind w:firstLine="444"/>
        <w:rPr>
          <w:rFonts w:ascii="宋体" w:hAnsi="宋体" w:eastAsia="宋体"/>
          <w:sz w:val="24"/>
          <w:szCs w:val="24"/>
        </w:rPr>
      </w:pPr>
      <w:r>
        <w:rPr>
          <w:rFonts w:hint="eastAsia" w:ascii="宋体" w:hAnsi="宋体" w:eastAsia="宋体"/>
          <w:sz w:val="24"/>
          <w:szCs w:val="24"/>
        </w:rPr>
        <w:t>QUBO模型：</w:t>
      </w:r>
    </w:p>
    <w:p w14:paraId="06F2F5B8">
      <w:pPr>
        <w:pStyle w:val="37"/>
      </w:pPr>
      <w:r>
        <w:tab/>
      </w:r>
      <w:r>
        <w:rPr>
          <w:position w:val="-14"/>
        </w:rPr>
        <w:object>
          <v:shape id="_x0000_i1110" o:spt="75" type="#_x0000_t75" style="height:19.65pt;width:126.35pt;" o:ole="t" filled="f" o:preferrelative="t" stroked="f" coordsize="21600,21600">
            <v:path/>
            <v:fill on="f" focussize="0,0"/>
            <v:stroke on="f" joinstyle="miter"/>
            <v:imagedata r:id="rId178" o:title=""/>
            <o:lock v:ext="edit" aspectratio="t"/>
            <w10:wrap type="none"/>
            <w10:anchorlock/>
          </v:shape>
          <o:OLEObject Type="Embed" ProgID="Equation.DSMT4" ShapeID="_x0000_i1110" DrawAspect="Content" ObjectID="_1468075810" r:id="rId17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7FF0B60E">
      <w:pPr>
        <w:spacing w:line="360" w:lineRule="exact"/>
        <w:ind w:firstLine="444"/>
        <w:rPr>
          <w:rFonts w:ascii="宋体" w:hAnsi="宋体" w:eastAsia="宋体"/>
          <w:sz w:val="24"/>
          <w:szCs w:val="24"/>
        </w:rPr>
      </w:pPr>
      <w:r>
        <w:rPr>
          <w:rFonts w:hint="eastAsia" w:ascii="宋体" w:hAnsi="宋体" w:eastAsia="宋体"/>
          <w:sz w:val="24"/>
          <w:szCs w:val="24"/>
        </w:rPr>
        <w:t>迭代次数：</w:t>
      </w:r>
      <w:r>
        <w:rPr>
          <w:rFonts w:ascii="宋体" w:hAnsi="宋体" w:eastAsia="宋体"/>
          <w:sz w:val="24"/>
          <w:szCs w:val="24"/>
        </w:rPr>
        <w:t>90步（每步求解QUBO生成1个分子，更新</w:t>
      </w:r>
      <w:r>
        <w:rPr>
          <w:rFonts w:ascii="宋体" w:hAnsi="宋体" w:eastAsia="宋体"/>
          <w:position w:val="-4"/>
          <w:sz w:val="24"/>
          <w:szCs w:val="24"/>
        </w:rPr>
        <w:object>
          <v:shape id="_x0000_i1111" o:spt="75" type="#_x0000_t75" style="height:12.45pt;width:12.45pt;" o:ole="t" filled="f" o:preferrelative="t" stroked="f" coordsize="21600,21600">
            <v:path/>
            <v:fill on="f" focussize="0,0"/>
            <v:stroke on="f" joinstyle="miter"/>
            <v:imagedata r:id="rId180" o:title=""/>
            <o:lock v:ext="edit" aspectratio="t"/>
            <w10:wrap type="none"/>
            <w10:anchorlock/>
          </v:shape>
          <o:OLEObject Type="Embed" ProgID="Equation.DSMT4" ShapeID="_x0000_i1111" DrawAspect="Content" ObjectID="_1468075811" r:id="rId179">
            <o:LockedField>false</o:LockedField>
          </o:OLEObject>
        </w:object>
      </w:r>
      <w:r>
        <w:rPr>
          <w:rFonts w:hint="eastAsia" w:ascii="宋体" w:hAnsi="宋体" w:eastAsia="宋体"/>
          <w:sz w:val="24"/>
          <w:szCs w:val="24"/>
        </w:rPr>
        <w:t>与</w:t>
      </w:r>
      <w:r>
        <w:rPr>
          <w:rFonts w:ascii="宋体" w:hAnsi="宋体" w:eastAsia="宋体"/>
          <w:position w:val="-14"/>
          <w:sz w:val="24"/>
          <w:szCs w:val="24"/>
        </w:rPr>
        <w:object>
          <v:shape id="_x0000_i1112" o:spt="75" type="#_x0000_t75" style="height:19pt;width:15.05pt;" o:ole="t" filled="f" o:preferrelative="t" stroked="f" coordsize="21600,21600">
            <v:path/>
            <v:fill on="f" focussize="0,0"/>
            <v:stroke on="f" joinstyle="miter"/>
            <v:imagedata r:id="rId182" o:title=""/>
            <o:lock v:ext="edit" aspectratio="t"/>
            <w10:wrap type="none"/>
            <w10:anchorlock/>
          </v:shape>
          <o:OLEObject Type="Embed" ProgID="Equation.DSMT4" ShapeID="_x0000_i1112" DrawAspect="Content" ObjectID="_1468075812" r:id="rId181">
            <o:LockedField>false</o:LockedField>
          </o:OLEObject>
        </w:object>
      </w:r>
      <w:r>
        <w:rPr>
          <w:rFonts w:hint="eastAsia" w:ascii="宋体" w:hAnsi="宋体" w:eastAsia="宋体"/>
          <w:sz w:val="24"/>
          <w:szCs w:val="24"/>
        </w:rPr>
        <w:t>）。</w:t>
      </w:r>
    </w:p>
    <w:p w14:paraId="64D2CA3E">
      <w:pPr>
        <w:spacing w:line="360" w:lineRule="exact"/>
        <w:ind w:firstLine="444"/>
        <w:rPr>
          <w:rFonts w:ascii="宋体" w:hAnsi="宋体" w:eastAsia="宋体"/>
          <w:sz w:val="24"/>
          <w:szCs w:val="24"/>
        </w:rPr>
      </w:pPr>
      <w:r>
        <w:rPr>
          <w:rFonts w:hint="eastAsia" w:ascii="宋体" w:hAnsi="宋体" w:eastAsia="宋体"/>
          <w:sz w:val="24"/>
          <w:szCs w:val="24"/>
        </w:rPr>
        <w:t>实验结果：</w:t>
      </w:r>
      <w:r>
        <w:rPr>
          <w:rFonts w:ascii="宋体" w:hAnsi="宋体" w:eastAsia="宋体"/>
          <w:sz w:val="24"/>
          <w:szCs w:val="24"/>
        </w:rPr>
        <w:t>Fig.4中QC方法生成的分子性质完全贴合目标范围（如QED目标 0.819-0.847时，均值0.84±0.007，与训练集一致）；Fig.5c/d 中，QC辅助模型生成的达标分子比例比经典CD-learning高15%-30%，证明QUBO优化的高效性。</w:t>
      </w:r>
    </w:p>
    <w:p w14:paraId="20AFAEC1">
      <w:pPr>
        <w:spacing w:line="360" w:lineRule="exact"/>
        <w:ind w:firstLine="444"/>
        <w:rPr>
          <w:rFonts w:ascii="宋体" w:hAnsi="宋体" w:eastAsia="宋体"/>
          <w:sz w:val="24"/>
          <w:szCs w:val="24"/>
        </w:rPr>
      </w:pPr>
    </w:p>
    <w:p w14:paraId="5ACFA4C5">
      <w:pPr>
        <w:spacing w:line="360" w:lineRule="exact"/>
        <w:ind w:firstLine="444"/>
        <w:rPr>
          <w:rFonts w:ascii="宋体" w:hAnsi="宋体" w:eastAsia="宋体"/>
          <w:sz w:val="24"/>
          <w:szCs w:val="24"/>
        </w:rPr>
      </w:pPr>
    </w:p>
    <w:p w14:paraId="180C9792">
      <w:pPr>
        <w:numPr>
          <w:ilvl w:val="0"/>
          <w:numId w:val="1"/>
        </w:numPr>
        <w:spacing w:line="360" w:lineRule="exact"/>
        <w:contextualSpacing/>
        <w:rPr>
          <w:rFonts w:ascii="黑体" w:hAnsi="黑体" w:eastAsia="黑体" w:cs="Times New Roman"/>
          <w:sz w:val="30"/>
          <w:szCs w:val="30"/>
        </w:rPr>
      </w:pPr>
      <w:r>
        <w:rPr>
          <w:rFonts w:hint="eastAsia" w:ascii="黑体" w:hAnsi="黑体" w:eastAsia="黑体" w:cs="Times New Roman"/>
          <w:sz w:val="30"/>
          <w:szCs w:val="30"/>
        </w:rPr>
        <w:t>真机实现与结果分析</w:t>
      </w:r>
    </w:p>
    <w:p w14:paraId="2ED69815">
      <w:pPr>
        <w:spacing w:line="360" w:lineRule="exact"/>
        <w:rPr>
          <w:rFonts w:hint="eastAsia" w:ascii="黑体" w:hAnsi="黑体" w:eastAsia="黑体" w:cs="黑体"/>
          <w:b w:val="0"/>
          <w:bCs w:val="0"/>
          <w:sz w:val="28"/>
          <w:szCs w:val="28"/>
          <w:lang w:eastAsia="zh-CN"/>
        </w:rPr>
      </w:pPr>
      <w:r>
        <w:rPr>
          <w:rFonts w:hint="eastAsia" w:ascii="黑体" w:hAnsi="黑体" w:eastAsia="黑体" w:cs="黑体"/>
          <w:b w:val="0"/>
          <w:bCs w:val="0"/>
          <w:sz w:val="28"/>
          <w:szCs w:val="28"/>
        </w:rPr>
        <w:t>3.1 实验设置与分子系统定义</w:t>
      </w:r>
    </w:p>
    <w:p w14:paraId="181F0283">
      <w:pPr>
        <w:spacing w:line="360" w:lineRule="exact"/>
        <w:ind w:firstLine="480" w:firstLineChars="200"/>
        <w:rPr>
          <w:rFonts w:ascii="宋体" w:hAnsi="宋体" w:eastAsia="宋体" w:cs="宋体"/>
          <w:sz w:val="24"/>
          <w:szCs w:val="24"/>
        </w:rPr>
      </w:pPr>
      <w:r>
        <w:rPr>
          <w:rFonts w:ascii="宋体" w:hAnsi="宋体" w:eastAsia="宋体" w:cs="宋体"/>
          <w:sz w:val="24"/>
          <w:szCs w:val="24"/>
        </w:rPr>
        <w:t xml:space="preserve">为了验证量子辅助分子生成算法在实际药物设计场景中的有效性，本实验构建了一个典型的 </w:t>
      </w:r>
      <w:r>
        <w:rPr>
          <w:rFonts w:ascii="宋体" w:hAnsi="宋体" w:eastAsia="宋体" w:cs="宋体"/>
          <w:b/>
          <w:bCs/>
          <w:sz w:val="24"/>
          <w:szCs w:val="24"/>
        </w:rPr>
        <w:t>“含氧碳骨架（Oxygenated Carbon Skeleton）”</w:t>
      </w:r>
      <w:r>
        <w:rPr>
          <w:rFonts w:ascii="宋体" w:hAnsi="宋体" w:eastAsia="宋体" w:cs="宋体"/>
          <w:sz w:val="24"/>
          <w:szCs w:val="24"/>
        </w:rPr>
        <w:t xml:space="preserve"> 从头设计（De Novo Design）任务。</w:t>
      </w:r>
    </w:p>
    <w:p w14:paraId="07286822">
      <w:pPr>
        <w:spacing w:line="360" w:lineRule="exact"/>
        <w:rPr>
          <w:rFonts w:hint="eastAsia" w:ascii="宋体" w:hAnsi="宋体" w:eastAsia="宋体" w:cs="宋体"/>
          <w:sz w:val="24"/>
          <w:szCs w:val="24"/>
          <w:lang w:eastAsia="zh-CN"/>
        </w:rPr>
      </w:pPr>
      <w:r>
        <w:rPr>
          <w:rFonts w:ascii="宋体" w:hAnsi="宋体" w:eastAsia="宋体" w:cs="宋体"/>
          <w:b/>
          <w:bCs/>
          <w:sz w:val="24"/>
          <w:szCs w:val="24"/>
        </w:rPr>
        <w:t>原子组分（Atom Space）</w:t>
      </w:r>
      <w:r>
        <w:rPr>
          <w:rFonts w:hint="eastAsia" w:ascii="宋体" w:hAnsi="宋体" w:eastAsia="宋体" w:cs="宋体"/>
          <w:b/>
          <w:bCs/>
          <w:sz w:val="24"/>
          <w:szCs w:val="24"/>
          <w:lang w:eastAsia="zh-CN"/>
        </w:rPr>
        <w:t>：</w:t>
      </w:r>
    </w:p>
    <w:p w14:paraId="76CF3201">
      <w:pPr>
        <w:spacing w:line="360" w:lineRule="exact"/>
        <w:ind w:firstLine="480" w:firstLineChars="200"/>
        <w:rPr>
          <w:rFonts w:hint="eastAsia" w:ascii="宋体" w:hAnsi="宋体" w:eastAsia="宋体" w:cs="宋体"/>
          <w:sz w:val="24"/>
          <w:szCs w:val="24"/>
          <w:lang w:eastAsia="zh-CN"/>
        </w:rPr>
      </w:pPr>
      <w:r>
        <w:rPr>
          <w:rFonts w:ascii="宋体" w:hAnsi="宋体" w:eastAsia="宋体" w:cs="宋体"/>
          <w:sz w:val="24"/>
          <w:szCs w:val="24"/>
        </w:rPr>
        <w:t xml:space="preserve">实验设定了包含 </w:t>
      </w:r>
      <w:r>
        <w:rPr>
          <w:rFonts w:ascii="宋体" w:hAnsi="宋体" w:eastAsia="宋体" w:cs="宋体"/>
          <w:b/>
          <w:bCs/>
          <w:sz w:val="24"/>
          <w:szCs w:val="24"/>
        </w:rPr>
        <w:t>8个重原子</w:t>
      </w:r>
      <w:r>
        <w:rPr>
          <w:rFonts w:ascii="宋体" w:hAnsi="宋体" w:eastAsia="宋体" w:cs="宋体"/>
          <w:sz w:val="24"/>
          <w:szCs w:val="24"/>
        </w:rPr>
        <w:t xml:space="preserve"> 的搜索空间，具体组成为 </w:t>
      </w:r>
      <w:r>
        <w:rPr>
          <w:rFonts w:ascii="宋体" w:hAnsi="宋体" w:eastAsia="宋体" w:cs="宋体"/>
          <w:b/>
          <w:bCs/>
          <w:sz w:val="24"/>
          <w:szCs w:val="24"/>
        </w:rPr>
        <w:t>6个碳原子（C）</w:t>
      </w:r>
      <w:r>
        <w:rPr>
          <w:rFonts w:ascii="宋体" w:hAnsi="宋体" w:eastAsia="宋体" w:cs="宋体"/>
          <w:sz w:val="24"/>
          <w:szCs w:val="24"/>
        </w:rPr>
        <w:t xml:space="preserve"> 与 </w:t>
      </w:r>
      <w:r>
        <w:rPr>
          <w:rFonts w:ascii="宋体" w:hAnsi="宋体" w:eastAsia="宋体" w:cs="宋体"/>
          <w:b/>
          <w:bCs/>
          <w:sz w:val="24"/>
          <w:szCs w:val="24"/>
        </w:rPr>
        <w:t>2个氧原子（O）</w:t>
      </w:r>
      <w:r>
        <w:rPr>
          <w:rFonts w:ascii="宋体" w:hAnsi="宋体" w:eastAsia="宋体" w:cs="宋体"/>
          <w:sz w:val="24"/>
          <w:szCs w:val="24"/>
        </w:rPr>
        <w:t>。这一配置旨在模拟常见小分子药物的核心药效团（Pharmacophore），如环氧建物、酚类或酮类衍生物的骨架结构。</w:t>
      </w:r>
    </w:p>
    <w:p w14:paraId="4B7EEFBD">
      <w:pPr>
        <w:bidi w:val="0"/>
        <w:rPr>
          <w:rFonts w:hint="eastAsia" w:ascii="宋体" w:hAnsi="宋体" w:eastAsia="宋体" w:cs="宋体"/>
          <w:b/>
          <w:bCs/>
          <w:sz w:val="24"/>
          <w:szCs w:val="24"/>
        </w:rPr>
      </w:pPr>
      <w:r>
        <w:rPr>
          <w:rFonts w:hint="eastAsia" w:ascii="宋体" w:hAnsi="宋体" w:eastAsia="宋体" w:cs="宋体"/>
          <w:b/>
          <w:bCs/>
          <w:sz w:val="24"/>
          <w:szCs w:val="24"/>
        </w:rPr>
        <w:t>价态约束（Valency Constraints）：</w:t>
      </w:r>
    </w:p>
    <w:p w14:paraId="321C8BF3">
      <w:pPr>
        <w:bidi w:val="0"/>
        <w:ind w:firstLine="480" w:firstLineChars="200"/>
        <w:rPr>
          <w:rFonts w:ascii="宋体" w:hAnsi="宋体" w:eastAsia="宋体" w:cs="宋体"/>
          <w:sz w:val="24"/>
          <w:szCs w:val="24"/>
        </w:rPr>
      </w:pPr>
      <w:r>
        <w:rPr>
          <w:rFonts w:ascii="宋体" w:hAnsi="宋体" w:eastAsia="宋体" w:cs="宋体"/>
          <w:sz w:val="24"/>
          <w:szCs w:val="24"/>
        </w:rPr>
        <w:t>为确保生成的分子在化学上是合理的，我们引入了严格的价态约束条件（碳原子最大价态为</w:t>
      </w:r>
      <w:r>
        <w:rPr>
          <w:rFonts w:ascii="宋体" w:hAnsi="宋体" w:eastAsia="宋体" w:cs="宋体"/>
          <w:b/>
          <w:bCs/>
          <w:sz w:val="24"/>
          <w:szCs w:val="24"/>
        </w:rPr>
        <w:t>4</w:t>
      </w:r>
      <w:r>
        <w:rPr>
          <w:rFonts w:ascii="宋体" w:hAnsi="宋体" w:eastAsia="宋体" w:cs="宋体"/>
          <w:sz w:val="24"/>
          <w:szCs w:val="24"/>
        </w:rPr>
        <w:t>，氧原子最大价态为</w:t>
      </w:r>
      <w:r>
        <w:rPr>
          <w:rFonts w:ascii="宋体" w:hAnsi="宋体" w:eastAsia="宋体" w:cs="宋体"/>
          <w:b/>
          <w:bCs/>
          <w:sz w:val="24"/>
          <w:szCs w:val="24"/>
        </w:rPr>
        <w:t>2</w:t>
      </w:r>
      <w:r>
        <w:rPr>
          <w:rFonts w:ascii="宋体" w:hAnsi="宋体" w:eastAsia="宋体" w:cs="宋体"/>
          <w:sz w:val="24"/>
          <w:szCs w:val="24"/>
        </w:rPr>
        <w:t>），并通过松弛变量（Slack Variables）将其转化为 QUBO 模型中的硬约束项。</w:t>
      </w:r>
    </w:p>
    <w:p w14:paraId="014FC6E9">
      <w:pPr>
        <w:bidi w:val="0"/>
        <w:rPr>
          <w:rFonts w:ascii="宋体" w:hAnsi="宋体" w:eastAsia="宋体" w:cs="宋体"/>
          <w:sz w:val="24"/>
          <w:szCs w:val="24"/>
        </w:rPr>
      </w:pPr>
      <w:r>
        <w:rPr>
          <w:rFonts w:ascii="宋体" w:hAnsi="宋体" w:eastAsia="宋体" w:cs="宋体"/>
          <w:b/>
          <w:bCs/>
          <w:sz w:val="24"/>
          <w:szCs w:val="24"/>
        </w:rPr>
        <w:t>硬件环境</w:t>
      </w:r>
      <w:r>
        <w:rPr>
          <w:rFonts w:ascii="宋体" w:hAnsi="宋体" w:eastAsia="宋体" w:cs="宋体"/>
          <w:sz w:val="24"/>
          <w:szCs w:val="24"/>
        </w:rPr>
        <w:t>：</w:t>
      </w:r>
    </w:p>
    <w:p w14:paraId="022F3AB5">
      <w:pPr>
        <w:bidi w:val="0"/>
        <w:ind w:firstLine="480" w:firstLineChars="200"/>
        <w:rPr>
          <w:rFonts w:ascii="宋体" w:hAnsi="宋体" w:eastAsia="宋体" w:cs="宋体"/>
          <w:sz w:val="24"/>
          <w:szCs w:val="24"/>
        </w:rPr>
      </w:pPr>
      <w:r>
        <w:rPr>
          <w:rFonts w:ascii="宋体" w:hAnsi="宋体" w:eastAsia="宋体" w:cs="宋体"/>
          <w:sz w:val="24"/>
          <w:szCs w:val="24"/>
        </w:rPr>
        <w:t xml:space="preserve">实验基于 </w:t>
      </w:r>
      <w:r>
        <w:rPr>
          <w:rFonts w:ascii="宋体" w:hAnsi="宋体" w:eastAsia="宋体" w:cs="宋体"/>
          <w:b/>
          <w:bCs/>
          <w:sz w:val="24"/>
          <w:szCs w:val="24"/>
        </w:rPr>
        <w:t>Kaiwu SDK v1.3.0</w:t>
      </w:r>
      <w:r>
        <w:rPr>
          <w:rFonts w:ascii="宋体" w:hAnsi="宋体" w:eastAsia="宋体" w:cs="宋体"/>
          <w:sz w:val="24"/>
          <w:szCs w:val="24"/>
        </w:rPr>
        <w:t xml:space="preserve">，调用 </w:t>
      </w:r>
      <w:r>
        <w:rPr>
          <w:rFonts w:ascii="宋体" w:hAnsi="宋体" w:eastAsia="宋体" w:cs="宋体"/>
          <w:b/>
          <w:bCs/>
          <w:sz w:val="24"/>
          <w:szCs w:val="24"/>
        </w:rPr>
        <w:t>玻色量子相干光量子计算机（CIM）</w:t>
      </w:r>
      <w:r>
        <w:rPr>
          <w:rFonts w:hint="eastAsia" w:ascii="宋体" w:hAnsi="宋体" w:eastAsia="宋体" w:cs="宋体"/>
          <w:b/>
          <w:bCs/>
          <w:sz w:val="24"/>
          <w:szCs w:val="24"/>
          <w:lang w:val="en-US" w:eastAsia="zh-CN"/>
        </w:rPr>
        <w:t>CPQC-1</w:t>
      </w:r>
      <w:r>
        <w:rPr>
          <w:rFonts w:ascii="宋体" w:hAnsi="宋体" w:eastAsia="宋体" w:cs="宋体"/>
          <w:sz w:val="24"/>
          <w:szCs w:val="24"/>
        </w:rPr>
        <w:t xml:space="preserve"> 进行真机求解。</w:t>
      </w:r>
    </w:p>
    <w:p w14:paraId="100CCF1D">
      <w:pPr>
        <w:bidi w:val="0"/>
        <w:rPr>
          <w:rFonts w:ascii="宋体" w:hAnsi="宋体" w:eastAsia="宋体" w:cs="宋体"/>
          <w:sz w:val="24"/>
          <w:szCs w:val="24"/>
        </w:rPr>
      </w:pPr>
      <w:r>
        <w:rPr>
          <w:rFonts w:ascii="宋体" w:hAnsi="宋体" w:eastAsia="宋体" w:cs="宋体"/>
          <w:b/>
          <w:bCs/>
          <w:sz w:val="24"/>
          <w:szCs w:val="24"/>
        </w:rPr>
        <w:t>模型适配</w:t>
      </w:r>
      <w:r>
        <w:rPr>
          <w:rFonts w:ascii="宋体" w:hAnsi="宋体" w:eastAsia="宋体" w:cs="宋体"/>
          <w:sz w:val="24"/>
          <w:szCs w:val="24"/>
        </w:rPr>
        <w:t>：</w:t>
      </w:r>
    </w:p>
    <w:p w14:paraId="0944423F">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针对 CIM 硬件仅支持 Ising 模型且无自场项</w:t>
      </w:r>
      <w:r>
        <w:rPr>
          <w:rFonts w:hint="default" w:ascii="Times New Roman" w:hAnsi="Times New Roman" w:eastAsia="宋体" w:cs="Times New Roman"/>
          <w:kern w:val="0"/>
          <w:sz w:val="24"/>
          <w:szCs w:val="24"/>
          <w:lang w:val="en-US" w:eastAsia="zh-CN" w:bidi="ar"/>
        </w:rPr>
        <w:t>（</w:t>
      </w:r>
      <m:oMath>
        <m:sSub>
          <m:sSubPr>
            <m:ctrlPr>
              <w:rPr>
                <w:rFonts w:hint="default" w:ascii="Cambria Math" w:hAnsi="Cambria Math" w:eastAsia="宋体" w:cs="Times New Roman"/>
                <w:i/>
                <w:kern w:val="0"/>
                <w:sz w:val="24"/>
                <w:szCs w:val="24"/>
                <w:lang w:val="en-US" w:bidi="ar"/>
              </w:rPr>
            </m:ctrlPr>
          </m:sSubPr>
          <m:e>
            <m:r>
              <m:rPr>
                <m:nor/>
              </m:rPr>
              <w:rPr>
                <w:rFonts w:hint="default" w:ascii="Times New Roman" w:hAnsi="Times New Roman" w:eastAsia="宋体" w:cs="Times New Roman"/>
                <w:i/>
                <w:kern w:val="0"/>
                <w:sz w:val="24"/>
                <w:szCs w:val="24"/>
                <w:lang w:val="en-US" w:eastAsia="zh-CN" w:bidi="ar"/>
              </w:rPr>
              <m:t>J</m:t>
            </m:r>
            <m:ctrlPr>
              <w:rPr>
                <w:rFonts w:hint="default" w:ascii="Cambria Math" w:hAnsi="Cambria Math" w:eastAsia="宋体" w:cs="Times New Roman"/>
                <w:i/>
                <w:kern w:val="0"/>
                <w:sz w:val="24"/>
                <w:szCs w:val="24"/>
                <w:lang w:val="en-US" w:bidi="ar"/>
              </w:rPr>
            </m:ctrlPr>
          </m:e>
          <m:sub>
            <m:r>
              <m:rPr>
                <m:nor/>
              </m:rPr>
              <w:rPr>
                <w:rFonts w:hint="default" w:ascii="Times New Roman" w:hAnsi="Times New Roman" w:eastAsia="宋体" w:cs="Times New Roman"/>
                <w:i/>
                <w:kern w:val="0"/>
                <w:sz w:val="24"/>
                <w:szCs w:val="24"/>
                <w:lang w:val="en-US" w:eastAsia="zh-CN" w:bidi="ar"/>
              </w:rPr>
              <m:t>ii</m:t>
            </m:r>
            <m:ctrlPr>
              <w:rPr>
                <w:rFonts w:hint="default" w:ascii="Cambria Math" w:hAnsi="Cambria Math" w:eastAsia="宋体" w:cs="Times New Roman"/>
                <w:i/>
                <w:kern w:val="0"/>
                <w:sz w:val="24"/>
                <w:szCs w:val="24"/>
                <w:lang w:val="en-US" w:bidi="ar"/>
              </w:rPr>
            </m:ctrlPr>
          </m:sub>
        </m:sSub>
        <m:r>
          <m:rPr>
            <m:nor/>
            <m:sty m:val="p"/>
          </m:rPr>
          <w:rPr>
            <w:rFonts w:hint="default" w:ascii="Times New Roman" w:hAnsi="Times New Roman" w:eastAsia="宋体" w:cs="Times New Roman"/>
            <w:b w:val="0"/>
            <w:i w:val="0"/>
            <w:kern w:val="0"/>
            <w:sz w:val="24"/>
            <w:szCs w:val="24"/>
            <w:lang w:val="en-US" w:eastAsia="zh-CN" w:bidi="ar"/>
          </w:rPr>
          <m:t>=0</m:t>
        </m:r>
      </m:oMath>
      <w:r>
        <w:rPr>
          <w:rFonts w:hint="default" w:ascii="Times New Roman" w:hAnsi="Times New Roman" w:eastAsia="宋体" w:cs="Times New Roman"/>
          <w:kern w:val="0"/>
          <w:sz w:val="24"/>
          <w:szCs w:val="24"/>
          <w:lang w:val="en-US" w:eastAsia="zh-CN" w:bidi="ar"/>
        </w:rPr>
        <w:t>）</w:t>
      </w:r>
      <w:r>
        <w:rPr>
          <w:rFonts w:hint="eastAsia" w:ascii="宋体" w:hAnsi="宋体" w:eastAsia="宋体" w:cs="宋体"/>
          <w:kern w:val="0"/>
          <w:sz w:val="24"/>
          <w:szCs w:val="24"/>
          <w:lang w:val="en-US" w:eastAsia="zh-CN" w:bidi="ar"/>
        </w:rPr>
        <w:t xml:space="preserve">的特性，本研究采用了 </w:t>
      </w:r>
      <w:r>
        <w:rPr>
          <w:rFonts w:hint="eastAsia" w:ascii="宋体" w:hAnsi="宋体" w:eastAsia="宋体" w:cs="宋体"/>
          <w:b/>
          <w:bCs/>
          <w:kern w:val="0"/>
          <w:sz w:val="24"/>
          <w:szCs w:val="24"/>
          <w:lang w:val="en-US" w:eastAsia="zh-CN" w:bidi="ar"/>
        </w:rPr>
        <w:t>增广 Ising 变换 (Augmented Ising Transformation)</w:t>
      </w:r>
      <w:r>
        <w:rPr>
          <w:rFonts w:hint="eastAsia" w:ascii="宋体" w:hAnsi="宋体" w:eastAsia="宋体" w:cs="宋体"/>
          <w:kern w:val="0"/>
          <w:sz w:val="24"/>
          <w:szCs w:val="24"/>
          <w:lang w:val="en-US" w:eastAsia="zh-CN" w:bidi="ar"/>
        </w:rPr>
        <w:t xml:space="preserve"> 技术，引入辅助自旋将 50 变量的 QUBO 矩阵转化为 51 变量的标准 Ising 矩阵，并成功通过了 SDK 的 </w:t>
      </w:r>
      <w:r>
        <w:rPr>
          <w:rStyle w:val="17"/>
          <w:rFonts w:hint="eastAsia" w:ascii="宋体" w:hAnsi="宋体" w:eastAsia="宋体" w:cs="宋体"/>
          <w:kern w:val="0"/>
          <w:sz w:val="24"/>
          <w:szCs w:val="24"/>
          <w:lang w:val="en-US" w:eastAsia="zh-CN" w:bidi="ar"/>
        </w:rPr>
        <w:t>mutate</w:t>
      </w:r>
      <w:r>
        <w:rPr>
          <w:rFonts w:hint="eastAsia" w:ascii="宋体" w:hAnsi="宋体" w:eastAsia="宋体" w:cs="宋体"/>
          <w:kern w:val="0"/>
          <w:sz w:val="24"/>
          <w:szCs w:val="24"/>
          <w:lang w:val="en-US" w:eastAsia="zh-CN" w:bidi="ar"/>
        </w:rPr>
        <w:t xml:space="preserve"> 精度适配算法，确保了物理机求解的等价性。</w:t>
      </w:r>
    </w:p>
    <w:p w14:paraId="6CBD68EF">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14:paraId="290718B6">
      <w:pPr>
        <w:spacing w:line="360" w:lineRule="exact"/>
        <w:rPr>
          <w:rFonts w:hint="eastAsia" w:ascii="黑体" w:hAnsi="黑体" w:eastAsia="黑体" w:cs="黑体"/>
          <w:sz w:val="28"/>
          <w:szCs w:val="28"/>
          <w:lang w:eastAsia="zh-CN"/>
        </w:rPr>
      </w:pPr>
      <w:r>
        <w:rPr>
          <w:rFonts w:hint="eastAsia" w:ascii="黑体" w:hAnsi="黑体" w:eastAsia="黑体" w:cs="黑体"/>
          <w:b w:val="0"/>
          <w:bCs w:val="0"/>
          <w:sz w:val="28"/>
          <w:szCs w:val="28"/>
        </w:rPr>
        <w:t>3.</w:t>
      </w:r>
      <w:r>
        <w:rPr>
          <w:rFonts w:hint="eastAsia" w:ascii="黑体" w:hAnsi="黑体" w:eastAsia="黑体" w:cs="黑体"/>
          <w:b w:val="0"/>
          <w:bCs w:val="0"/>
          <w:sz w:val="28"/>
          <w:szCs w:val="28"/>
          <w:lang w:val="en-US" w:eastAsia="zh-CN"/>
        </w:rPr>
        <w:t>2</w:t>
      </w:r>
      <w:r>
        <w:rPr>
          <w:rFonts w:hint="eastAsia" w:ascii="黑体" w:hAnsi="黑体" w:eastAsia="黑体" w:cs="黑体"/>
          <w:b w:val="0"/>
          <w:bCs w:val="0"/>
          <w:sz w:val="28"/>
          <w:szCs w:val="28"/>
        </w:rPr>
        <w:t xml:space="preserve"> </w:t>
      </w:r>
      <w:r>
        <w:rPr>
          <w:rFonts w:hint="eastAsia" w:ascii="黑体" w:hAnsi="黑体" w:eastAsia="黑体" w:cs="黑体"/>
          <w:sz w:val="28"/>
          <w:szCs w:val="28"/>
        </w:rPr>
        <w:t>真机优化过程解析</w:t>
      </w:r>
    </w:p>
    <w:p w14:paraId="05985690">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sz w:val="24"/>
          <w:szCs w:val="24"/>
          <w:lang w:val="en-US" w:eastAsia="zh-CN"/>
        </w:rPr>
        <w:t xml:space="preserve">3.2.1 </w:t>
      </w:r>
      <w:r>
        <w:rPr>
          <w:rFonts w:ascii="宋体" w:hAnsi="宋体" w:eastAsia="宋体" w:cs="宋体"/>
          <w:b/>
          <w:bCs/>
          <w:sz w:val="24"/>
          <w:szCs w:val="24"/>
        </w:rPr>
        <w:t>量子退火演化与收敛性分析</w:t>
      </w:r>
      <w:r>
        <w:rPr>
          <w:rFonts w:hint="eastAsia" w:ascii="宋体" w:hAnsi="宋体" w:eastAsia="宋体" w:cs="宋体"/>
          <w:b/>
          <w:bCs/>
          <w:sz w:val="24"/>
          <w:szCs w:val="24"/>
          <w:lang w:eastAsia="zh-CN"/>
        </w:rPr>
        <w:t>：</w:t>
      </w:r>
    </w:p>
    <w:p w14:paraId="32114A27">
      <w:pPr>
        <w:bidi w:val="0"/>
        <w:ind w:firstLine="480" w:firstLineChars="200"/>
        <w:rPr>
          <w:rFonts w:ascii="宋体" w:hAnsi="宋体" w:eastAsia="宋体" w:cs="宋体"/>
          <w:sz w:val="24"/>
          <w:szCs w:val="24"/>
        </w:rPr>
      </w:pPr>
      <w:r>
        <w:rPr>
          <w:rFonts w:ascii="宋体" w:hAnsi="宋体" w:eastAsia="宋体" w:cs="宋体"/>
          <w:sz w:val="24"/>
          <w:szCs w:val="24"/>
        </w:rPr>
        <w:t>为了监测 CIM 求解器在物理退火过程中的动力学行为，我们记录了实验全流程中 5 个独立批次（Batch/Step）的哈密顿量（Hamiltonian）演化轨迹。</w:t>
      </w:r>
    </w:p>
    <w:p w14:paraId="51D2C54D">
      <w:pPr>
        <w:bidi w:val="0"/>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639695" cy="1903095"/>
            <wp:effectExtent l="0" t="0" r="12065" b="1905"/>
            <wp:docPr id="1" name="图片 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9" descr="IMG_256"/>
                    <pic:cNvPicPr>
                      <a:picLocks noChangeAspect="1"/>
                    </pic:cNvPicPr>
                  </pic:nvPicPr>
                  <pic:blipFill>
                    <a:blip r:embed="rId183"/>
                    <a:stretch>
                      <a:fillRect/>
                    </a:stretch>
                  </pic:blipFill>
                  <pic:spPr>
                    <a:xfrm>
                      <a:off x="0" y="0"/>
                      <a:ext cx="2639695" cy="190309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592070" cy="1911350"/>
            <wp:effectExtent l="0" t="0" r="13970" b="8890"/>
            <wp:docPr id="2"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0" descr="IMG_256"/>
                    <pic:cNvPicPr>
                      <a:picLocks noChangeAspect="1"/>
                    </pic:cNvPicPr>
                  </pic:nvPicPr>
                  <pic:blipFill>
                    <a:blip r:embed="rId184"/>
                    <a:stretch>
                      <a:fillRect/>
                    </a:stretch>
                  </pic:blipFill>
                  <pic:spPr>
                    <a:xfrm>
                      <a:off x="0" y="0"/>
                      <a:ext cx="2592070" cy="1911350"/>
                    </a:xfrm>
                    <a:prstGeom prst="rect">
                      <a:avLst/>
                    </a:prstGeom>
                    <a:noFill/>
                    <a:ln w="9525">
                      <a:noFill/>
                    </a:ln>
                  </pic:spPr>
                </pic:pic>
              </a:graphicData>
            </a:graphic>
          </wp:inline>
        </w:drawing>
      </w:r>
    </w:p>
    <w:p w14:paraId="58F06AC1">
      <w:pPr>
        <w:pStyle w:val="12"/>
        <w:keepNext w:val="0"/>
        <w:keepLines w:val="0"/>
        <w:widowControl/>
        <w:suppressLineNumbers w:val="0"/>
        <w:jc w:val="center"/>
        <w:rPr>
          <w:rFonts w:ascii="宋体" w:hAnsi="宋体" w:eastAsia="宋体" w:cs="宋体"/>
          <w:b/>
          <w:bCs/>
          <w:sz w:val="21"/>
          <w:szCs w:val="21"/>
        </w:rPr>
      </w:pPr>
      <w:r>
        <w:rPr>
          <w:rFonts w:ascii="宋体" w:hAnsi="宋体" w:eastAsia="宋体" w:cs="宋体"/>
          <w:b/>
          <w:bCs/>
          <w:sz w:val="21"/>
          <w:szCs w:val="21"/>
        </w:rPr>
        <w:t>图</w:t>
      </w:r>
      <w:r>
        <w:rPr>
          <w:rFonts w:hint="eastAsia" w:ascii="宋体" w:hAnsi="宋体" w:eastAsia="宋体" w:cs="宋体"/>
          <w:b/>
          <w:bCs/>
          <w:sz w:val="21"/>
          <w:szCs w:val="21"/>
          <w:lang w:val="en-US" w:eastAsia="zh-CN"/>
        </w:rPr>
        <w:t>1</w:t>
      </w:r>
      <w:r>
        <w:rPr>
          <w:rFonts w:ascii="宋体" w:hAnsi="宋体" w:eastAsia="宋体" w:cs="宋体"/>
          <w:b/>
          <w:bCs/>
          <w:sz w:val="21"/>
          <w:szCs w:val="21"/>
        </w:rPr>
        <w:t>：探索阶段（Exploration Phase）</w:t>
      </w:r>
      <w:r>
        <w:rPr>
          <w:rFonts w:hint="eastAsia" w:ascii="宋体" w:hAnsi="宋体" w:eastAsia="宋体" w:cs="宋体"/>
          <w:b/>
          <w:bCs/>
          <w:sz w:val="21"/>
          <w:szCs w:val="21"/>
          <w:lang w:val="en-US" w:eastAsia="zh-CN"/>
        </w:rPr>
        <w:t>两次</w:t>
      </w:r>
      <w:r>
        <w:rPr>
          <w:rFonts w:ascii="宋体" w:hAnsi="宋体" w:eastAsia="宋体" w:cs="宋体"/>
          <w:b/>
          <w:bCs/>
          <w:sz w:val="21"/>
          <w:szCs w:val="21"/>
        </w:rPr>
        <w:t>哈密顿量演化轨迹</w:t>
      </w:r>
    </w:p>
    <w:p w14:paraId="44AFE4D4">
      <w:pPr>
        <w:pStyle w:val="12"/>
        <w:keepNext w:val="0"/>
        <w:keepLines w:val="0"/>
        <w:widowControl/>
        <w:suppressLineNumbers w:val="0"/>
        <w:jc w:val="center"/>
        <w:rPr>
          <w:rFonts w:ascii="宋体" w:hAnsi="宋体" w:eastAsia="宋体" w:cs="宋体"/>
          <w:b/>
          <w:bCs/>
          <w:sz w:val="21"/>
          <w:szCs w:val="21"/>
        </w:rPr>
      </w:pPr>
      <w:r>
        <w:rPr>
          <w:rFonts w:ascii="宋体" w:hAnsi="宋体" w:eastAsia="宋体" w:cs="宋体"/>
          <w:sz w:val="24"/>
          <w:szCs w:val="24"/>
        </w:rPr>
        <w:drawing>
          <wp:inline distT="0" distB="0" distL="114300" distR="114300">
            <wp:extent cx="1649095" cy="1392555"/>
            <wp:effectExtent l="0" t="0" r="12065" b="9525"/>
            <wp:docPr id="4" name="图片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1" descr="IMG_256"/>
                    <pic:cNvPicPr>
                      <a:picLocks noChangeAspect="1"/>
                    </pic:cNvPicPr>
                  </pic:nvPicPr>
                  <pic:blipFill>
                    <a:blip r:embed="rId185"/>
                    <a:stretch>
                      <a:fillRect/>
                    </a:stretch>
                  </pic:blipFill>
                  <pic:spPr>
                    <a:xfrm>
                      <a:off x="0" y="0"/>
                      <a:ext cx="1649095" cy="139255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693545" cy="1377950"/>
            <wp:effectExtent l="0" t="0" r="13335" b="8890"/>
            <wp:docPr id="5" name="图片 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2" descr="IMG_256"/>
                    <pic:cNvPicPr>
                      <a:picLocks noChangeAspect="1"/>
                    </pic:cNvPicPr>
                  </pic:nvPicPr>
                  <pic:blipFill>
                    <a:blip r:embed="rId186"/>
                    <a:stretch>
                      <a:fillRect/>
                    </a:stretch>
                  </pic:blipFill>
                  <pic:spPr>
                    <a:xfrm>
                      <a:off x="0" y="0"/>
                      <a:ext cx="1693545" cy="137795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741170" cy="1362710"/>
            <wp:effectExtent l="0" t="0" r="11430" b="8890"/>
            <wp:docPr id="6" name="图片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3" descr="IMG_256"/>
                    <pic:cNvPicPr>
                      <a:picLocks noChangeAspect="1"/>
                    </pic:cNvPicPr>
                  </pic:nvPicPr>
                  <pic:blipFill>
                    <a:blip r:embed="rId187"/>
                    <a:stretch>
                      <a:fillRect/>
                    </a:stretch>
                  </pic:blipFill>
                  <pic:spPr>
                    <a:xfrm>
                      <a:off x="0" y="0"/>
                      <a:ext cx="1741170" cy="1362710"/>
                    </a:xfrm>
                    <a:prstGeom prst="rect">
                      <a:avLst/>
                    </a:prstGeom>
                    <a:noFill/>
                    <a:ln w="9525">
                      <a:noFill/>
                    </a:ln>
                  </pic:spPr>
                </pic:pic>
              </a:graphicData>
            </a:graphic>
          </wp:inline>
        </w:drawing>
      </w:r>
    </w:p>
    <w:p w14:paraId="4E9D54C6">
      <w:pPr>
        <w:pStyle w:val="12"/>
        <w:keepNext w:val="0"/>
        <w:keepLines w:val="0"/>
        <w:widowControl/>
        <w:suppressLineNumbers w:val="0"/>
        <w:jc w:val="center"/>
        <w:rPr>
          <w:rFonts w:ascii="宋体" w:hAnsi="宋体" w:eastAsia="宋体" w:cs="宋体"/>
          <w:b/>
          <w:bCs/>
          <w:sz w:val="21"/>
          <w:szCs w:val="21"/>
        </w:rPr>
      </w:pPr>
      <w:r>
        <w:rPr>
          <w:rFonts w:ascii="宋体" w:hAnsi="宋体" w:eastAsia="宋体" w:cs="宋体"/>
          <w:b/>
          <w:bCs/>
          <w:sz w:val="21"/>
          <w:szCs w:val="21"/>
        </w:rPr>
        <w:t>图 2：优化阶段（Optimization Phase）哈密顿量演化轨迹</w:t>
      </w:r>
    </w:p>
    <w:p w14:paraId="0E5D97E5">
      <w:pPr>
        <w:bidi w:val="0"/>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b/>
          <w:bCs/>
          <w:sz w:val="24"/>
          <w:szCs w:val="24"/>
        </w:rPr>
        <w:t>图1</w:t>
      </w:r>
      <w:r>
        <w:rPr>
          <w:rFonts w:hint="eastAsia" w:ascii="宋体" w:hAnsi="宋体" w:eastAsia="宋体" w:cs="宋体"/>
          <w:sz w:val="24"/>
          <w:szCs w:val="24"/>
        </w:rPr>
        <w:t>和</w:t>
      </w:r>
      <w:r>
        <w:rPr>
          <w:rFonts w:hint="eastAsia" w:ascii="宋体" w:hAnsi="宋体" w:eastAsia="宋体" w:cs="宋体"/>
          <w:b/>
          <w:bCs/>
          <w:sz w:val="24"/>
          <w:szCs w:val="24"/>
        </w:rPr>
        <w:t>图2</w:t>
      </w:r>
      <w:r>
        <w:rPr>
          <w:rFonts w:hint="eastAsia" w:ascii="宋体" w:hAnsi="宋体" w:eastAsia="宋体" w:cs="宋体"/>
          <w:sz w:val="24"/>
          <w:szCs w:val="24"/>
        </w:rPr>
        <w:t>的演化曲线中，可以观察到显著的 “L型收敛” 特征：</w:t>
      </w:r>
    </w:p>
    <w:p w14:paraId="496AA553">
      <w:pPr>
        <w:bidi w:val="0"/>
        <w:rPr>
          <w:rFonts w:hint="eastAsia" w:ascii="宋体" w:hAnsi="宋体" w:eastAsia="宋体" w:cs="宋体"/>
          <w:b/>
          <w:bCs/>
          <w:sz w:val="24"/>
          <w:szCs w:val="24"/>
        </w:rPr>
      </w:pPr>
      <w:r>
        <w:rPr>
          <w:rFonts w:hint="eastAsia" w:ascii="宋体" w:hAnsi="宋体" w:eastAsia="宋体" w:cs="宋体"/>
          <w:b/>
          <w:bCs/>
          <w:sz w:val="24"/>
          <w:szCs w:val="24"/>
        </w:rPr>
        <w:t>极速收敛（Rapid Convergence）：</w:t>
      </w:r>
    </w:p>
    <w:p w14:paraId="59D3CD27">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在退火开始的最初几个时间步内（T &lt; 100 a.u.），系统能量呈现断崖式下跌。这表明光脉冲迅速从初始的真空涨落态演化至由 Ising 相互作用主导的低能态。</w:t>
      </w:r>
    </w:p>
    <w:p w14:paraId="3585CC11">
      <w:pPr>
        <w:bidi w:val="0"/>
        <w:rPr>
          <w:rFonts w:hint="eastAsia" w:ascii="宋体" w:hAnsi="宋体" w:eastAsia="宋体" w:cs="宋体"/>
          <w:b/>
          <w:bCs/>
          <w:sz w:val="24"/>
          <w:szCs w:val="24"/>
          <w:lang w:eastAsia="zh-CN"/>
        </w:rPr>
      </w:pPr>
      <w:r>
        <w:rPr>
          <w:rFonts w:ascii="宋体" w:hAnsi="宋体" w:eastAsia="宋体" w:cs="宋体"/>
          <w:b/>
          <w:bCs/>
          <w:sz w:val="24"/>
          <w:szCs w:val="24"/>
        </w:rPr>
        <w:t>稳态锁定（State Locking）</w:t>
      </w:r>
      <w:r>
        <w:rPr>
          <w:rFonts w:hint="eastAsia" w:ascii="宋体" w:hAnsi="宋体" w:eastAsia="宋体" w:cs="宋体"/>
          <w:b/>
          <w:bCs/>
          <w:sz w:val="24"/>
          <w:szCs w:val="24"/>
          <w:lang w:eastAsia="zh-CN"/>
        </w:rPr>
        <w:t>：</w:t>
      </w:r>
    </w:p>
    <w:p w14:paraId="0E0706F0">
      <w:pPr>
        <w:bidi w:val="0"/>
        <w:ind w:firstLine="480" w:firstLineChars="200"/>
        <w:rPr>
          <w:rFonts w:ascii="宋体" w:hAnsi="宋体" w:eastAsia="宋体" w:cs="宋体"/>
          <w:sz w:val="24"/>
          <w:szCs w:val="24"/>
        </w:rPr>
      </w:pPr>
      <w:r>
        <w:rPr>
          <w:rFonts w:ascii="宋体" w:hAnsi="宋体" w:eastAsia="宋体" w:cs="宋体"/>
          <w:sz w:val="24"/>
          <w:szCs w:val="24"/>
        </w:rPr>
        <w:t>在经历极速下降后，演化曲线迅速变平并保持在最低能量值（如 -20088）。图中长且平直的尾部表明，系统一旦陷入全局（或深层局部）最优基态，具有极高的稳定性，并未受到量子噪声的干扰而逃逸。</w:t>
      </w:r>
    </w:p>
    <w:p w14:paraId="59B40383">
      <w:pPr>
        <w:bidi w:val="0"/>
        <w:rPr>
          <w:rFonts w:hint="eastAsia" w:ascii="宋体" w:hAnsi="宋体" w:eastAsia="宋体" w:cs="宋体"/>
          <w:b/>
          <w:bCs/>
          <w:sz w:val="24"/>
          <w:szCs w:val="24"/>
          <w:lang w:val="en-US" w:eastAsia="zh-CN"/>
        </w:rPr>
      </w:pPr>
      <w:r>
        <w:rPr>
          <w:rFonts w:ascii="宋体" w:hAnsi="宋体" w:eastAsia="宋体" w:cs="宋体"/>
          <w:b/>
          <w:bCs/>
          <w:sz w:val="24"/>
          <w:szCs w:val="24"/>
        </w:rPr>
        <w:t>优化递进</w:t>
      </w:r>
      <w:r>
        <w:rPr>
          <w:rFonts w:hint="eastAsia" w:ascii="宋体" w:hAnsi="宋体" w:eastAsia="宋体" w:cs="宋体"/>
          <w:b/>
          <w:bCs/>
          <w:sz w:val="24"/>
          <w:szCs w:val="24"/>
          <w:lang w:val="en-US" w:eastAsia="zh-CN"/>
        </w:rPr>
        <w:t>:</w:t>
      </w:r>
    </w:p>
    <w:p w14:paraId="57F22268">
      <w:pPr>
        <w:bidi w:val="0"/>
        <w:ind w:firstLine="480" w:firstLineChars="200"/>
        <w:rPr>
          <w:rFonts w:ascii="宋体" w:hAnsi="宋体" w:eastAsia="宋体" w:cs="宋体"/>
          <w:sz w:val="24"/>
          <w:szCs w:val="24"/>
        </w:rPr>
      </w:pPr>
      <w:r>
        <w:rPr>
          <w:rFonts w:ascii="宋体" w:hAnsi="宋体" w:eastAsia="宋体" w:cs="宋体"/>
          <w:sz w:val="24"/>
          <w:szCs w:val="24"/>
        </w:rPr>
        <w:t>对比探索阶段与优化阶段，虽然形态相似，但优化阶段对应的 Ising 模型包含了代理模型（Surrogate Model）的梯度信息，引导系统在保持收敛速度的同时，探索化学空间中能量更低（即分子性质更好）的区域。</w:t>
      </w:r>
    </w:p>
    <w:p w14:paraId="50DF4E75">
      <w:pPr>
        <w:bidi w:val="0"/>
        <w:ind w:firstLine="480" w:firstLineChars="200"/>
        <w:rPr>
          <w:rFonts w:ascii="宋体" w:hAnsi="宋体" w:eastAsia="宋体" w:cs="宋体"/>
          <w:sz w:val="24"/>
          <w:szCs w:val="24"/>
        </w:rPr>
      </w:pPr>
    </w:p>
    <w:p w14:paraId="40776734">
      <w:pPr>
        <w:bidi w:val="0"/>
        <w:rPr>
          <w:rFonts w:ascii="宋体" w:hAnsi="宋体" w:eastAsia="宋体" w:cs="宋体"/>
          <w:b/>
          <w:bCs/>
          <w:sz w:val="24"/>
          <w:szCs w:val="24"/>
        </w:rPr>
      </w:pPr>
      <w:r>
        <w:rPr>
          <w:rFonts w:hint="eastAsia" w:ascii="宋体" w:hAnsi="宋体" w:eastAsia="宋体" w:cs="宋体"/>
          <w:b/>
          <w:bCs/>
          <w:sz w:val="24"/>
          <w:szCs w:val="24"/>
          <w:lang w:val="en-US" w:eastAsia="zh-CN"/>
        </w:rPr>
        <w:t xml:space="preserve">3.2.2 </w:t>
      </w:r>
      <w:r>
        <w:rPr>
          <w:rFonts w:ascii="宋体" w:hAnsi="宋体" w:eastAsia="宋体" w:cs="宋体"/>
          <w:b/>
          <w:bCs/>
          <w:sz w:val="24"/>
          <w:szCs w:val="24"/>
        </w:rPr>
        <w:t>最终优化结果</w:t>
      </w:r>
    </w:p>
    <w:p w14:paraId="305220EA">
      <w:pPr>
        <w:bidi w:val="0"/>
        <w:ind w:firstLine="480" w:firstLineChars="200"/>
        <w:rPr>
          <w:rFonts w:ascii="宋体" w:hAnsi="宋体" w:eastAsia="宋体" w:cs="宋体"/>
          <w:b/>
          <w:bCs/>
          <w:sz w:val="24"/>
          <w:szCs w:val="24"/>
        </w:rPr>
      </w:pPr>
      <w:r>
        <w:rPr>
          <w:rFonts w:ascii="宋体" w:hAnsi="宋体" w:eastAsia="宋体" w:cs="宋体"/>
          <w:sz w:val="24"/>
          <w:szCs w:val="24"/>
        </w:rPr>
        <w:t xml:space="preserve">在完成了模拟退火探索与代理模型训练后，CIM 求解器在最终的优化阶段（Optimization Phase - Step 3）成功收敛至全局最低能量态 </w:t>
      </w:r>
      <w:r>
        <w:rPr>
          <w:rFonts w:ascii="宋体" w:hAnsi="宋体" w:eastAsia="宋体" w:cs="宋体"/>
          <w:b/>
          <w:bCs/>
          <w:sz w:val="24"/>
          <w:szCs w:val="24"/>
        </w:rPr>
        <w:t>-78.5490</w:t>
      </w:r>
      <w:r>
        <w:rPr>
          <w:rFonts w:ascii="宋体" w:hAnsi="宋体" w:eastAsia="宋体" w:cs="宋体"/>
          <w:sz w:val="24"/>
          <w:szCs w:val="24"/>
        </w:rPr>
        <w:t>。</w:t>
      </w:r>
    </w:p>
    <w:p w14:paraId="5B4B68D4">
      <w:pPr>
        <w:bidi w:val="0"/>
        <w:rPr>
          <w:rFonts w:ascii="宋体" w:hAnsi="宋体" w:eastAsia="宋体" w:cs="宋体"/>
          <w:b/>
          <w:bCs/>
          <w:sz w:val="24"/>
          <w:szCs w:val="24"/>
        </w:rPr>
      </w:pPr>
    </w:p>
    <w:p w14:paraId="0E4A58D8">
      <w:pPr>
        <w:spacing w:line="360" w:lineRule="exact"/>
        <w:rPr>
          <w:rFonts w:hint="eastAsia" w:ascii="黑体" w:hAnsi="黑体" w:eastAsia="黑体" w:cs="黑体"/>
          <w:sz w:val="28"/>
          <w:szCs w:val="28"/>
          <w:lang w:eastAsia="zh-CN"/>
        </w:rPr>
      </w:pPr>
      <w:r>
        <w:rPr>
          <w:rFonts w:hint="eastAsia" w:ascii="黑体" w:hAnsi="黑体" w:eastAsia="黑体" w:cs="黑体"/>
          <w:b w:val="0"/>
          <w:bCs w:val="0"/>
          <w:sz w:val="28"/>
          <w:szCs w:val="28"/>
        </w:rPr>
        <w:t>3.</w:t>
      </w:r>
      <w:r>
        <w:rPr>
          <w:rFonts w:hint="eastAsia" w:ascii="黑体" w:hAnsi="黑体" w:eastAsia="黑体" w:cs="黑体"/>
          <w:b w:val="0"/>
          <w:bCs w:val="0"/>
          <w:sz w:val="28"/>
          <w:szCs w:val="28"/>
          <w:lang w:val="en-US" w:eastAsia="zh-CN"/>
        </w:rPr>
        <w:t>3</w:t>
      </w:r>
      <w:r>
        <w:rPr>
          <w:rFonts w:hint="eastAsia" w:ascii="黑体" w:hAnsi="黑体" w:eastAsia="黑体" w:cs="黑体"/>
          <w:b w:val="0"/>
          <w:bCs w:val="0"/>
          <w:sz w:val="28"/>
          <w:szCs w:val="28"/>
        </w:rPr>
        <w:t xml:space="preserve"> </w:t>
      </w:r>
      <w:r>
        <w:rPr>
          <w:rFonts w:hint="eastAsia" w:ascii="黑体" w:hAnsi="黑体" w:eastAsia="黑体" w:cs="黑体"/>
          <w:sz w:val="28"/>
          <w:szCs w:val="28"/>
        </w:rPr>
        <w:t>分子结构解析</w:t>
      </w:r>
    </w:p>
    <w:p w14:paraId="42CA7B6E">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w:t>
      </w:r>
      <w:r>
        <w:rPr>
          <w:rFonts w:ascii="宋体" w:hAnsi="宋体" w:eastAsia="宋体" w:cs="宋体"/>
          <w:b/>
          <w:bCs/>
          <w:sz w:val="24"/>
          <w:szCs w:val="24"/>
        </w:rPr>
        <w:t>分子拓扑结构分析</w:t>
      </w:r>
    </w:p>
    <w:p w14:paraId="0D5099A8">
      <w:pPr>
        <w:bidi w:val="0"/>
        <w:rPr>
          <w:rFonts w:hint="eastAsia" w:ascii="宋体" w:hAnsi="宋体" w:eastAsia="宋体" w:cs="宋体"/>
          <w:b/>
          <w:bCs/>
          <w:sz w:val="24"/>
          <w:szCs w:val="24"/>
          <w:lang w:val="en-US" w:eastAsia="zh-CN"/>
        </w:rPr>
      </w:pPr>
      <w:r>
        <w:drawing>
          <wp:inline distT="0" distB="0" distL="114300" distR="114300">
            <wp:extent cx="5264150" cy="4050665"/>
            <wp:effectExtent l="0" t="0" r="8890" b="3175"/>
            <wp:docPr id="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4"/>
                    <pic:cNvPicPr>
                      <a:picLocks noChangeAspect="1"/>
                    </pic:cNvPicPr>
                  </pic:nvPicPr>
                  <pic:blipFill>
                    <a:blip r:embed="rId188"/>
                    <a:stretch>
                      <a:fillRect/>
                    </a:stretch>
                  </pic:blipFill>
                  <pic:spPr>
                    <a:xfrm>
                      <a:off x="0" y="0"/>
                      <a:ext cx="5264150" cy="4050665"/>
                    </a:xfrm>
                    <a:prstGeom prst="rect">
                      <a:avLst/>
                    </a:prstGeom>
                    <a:noFill/>
                    <a:ln>
                      <a:noFill/>
                    </a:ln>
                  </pic:spPr>
                </pic:pic>
              </a:graphicData>
            </a:graphic>
          </wp:inline>
        </w:drawing>
      </w:r>
    </w:p>
    <w:p w14:paraId="1F62D8F0">
      <w:pPr>
        <w:pStyle w:val="12"/>
        <w:keepNext w:val="0"/>
        <w:keepLines w:val="0"/>
        <w:widowControl/>
        <w:suppressLineNumbers w:val="0"/>
        <w:jc w:val="center"/>
        <w:rPr>
          <w:rFonts w:ascii="宋体" w:hAnsi="宋体" w:eastAsia="宋体" w:cs="宋体"/>
          <w:b/>
          <w:bCs/>
          <w:sz w:val="21"/>
          <w:szCs w:val="21"/>
        </w:rPr>
      </w:pPr>
      <w:r>
        <w:rPr>
          <w:rFonts w:hint="eastAsia" w:ascii="宋体" w:hAnsi="宋体" w:eastAsia="宋体" w:cs="宋体"/>
          <w:b/>
          <w:bCs/>
          <w:sz w:val="21"/>
          <w:szCs w:val="21"/>
          <w:lang w:val="en-US" w:eastAsia="zh-CN"/>
        </w:rPr>
        <w:t>图3：</w:t>
      </w:r>
      <w:r>
        <w:rPr>
          <w:rFonts w:ascii="宋体" w:hAnsi="宋体" w:eastAsia="宋体" w:cs="宋体"/>
          <w:b/>
          <w:bCs/>
          <w:sz w:val="21"/>
          <w:szCs w:val="21"/>
        </w:rPr>
        <w:t>基于 CIM 真机求解生成的分子 2D 拓扑结构</w:t>
      </w:r>
    </w:p>
    <w:p w14:paraId="73884CE7">
      <w:pPr>
        <w:bidi w:val="0"/>
        <w:ind w:firstLine="480" w:firstLineChars="200"/>
        <w:rPr>
          <w:rFonts w:ascii="宋体" w:hAnsi="宋体" w:eastAsia="宋体" w:cs="宋体"/>
          <w:sz w:val="24"/>
          <w:szCs w:val="24"/>
        </w:rPr>
      </w:pPr>
      <w:r>
        <w:rPr>
          <w:rFonts w:ascii="宋体" w:hAnsi="宋体" w:eastAsia="宋体" w:cs="宋体"/>
          <w:sz w:val="24"/>
          <w:szCs w:val="24"/>
        </w:rPr>
        <w:t>如</w:t>
      </w:r>
      <w:r>
        <w:rPr>
          <w:rFonts w:ascii="宋体" w:hAnsi="宋体" w:eastAsia="宋体" w:cs="宋体"/>
          <w:b/>
          <w:bCs/>
          <w:sz w:val="24"/>
          <w:szCs w:val="24"/>
        </w:rPr>
        <w:t>图 3</w:t>
      </w:r>
      <w:r>
        <w:rPr>
          <w:rFonts w:ascii="宋体" w:hAnsi="宋体" w:eastAsia="宋体" w:cs="宋体"/>
          <w:sz w:val="24"/>
          <w:szCs w:val="24"/>
        </w:rPr>
        <w:t>所示，算法生成的分子展示了高度连通的拓扑特征。图中灰色节点代表碳原子，红色节点代表氧原子。</w:t>
      </w:r>
    </w:p>
    <w:p w14:paraId="3AF739D7">
      <w:pPr>
        <w:bidi w:val="0"/>
        <w:ind w:firstLine="482" w:firstLineChars="200"/>
        <w:rPr>
          <w:rFonts w:ascii="宋体" w:hAnsi="宋体" w:eastAsia="宋体" w:cs="宋体"/>
          <w:sz w:val="24"/>
          <w:szCs w:val="24"/>
        </w:rPr>
      </w:pPr>
      <w:r>
        <w:rPr>
          <w:rFonts w:ascii="宋体" w:hAnsi="宋体" w:eastAsia="宋体" w:cs="宋体"/>
          <w:b/>
          <w:bCs/>
          <w:sz w:val="24"/>
          <w:szCs w:val="24"/>
        </w:rPr>
        <w:t>成环特性</w:t>
      </w:r>
      <w:r>
        <w:rPr>
          <w:rFonts w:ascii="宋体" w:hAnsi="宋体" w:eastAsia="宋体" w:cs="宋体"/>
          <w:sz w:val="24"/>
          <w:szCs w:val="24"/>
        </w:rPr>
        <w:t xml:space="preserve">：优化结果显示，碳原子倾向于形成 </w:t>
      </w:r>
      <w:r>
        <w:rPr>
          <w:rFonts w:ascii="宋体" w:hAnsi="宋体" w:eastAsia="宋体" w:cs="宋体"/>
          <w:b/>
          <w:bCs/>
          <w:sz w:val="24"/>
          <w:szCs w:val="24"/>
        </w:rPr>
        <w:t>稳定的环状结构（Ring Structure）</w:t>
      </w:r>
      <w:r>
        <w:rPr>
          <w:rFonts w:ascii="宋体" w:hAnsi="宋体" w:eastAsia="宋体" w:cs="宋体"/>
          <w:sz w:val="24"/>
          <w:szCs w:val="24"/>
        </w:rPr>
        <w:t>。在能量函数中，成环通常能提供更好的结构刚性与稳定性，这是药物分子骨架的常见特征。</w:t>
      </w:r>
    </w:p>
    <w:p w14:paraId="79D7A5F7">
      <w:pPr>
        <w:bidi w:val="0"/>
        <w:ind w:firstLine="482" w:firstLineChars="200"/>
        <w:rPr>
          <w:rFonts w:ascii="宋体" w:hAnsi="宋体" w:eastAsia="宋体" w:cs="宋体"/>
          <w:sz w:val="24"/>
          <w:szCs w:val="24"/>
        </w:rPr>
      </w:pPr>
      <w:r>
        <w:rPr>
          <w:rFonts w:ascii="宋体" w:hAnsi="宋体" w:eastAsia="宋体" w:cs="宋体"/>
          <w:b/>
          <w:bCs/>
          <w:sz w:val="24"/>
          <w:szCs w:val="24"/>
        </w:rPr>
        <w:t>侧链分布</w:t>
      </w:r>
      <w:r>
        <w:rPr>
          <w:rFonts w:ascii="宋体" w:hAnsi="宋体" w:eastAsia="宋体" w:cs="宋体"/>
          <w:sz w:val="24"/>
          <w:szCs w:val="24"/>
        </w:rPr>
        <w:t>：氧原子以合理的化学键形式（如 C-O 单键或 C=O 双键的等效拓扑）连接在碳骨架上，未出现孤立原子或悬挂键。</w:t>
      </w:r>
    </w:p>
    <w:p w14:paraId="051EC972">
      <w:pPr>
        <w:bidi w:val="0"/>
        <w:ind w:firstLine="482" w:firstLineChars="200"/>
        <w:rPr>
          <w:rFonts w:ascii="宋体" w:hAnsi="宋体" w:eastAsia="宋体" w:cs="宋体"/>
          <w:sz w:val="24"/>
          <w:szCs w:val="24"/>
        </w:rPr>
      </w:pPr>
      <w:r>
        <w:rPr>
          <w:rFonts w:ascii="宋体" w:hAnsi="宋体" w:eastAsia="宋体" w:cs="宋体"/>
          <w:b/>
          <w:bCs/>
          <w:sz w:val="24"/>
          <w:szCs w:val="24"/>
        </w:rPr>
        <w:t>约束满足</w:t>
      </w:r>
      <w:r>
        <w:rPr>
          <w:rFonts w:ascii="宋体" w:hAnsi="宋体" w:eastAsia="宋体" w:cs="宋体"/>
          <w:sz w:val="24"/>
          <w:szCs w:val="24"/>
        </w:rPr>
        <w:t>：所有原子的连接数均严格符合预设的价态要求（即每个碳原子连接数≤4，氧原子连接数≤2），证明了 QUBO 模型中约束项惩罚机制在真机上的有效性。</w:t>
      </w:r>
    </w:p>
    <w:p w14:paraId="5ECD02A5">
      <w:pPr>
        <w:bidi w:val="0"/>
        <w:rPr>
          <w:rFonts w:ascii="宋体" w:hAnsi="宋体" w:eastAsia="宋体" w:cs="宋体"/>
          <w:b/>
          <w:bCs/>
          <w:sz w:val="24"/>
          <w:szCs w:val="24"/>
        </w:rPr>
      </w:pPr>
      <w:r>
        <w:rPr>
          <w:rFonts w:hint="eastAsia" w:ascii="宋体" w:hAnsi="宋体" w:eastAsia="宋体" w:cs="宋体"/>
          <w:b/>
          <w:bCs/>
          <w:sz w:val="24"/>
          <w:szCs w:val="24"/>
          <w:lang w:eastAsia="zh-CN"/>
        </w:rPr>
        <w:t>（</w:t>
      </w:r>
      <w:r>
        <w:rPr>
          <w:rFonts w:ascii="宋体" w:hAnsi="宋体" w:eastAsia="宋体" w:cs="宋体"/>
          <w:b/>
          <w:bCs/>
          <w:sz w:val="24"/>
          <w:szCs w:val="24"/>
        </w:rPr>
        <w:t>2</w:t>
      </w:r>
      <w:r>
        <w:rPr>
          <w:rFonts w:hint="eastAsia" w:ascii="宋体" w:hAnsi="宋体" w:eastAsia="宋体" w:cs="宋体"/>
          <w:b/>
          <w:bCs/>
          <w:sz w:val="24"/>
          <w:szCs w:val="24"/>
          <w:lang w:eastAsia="zh-CN"/>
        </w:rPr>
        <w:t>）</w:t>
      </w:r>
      <w:r>
        <w:rPr>
          <w:rFonts w:ascii="宋体" w:hAnsi="宋体" w:eastAsia="宋体" w:cs="宋体"/>
          <w:b/>
          <w:bCs/>
          <w:sz w:val="24"/>
          <w:szCs w:val="24"/>
        </w:rPr>
        <w:t>3D 空间构象模拟</w:t>
      </w:r>
    </w:p>
    <w:p w14:paraId="12784F2B">
      <w:pPr>
        <w:bidi w:val="0"/>
        <w:rPr>
          <w:rFonts w:ascii="宋体" w:hAnsi="宋体" w:eastAsia="宋体" w:cs="宋体"/>
          <w:sz w:val="24"/>
          <w:szCs w:val="24"/>
        </w:rPr>
      </w:pPr>
      <w:r>
        <w:drawing>
          <wp:inline distT="0" distB="0" distL="114300" distR="114300">
            <wp:extent cx="5269230" cy="4712970"/>
            <wp:effectExtent l="0" t="0" r="3810" b="11430"/>
            <wp:docPr id="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5"/>
                    <pic:cNvPicPr>
                      <a:picLocks noChangeAspect="1"/>
                    </pic:cNvPicPr>
                  </pic:nvPicPr>
                  <pic:blipFill>
                    <a:blip r:embed="rId189"/>
                    <a:stretch>
                      <a:fillRect/>
                    </a:stretch>
                  </pic:blipFill>
                  <pic:spPr>
                    <a:xfrm>
                      <a:off x="0" y="0"/>
                      <a:ext cx="5269230" cy="4712970"/>
                    </a:xfrm>
                    <a:prstGeom prst="rect">
                      <a:avLst/>
                    </a:prstGeom>
                    <a:noFill/>
                    <a:ln>
                      <a:noFill/>
                    </a:ln>
                  </pic:spPr>
                </pic:pic>
              </a:graphicData>
            </a:graphic>
          </wp:inline>
        </w:drawing>
      </w:r>
    </w:p>
    <w:p w14:paraId="71A31357">
      <w:pPr>
        <w:bidi w:val="0"/>
        <w:jc w:val="center"/>
        <w:rPr>
          <w:rFonts w:ascii="宋体" w:hAnsi="宋体" w:eastAsia="宋体" w:cs="宋体"/>
          <w:b/>
          <w:bCs/>
          <w:sz w:val="21"/>
          <w:szCs w:val="21"/>
        </w:rPr>
      </w:pPr>
      <w:r>
        <w:rPr>
          <w:rFonts w:ascii="宋体" w:hAnsi="宋体" w:eastAsia="宋体" w:cs="宋体"/>
          <w:b/>
          <w:bCs/>
          <w:sz w:val="21"/>
          <w:szCs w:val="21"/>
        </w:rPr>
        <w:t>图 4：生成分子的 3D 空间构象（MMFF 力场优化）</w:t>
      </w:r>
    </w:p>
    <w:p w14:paraId="0EBC2ABA">
      <w:pPr>
        <w:bidi w:val="0"/>
        <w:rPr>
          <w:rFonts w:ascii="宋体" w:hAnsi="宋体" w:eastAsia="宋体" w:cs="宋体"/>
          <w:sz w:val="24"/>
          <w:szCs w:val="24"/>
        </w:rPr>
      </w:pPr>
    </w:p>
    <w:p w14:paraId="5409DAE9">
      <w:pPr>
        <w:keepNext w:val="0"/>
        <w:keepLines w:val="0"/>
        <w:pageBreakBefore w:val="0"/>
        <w:kinsoku/>
        <w:wordWrap/>
        <w:overflowPunct/>
        <w:topLinePunct w:val="0"/>
        <w:autoSpaceDE/>
        <w:autoSpaceDN/>
        <w:bidi w:val="0"/>
        <w:adjustRightInd/>
        <w:spacing w:beforeAutospacing="0" w:afterAutospacing="0" w:line="240" w:lineRule="auto"/>
        <w:ind w:firstLine="480" w:firstLineChars="200"/>
        <w:rPr>
          <w:rFonts w:ascii="宋体" w:hAnsi="宋体" w:eastAsia="宋体" w:cs="宋体"/>
          <w:sz w:val="24"/>
          <w:szCs w:val="24"/>
        </w:rPr>
      </w:pPr>
      <w:r>
        <w:rPr>
          <w:rFonts w:ascii="宋体" w:hAnsi="宋体" w:eastAsia="宋体" w:cs="宋体"/>
          <w:sz w:val="24"/>
          <w:szCs w:val="24"/>
        </w:rPr>
        <w:t xml:space="preserve">为了验证生成分子的空间几何合理性，我们利用 RDKit 中的 </w:t>
      </w:r>
      <w:r>
        <w:rPr>
          <w:rFonts w:ascii="宋体" w:hAnsi="宋体" w:eastAsia="宋体" w:cs="宋体"/>
          <w:b/>
          <w:bCs/>
          <w:sz w:val="24"/>
          <w:szCs w:val="24"/>
        </w:rPr>
        <w:t>MMFF94 分子力场</w:t>
      </w:r>
      <w:r>
        <w:rPr>
          <w:rFonts w:ascii="宋体" w:hAnsi="宋体" w:eastAsia="宋体" w:cs="宋体"/>
          <w:sz w:val="24"/>
          <w:szCs w:val="24"/>
        </w:rPr>
        <w:t xml:space="preserve"> 对生成的拓扑结构进行了 3D 构象优化，结果如 </w:t>
      </w:r>
      <w:r>
        <w:rPr>
          <w:rFonts w:ascii="宋体" w:hAnsi="宋体" w:eastAsia="宋体" w:cs="宋体"/>
          <w:b/>
          <w:bCs/>
          <w:sz w:val="24"/>
          <w:szCs w:val="24"/>
        </w:rPr>
        <w:t>图 4</w:t>
      </w:r>
      <w:r>
        <w:rPr>
          <w:rFonts w:ascii="宋体" w:hAnsi="宋体" w:eastAsia="宋体" w:cs="宋体"/>
          <w:sz w:val="24"/>
          <w:szCs w:val="24"/>
        </w:rPr>
        <w:t>所示。</w:t>
      </w:r>
    </w:p>
    <w:p w14:paraId="3DCEAB9A">
      <w:pPr>
        <w:keepNext w:val="0"/>
        <w:keepLines w:val="0"/>
        <w:pageBreakBefore w:val="0"/>
        <w:kinsoku/>
        <w:wordWrap/>
        <w:overflowPunct/>
        <w:topLinePunct w:val="0"/>
        <w:autoSpaceDE/>
        <w:autoSpaceDN/>
        <w:bidi w:val="0"/>
        <w:adjustRightInd/>
        <w:spacing w:beforeAutospacing="0" w:afterAutospacing="0" w:line="240" w:lineRule="auto"/>
        <w:ind w:firstLine="482" w:firstLineChars="200"/>
        <w:rPr>
          <w:rFonts w:ascii="宋体" w:hAnsi="宋体" w:eastAsia="宋体" w:cs="宋体"/>
          <w:sz w:val="24"/>
          <w:szCs w:val="24"/>
        </w:rPr>
      </w:pPr>
      <w:r>
        <w:rPr>
          <w:rFonts w:ascii="宋体" w:hAnsi="宋体" w:eastAsia="宋体" w:cs="宋体"/>
          <w:b/>
          <w:bCs/>
          <w:sz w:val="24"/>
          <w:szCs w:val="24"/>
        </w:rPr>
        <w:t>结构稳定性</w:t>
      </w:r>
      <w:r>
        <w:rPr>
          <w:rFonts w:ascii="宋体" w:hAnsi="宋体" w:eastAsia="宋体" w:cs="宋体"/>
          <w:sz w:val="24"/>
          <w:szCs w:val="24"/>
        </w:rPr>
        <w:t xml:space="preserve">：生成 3D模型展示了一个 </w:t>
      </w:r>
      <w:r>
        <w:rPr>
          <w:rFonts w:ascii="宋体" w:hAnsi="宋体" w:eastAsia="宋体" w:cs="宋体"/>
          <w:b/>
          <w:bCs/>
          <w:sz w:val="24"/>
          <w:szCs w:val="24"/>
        </w:rPr>
        <w:t>双环或桥环骨架（Bicyclic/Bridged System）</w:t>
      </w:r>
      <w:r>
        <w:rPr>
          <w:rFonts w:ascii="宋体" w:hAnsi="宋体" w:eastAsia="宋体" w:cs="宋体"/>
          <w:sz w:val="24"/>
          <w:szCs w:val="24"/>
        </w:rPr>
        <w:t>。</w:t>
      </w:r>
    </w:p>
    <w:p w14:paraId="206260D5">
      <w:pPr>
        <w:keepNext w:val="0"/>
        <w:keepLines w:val="0"/>
        <w:pageBreakBefore w:val="0"/>
        <w:kinsoku/>
        <w:wordWrap/>
        <w:overflowPunct/>
        <w:topLinePunct w:val="0"/>
        <w:autoSpaceDE/>
        <w:autoSpaceDN/>
        <w:bidi w:val="0"/>
        <w:adjustRightInd/>
        <w:spacing w:beforeAutospacing="0" w:afterAutospacing="0" w:line="240" w:lineRule="auto"/>
        <w:ind w:firstLine="482" w:firstLineChars="200"/>
        <w:rPr>
          <w:rFonts w:hint="default" w:ascii="宋体" w:hAnsi="宋体" w:eastAsia="宋体" w:cs="宋体"/>
          <w:sz w:val="24"/>
          <w:szCs w:val="24"/>
          <w:lang w:val="en-US" w:eastAsia="zh-CN"/>
        </w:rPr>
      </w:pPr>
      <w:r>
        <w:rPr>
          <w:rFonts w:ascii="宋体" w:hAnsi="宋体" w:eastAsia="宋体" w:cs="宋体"/>
          <w:b/>
          <w:bCs/>
          <w:sz w:val="24"/>
          <w:szCs w:val="24"/>
        </w:rPr>
        <w:t>化学合理性</w:t>
      </w:r>
      <w:r>
        <w:rPr>
          <w:rFonts w:ascii="宋体" w:hAnsi="宋体" w:eastAsia="宋体" w:cs="宋体"/>
          <w:sz w:val="24"/>
          <w:szCs w:val="24"/>
        </w:rPr>
        <w:t>：通过力场模拟，原子间的键长与键角自动调整至低能状态（例如 sp3 杂化碳原子的四面体构型），进一步佐证了量子算法生成的拓扑结构在真实物理空间中是可稳定存在的。</w:t>
      </w:r>
    </w:p>
    <w:p w14:paraId="1FF0033D">
      <w:pPr>
        <w:keepNext w:val="0"/>
        <w:keepLines w:val="0"/>
        <w:pageBreakBefore w:val="0"/>
        <w:kinsoku/>
        <w:wordWrap/>
        <w:overflowPunct/>
        <w:topLinePunct w:val="0"/>
        <w:autoSpaceDE/>
        <w:autoSpaceDN/>
        <w:bidi w:val="0"/>
        <w:adjustRightInd/>
        <w:spacing w:beforeAutospacing="0" w:afterAutospacing="0" w:line="240" w:lineRule="auto"/>
        <w:rPr>
          <w:rFonts w:hint="eastAsia" w:ascii="黑体" w:hAnsi="黑体" w:eastAsia="黑体" w:cs="黑体"/>
          <w:sz w:val="28"/>
          <w:szCs w:val="28"/>
        </w:rPr>
      </w:pPr>
      <w:r>
        <w:rPr>
          <w:rFonts w:hint="eastAsia" w:ascii="黑体" w:hAnsi="黑体" w:eastAsia="黑体" w:cs="黑体"/>
          <w:sz w:val="28"/>
          <w:szCs w:val="28"/>
          <w:lang w:val="en-US" w:eastAsia="zh-CN"/>
        </w:rPr>
        <w:t xml:space="preserve">3.4 </w:t>
      </w:r>
      <w:r>
        <w:rPr>
          <w:rFonts w:hint="eastAsia" w:ascii="黑体" w:hAnsi="黑体" w:eastAsia="黑体" w:cs="黑体"/>
          <w:sz w:val="28"/>
          <w:szCs w:val="28"/>
        </w:rPr>
        <w:t>算法性能对比分析</w:t>
      </w:r>
    </w:p>
    <w:p w14:paraId="7E9510E4">
      <w:pPr>
        <w:keepNext w:val="0"/>
        <w:keepLines w:val="0"/>
        <w:pageBreakBefore w:val="0"/>
        <w:kinsoku/>
        <w:wordWrap/>
        <w:overflowPunct/>
        <w:topLinePunct w:val="0"/>
        <w:autoSpaceDE/>
        <w:autoSpaceDN/>
        <w:bidi w:val="0"/>
        <w:adjustRightInd/>
        <w:spacing w:beforeAutospacing="0" w:afterAutospacing="0" w:line="240" w:lineRule="auto"/>
        <w:ind w:firstLine="480" w:firstLineChars="200"/>
        <w:rPr>
          <w:rFonts w:ascii="宋体" w:hAnsi="宋体" w:eastAsia="宋体" w:cs="宋体"/>
          <w:sz w:val="24"/>
          <w:szCs w:val="24"/>
        </w:rPr>
      </w:pPr>
      <w:r>
        <w:rPr>
          <w:rFonts w:ascii="宋体" w:hAnsi="宋体" w:eastAsia="宋体" w:cs="宋体"/>
          <w:sz w:val="24"/>
          <w:szCs w:val="24"/>
        </w:rPr>
        <w:t>为了评估量子计算在分子设计任务中的优势，我们将 CIM 真机结果与经典模拟退火算法（SA）进行了基准对比测试（Benchmark）。对比实验在相同的 8 原子、50 变量规模下进行，其中 SA 算法运行 20 次以获取统计数据。</w:t>
      </w:r>
    </w:p>
    <w:p w14:paraId="317757D7">
      <w:pPr>
        <w:keepNext w:val="0"/>
        <w:keepLines w:val="0"/>
        <w:pageBreakBefore w:val="0"/>
        <w:kinsoku/>
        <w:wordWrap/>
        <w:overflowPunct/>
        <w:topLinePunct w:val="0"/>
        <w:autoSpaceDE/>
        <w:autoSpaceDN/>
        <w:bidi w:val="0"/>
        <w:adjustRightInd/>
        <w:spacing w:beforeAutospacing="0" w:afterAutospacing="0" w:line="240" w:lineRule="auto"/>
        <w:rPr>
          <w:rFonts w:ascii="宋体" w:hAnsi="宋体" w:eastAsia="宋体" w:cs="宋体"/>
          <w:sz w:val="24"/>
          <w:szCs w:val="24"/>
        </w:rPr>
      </w:pPr>
      <w:r>
        <w:rPr>
          <w:rFonts w:hint="eastAsia" w:eastAsiaTheme="minorEastAsia"/>
          <w:lang w:eastAsia="zh-CN"/>
        </w:rPr>
        <w:drawing>
          <wp:inline distT="0" distB="0" distL="114300" distR="114300">
            <wp:extent cx="5266690" cy="3190875"/>
            <wp:effectExtent l="0" t="0" r="6350" b="9525"/>
            <wp:docPr id="10" name="图片 10"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_2"/>
                    <pic:cNvPicPr>
                      <a:picLocks noChangeAspect="1"/>
                    </pic:cNvPicPr>
                  </pic:nvPicPr>
                  <pic:blipFill>
                    <a:blip r:embed="rId190"/>
                    <a:stretch>
                      <a:fillRect/>
                    </a:stretch>
                  </pic:blipFill>
                  <pic:spPr>
                    <a:xfrm>
                      <a:off x="0" y="0"/>
                      <a:ext cx="5266690" cy="3190875"/>
                    </a:xfrm>
                    <a:prstGeom prst="rect">
                      <a:avLst/>
                    </a:prstGeom>
                  </pic:spPr>
                </pic:pic>
              </a:graphicData>
            </a:graphic>
          </wp:inline>
        </w:drawing>
      </w:r>
    </w:p>
    <w:p w14:paraId="7EA68788">
      <w:pPr>
        <w:keepNext w:val="0"/>
        <w:keepLines w:val="0"/>
        <w:pageBreakBefore w:val="0"/>
        <w:kinsoku/>
        <w:wordWrap/>
        <w:overflowPunct/>
        <w:topLinePunct w:val="0"/>
        <w:autoSpaceDE/>
        <w:autoSpaceDN/>
        <w:bidi w:val="0"/>
        <w:adjustRightInd/>
        <w:spacing w:beforeAutospacing="0" w:afterAutospacing="0" w:line="240" w:lineRule="auto"/>
        <w:ind w:firstLine="422" w:firstLineChars="200"/>
        <w:jc w:val="center"/>
        <w:rPr>
          <w:rFonts w:ascii="宋体" w:hAnsi="宋体" w:eastAsia="宋体" w:cs="宋体"/>
          <w:b/>
          <w:bCs/>
          <w:sz w:val="21"/>
          <w:szCs w:val="21"/>
        </w:rPr>
      </w:pPr>
      <w:r>
        <w:rPr>
          <w:rFonts w:ascii="宋体" w:hAnsi="宋体" w:eastAsia="宋体" w:cs="宋体"/>
          <w:b/>
          <w:bCs/>
          <w:sz w:val="21"/>
          <w:szCs w:val="21"/>
        </w:rPr>
        <w:t>图 5：CIM 光量子计算与经典 SA 算法的性能对比</w:t>
      </w:r>
    </w:p>
    <w:p w14:paraId="4FFD5374">
      <w:pPr>
        <w:keepNext w:val="0"/>
        <w:keepLines w:val="0"/>
        <w:pageBreakBefore w:val="0"/>
        <w:kinsoku/>
        <w:wordWrap/>
        <w:overflowPunct/>
        <w:topLinePunct w:val="0"/>
        <w:autoSpaceDE/>
        <w:autoSpaceDN/>
        <w:bidi w:val="0"/>
        <w:adjustRightInd/>
        <w:spacing w:beforeAutospacing="0" w:afterAutospacing="0" w:line="240" w:lineRule="auto"/>
        <w:ind w:firstLine="422" w:firstLineChars="200"/>
        <w:jc w:val="center"/>
        <w:rPr>
          <w:rFonts w:ascii="宋体" w:hAnsi="宋体" w:eastAsia="宋体" w:cs="宋体"/>
          <w:b/>
          <w:bCs/>
          <w:sz w:val="21"/>
          <w:szCs w:val="21"/>
        </w:rPr>
      </w:pPr>
    </w:p>
    <w:p w14:paraId="5B799204">
      <w:pPr>
        <w:keepNext w:val="0"/>
        <w:keepLines w:val="0"/>
        <w:pageBreakBefore w:val="0"/>
        <w:kinsoku/>
        <w:wordWrap/>
        <w:overflowPunct/>
        <w:topLinePunct w:val="0"/>
        <w:autoSpaceDE/>
        <w:autoSpaceDN/>
        <w:bidi w:val="0"/>
        <w:adjustRightInd/>
        <w:spacing w:beforeAutospacing="0" w:afterAutospacing="0" w:line="240" w:lineRule="auto"/>
        <w:ind w:firstLine="422" w:firstLineChars="200"/>
        <w:jc w:val="center"/>
        <w:rPr>
          <w:rFonts w:hint="eastAsia" w:ascii="宋体" w:hAnsi="宋体" w:eastAsia="宋体" w:cs="宋体"/>
          <w:b/>
          <w:bCs/>
          <w:sz w:val="21"/>
          <w:szCs w:val="21"/>
          <w:lang w:val="en-US" w:eastAsia="zh-CN"/>
        </w:rPr>
      </w:pPr>
      <w:r>
        <w:rPr>
          <w:rFonts w:ascii="宋体" w:hAnsi="宋体" w:eastAsia="宋体" w:cs="宋体"/>
          <w:b/>
          <w:bCs/>
          <w:sz w:val="21"/>
          <w:szCs w:val="21"/>
        </w:rPr>
        <w:t>性能对比数据</w:t>
      </w:r>
      <w:r>
        <w:rPr>
          <w:rFonts w:hint="eastAsia" w:ascii="宋体" w:hAnsi="宋体" w:eastAsia="宋体" w:cs="宋体"/>
          <w:b/>
          <w:bCs/>
          <w:sz w:val="21"/>
          <w:szCs w:val="21"/>
          <w:lang w:val="en-US" w:eastAsia="zh-CN"/>
        </w:rPr>
        <w:t>表</w:t>
      </w:r>
    </w:p>
    <w:tbl>
      <w:tblPr>
        <w:tblStyle w:val="14"/>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98"/>
        <w:gridCol w:w="2163"/>
        <w:gridCol w:w="2029"/>
        <w:gridCol w:w="2029"/>
      </w:tblGrid>
      <w:tr w14:paraId="71958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298" w:type="dxa"/>
            <w:tcBorders>
              <w:top w:val="single" w:color="auto" w:sz="12" w:space="0"/>
              <w:left w:val="nil"/>
              <w:bottom w:val="single" w:color="auto" w:sz="4" w:space="0"/>
              <w:right w:val="nil"/>
            </w:tcBorders>
            <w:shd w:val="clear" w:color="auto" w:fill="auto"/>
            <w:noWrap/>
            <w:vAlign w:val="center"/>
          </w:tcPr>
          <w:p w14:paraId="0522AA0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Metric</w:t>
            </w:r>
          </w:p>
        </w:tc>
        <w:tc>
          <w:tcPr>
            <w:tcW w:w="2163" w:type="dxa"/>
            <w:tcBorders>
              <w:top w:val="single" w:color="auto" w:sz="12" w:space="0"/>
              <w:left w:val="nil"/>
              <w:bottom w:val="single" w:color="auto" w:sz="4" w:space="0"/>
              <w:right w:val="nil"/>
            </w:tcBorders>
            <w:shd w:val="clear" w:color="auto" w:fill="auto"/>
            <w:noWrap/>
            <w:vAlign w:val="center"/>
          </w:tcPr>
          <w:p w14:paraId="07615C0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Classical (SA)</w:t>
            </w:r>
          </w:p>
        </w:tc>
        <w:tc>
          <w:tcPr>
            <w:tcW w:w="2029" w:type="dxa"/>
            <w:tcBorders>
              <w:top w:val="single" w:color="auto" w:sz="12" w:space="0"/>
              <w:left w:val="nil"/>
              <w:bottom w:val="single" w:color="auto" w:sz="4" w:space="0"/>
              <w:right w:val="nil"/>
            </w:tcBorders>
            <w:shd w:val="clear" w:color="auto" w:fill="auto"/>
            <w:noWrap/>
            <w:vAlign w:val="center"/>
          </w:tcPr>
          <w:p w14:paraId="3FAF4EF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Quantum (CIM)</w:t>
            </w:r>
          </w:p>
        </w:tc>
        <w:tc>
          <w:tcPr>
            <w:tcW w:w="2029" w:type="dxa"/>
            <w:tcBorders>
              <w:top w:val="single" w:color="auto" w:sz="12" w:space="0"/>
              <w:left w:val="nil"/>
              <w:bottom w:val="single" w:color="auto" w:sz="4" w:space="0"/>
              <w:right w:val="nil"/>
            </w:tcBorders>
            <w:shd w:val="clear" w:color="auto" w:fill="auto"/>
            <w:noWrap/>
            <w:vAlign w:val="center"/>
          </w:tcPr>
          <w:p w14:paraId="6643C77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Improvement</w:t>
            </w:r>
          </w:p>
        </w:tc>
      </w:tr>
      <w:tr w14:paraId="1311F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98" w:type="dxa"/>
            <w:tcBorders>
              <w:top w:val="single" w:color="auto" w:sz="4" w:space="0"/>
              <w:left w:val="nil"/>
              <w:bottom w:val="nil"/>
              <w:right w:val="nil"/>
            </w:tcBorders>
            <w:shd w:val="clear" w:color="auto" w:fill="auto"/>
            <w:noWrap/>
            <w:vAlign w:val="center"/>
          </w:tcPr>
          <w:p w14:paraId="4694078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Best Energy</w:t>
            </w:r>
          </w:p>
        </w:tc>
        <w:tc>
          <w:tcPr>
            <w:tcW w:w="2163" w:type="dxa"/>
            <w:tcBorders>
              <w:top w:val="single" w:color="auto" w:sz="4" w:space="0"/>
              <w:left w:val="nil"/>
              <w:bottom w:val="nil"/>
              <w:right w:val="nil"/>
            </w:tcBorders>
            <w:shd w:val="clear" w:color="auto" w:fill="auto"/>
            <w:noWrap/>
            <w:vAlign w:val="center"/>
          </w:tcPr>
          <w:p w14:paraId="7D99588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-77.6699</w:t>
            </w:r>
          </w:p>
        </w:tc>
        <w:tc>
          <w:tcPr>
            <w:tcW w:w="2029" w:type="dxa"/>
            <w:tcBorders>
              <w:top w:val="single" w:color="auto" w:sz="4" w:space="0"/>
              <w:left w:val="nil"/>
              <w:bottom w:val="nil"/>
              <w:right w:val="nil"/>
            </w:tcBorders>
            <w:shd w:val="clear" w:color="auto" w:fill="auto"/>
            <w:noWrap/>
            <w:vAlign w:val="center"/>
          </w:tcPr>
          <w:p w14:paraId="2F92E0D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-78.549</w:t>
            </w:r>
          </w:p>
        </w:tc>
        <w:tc>
          <w:tcPr>
            <w:tcW w:w="2029" w:type="dxa"/>
            <w:tcBorders>
              <w:top w:val="single" w:color="auto" w:sz="4" w:space="0"/>
              <w:left w:val="nil"/>
              <w:bottom w:val="nil"/>
              <w:right w:val="nil"/>
            </w:tcBorders>
            <w:shd w:val="clear" w:color="auto" w:fill="auto"/>
            <w:noWrap/>
            <w:vAlign w:val="center"/>
          </w:tcPr>
          <w:p w14:paraId="6E758FC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CIM Lower</w:t>
            </w:r>
          </w:p>
        </w:tc>
      </w:tr>
      <w:tr w14:paraId="6A77C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98" w:type="dxa"/>
            <w:tcBorders>
              <w:top w:val="nil"/>
              <w:left w:val="nil"/>
              <w:bottom w:val="nil"/>
              <w:right w:val="nil"/>
            </w:tcBorders>
            <w:shd w:val="clear" w:color="auto" w:fill="auto"/>
            <w:noWrap/>
            <w:vAlign w:val="center"/>
          </w:tcPr>
          <w:p w14:paraId="33D734C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Mean Energy</w:t>
            </w:r>
          </w:p>
        </w:tc>
        <w:tc>
          <w:tcPr>
            <w:tcW w:w="2163" w:type="dxa"/>
            <w:tcBorders>
              <w:top w:val="nil"/>
              <w:left w:val="nil"/>
              <w:bottom w:val="nil"/>
              <w:right w:val="nil"/>
            </w:tcBorders>
            <w:shd w:val="clear" w:color="auto" w:fill="auto"/>
            <w:noWrap/>
            <w:vAlign w:val="center"/>
          </w:tcPr>
          <w:p w14:paraId="7F00CF7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-75.0569</w:t>
            </w:r>
          </w:p>
        </w:tc>
        <w:tc>
          <w:tcPr>
            <w:tcW w:w="2029" w:type="dxa"/>
            <w:tcBorders>
              <w:top w:val="nil"/>
              <w:left w:val="nil"/>
              <w:bottom w:val="nil"/>
              <w:right w:val="nil"/>
            </w:tcBorders>
            <w:shd w:val="clear" w:color="auto" w:fill="auto"/>
            <w:noWrap/>
            <w:vAlign w:val="center"/>
          </w:tcPr>
          <w:p w14:paraId="1413895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-78.549</w:t>
            </w:r>
          </w:p>
        </w:tc>
        <w:tc>
          <w:tcPr>
            <w:tcW w:w="2029" w:type="dxa"/>
            <w:tcBorders>
              <w:top w:val="nil"/>
              <w:left w:val="nil"/>
              <w:bottom w:val="nil"/>
              <w:right w:val="nil"/>
            </w:tcBorders>
            <w:shd w:val="clear" w:color="auto" w:fill="auto"/>
            <w:noWrap/>
            <w:vAlign w:val="center"/>
          </w:tcPr>
          <w:p w14:paraId="42D4079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CIM Stable</w:t>
            </w:r>
          </w:p>
        </w:tc>
      </w:tr>
      <w:tr w14:paraId="5AE3E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98" w:type="dxa"/>
            <w:tcBorders>
              <w:top w:val="nil"/>
              <w:left w:val="nil"/>
              <w:bottom w:val="nil"/>
              <w:right w:val="nil"/>
            </w:tcBorders>
            <w:shd w:val="clear" w:color="auto" w:fill="auto"/>
            <w:noWrap/>
            <w:vAlign w:val="center"/>
          </w:tcPr>
          <w:p w14:paraId="402037F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Stability (Std)</w:t>
            </w:r>
          </w:p>
        </w:tc>
        <w:tc>
          <w:tcPr>
            <w:tcW w:w="2163" w:type="dxa"/>
            <w:tcBorders>
              <w:top w:val="nil"/>
              <w:left w:val="nil"/>
              <w:bottom w:val="nil"/>
              <w:right w:val="nil"/>
            </w:tcBorders>
            <w:shd w:val="clear" w:color="auto" w:fill="auto"/>
            <w:noWrap/>
            <w:vAlign w:val="center"/>
          </w:tcPr>
          <w:p w14:paraId="320AFA1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±1.4036</w:t>
            </w:r>
          </w:p>
        </w:tc>
        <w:tc>
          <w:tcPr>
            <w:tcW w:w="2029" w:type="dxa"/>
            <w:tcBorders>
              <w:top w:val="nil"/>
              <w:left w:val="nil"/>
              <w:bottom w:val="nil"/>
              <w:right w:val="nil"/>
            </w:tcBorders>
            <w:shd w:val="clear" w:color="auto" w:fill="auto"/>
            <w:noWrap/>
            <w:vAlign w:val="center"/>
          </w:tcPr>
          <w:p w14:paraId="66204A7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±0.0000</w:t>
            </w:r>
          </w:p>
        </w:tc>
        <w:tc>
          <w:tcPr>
            <w:tcW w:w="2029" w:type="dxa"/>
            <w:tcBorders>
              <w:top w:val="nil"/>
              <w:left w:val="nil"/>
              <w:bottom w:val="nil"/>
              <w:right w:val="nil"/>
            </w:tcBorders>
            <w:shd w:val="clear" w:color="auto" w:fill="auto"/>
            <w:noWrap/>
            <w:vAlign w:val="center"/>
          </w:tcPr>
          <w:p w14:paraId="081C1F1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Perfect</w:t>
            </w:r>
          </w:p>
        </w:tc>
      </w:tr>
      <w:tr w14:paraId="2F3AB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98" w:type="dxa"/>
            <w:tcBorders>
              <w:top w:val="nil"/>
              <w:left w:val="nil"/>
              <w:bottom w:val="single" w:color="auto" w:sz="12" w:space="0"/>
              <w:right w:val="nil"/>
            </w:tcBorders>
            <w:shd w:val="clear" w:color="auto" w:fill="auto"/>
            <w:noWrap/>
            <w:vAlign w:val="center"/>
          </w:tcPr>
          <w:p w14:paraId="1349F8A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Time (s)</w:t>
            </w:r>
          </w:p>
        </w:tc>
        <w:tc>
          <w:tcPr>
            <w:tcW w:w="2163" w:type="dxa"/>
            <w:tcBorders>
              <w:top w:val="nil"/>
              <w:left w:val="nil"/>
              <w:bottom w:val="single" w:color="auto" w:sz="12" w:space="0"/>
              <w:right w:val="nil"/>
            </w:tcBorders>
            <w:shd w:val="clear" w:color="auto" w:fill="auto"/>
            <w:noWrap/>
            <w:vAlign w:val="center"/>
          </w:tcPr>
          <w:p w14:paraId="1F5F46B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0.021</w:t>
            </w:r>
          </w:p>
        </w:tc>
        <w:tc>
          <w:tcPr>
            <w:tcW w:w="2029" w:type="dxa"/>
            <w:tcBorders>
              <w:top w:val="nil"/>
              <w:left w:val="nil"/>
              <w:bottom w:val="single" w:color="auto" w:sz="12" w:space="0"/>
              <w:right w:val="nil"/>
            </w:tcBorders>
            <w:shd w:val="clear" w:color="auto" w:fill="auto"/>
            <w:noWrap/>
            <w:vAlign w:val="center"/>
          </w:tcPr>
          <w:p w14:paraId="54801E1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0.00001</w:t>
            </w:r>
          </w:p>
        </w:tc>
        <w:tc>
          <w:tcPr>
            <w:tcW w:w="2029" w:type="dxa"/>
            <w:tcBorders>
              <w:top w:val="nil"/>
              <w:left w:val="nil"/>
              <w:bottom w:val="single" w:color="auto" w:sz="12" w:space="0"/>
              <w:right w:val="nil"/>
            </w:tcBorders>
            <w:shd w:val="clear" w:color="auto" w:fill="auto"/>
            <w:noWrap/>
            <w:vAlign w:val="center"/>
          </w:tcPr>
          <w:p w14:paraId="017BA2D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~2100x Faster</w:t>
            </w:r>
          </w:p>
        </w:tc>
      </w:tr>
    </w:tbl>
    <w:p w14:paraId="13FCFAA2">
      <w:pPr>
        <w:keepNext w:val="0"/>
        <w:keepLines w:val="0"/>
        <w:pageBreakBefore w:val="0"/>
        <w:kinsoku/>
        <w:wordWrap/>
        <w:overflowPunct/>
        <w:topLinePunct w:val="0"/>
        <w:autoSpaceDE/>
        <w:autoSpaceDN/>
        <w:bidi w:val="0"/>
        <w:adjustRightInd/>
        <w:spacing w:beforeAutospacing="0" w:afterAutospacing="0" w:line="240" w:lineRule="auto"/>
        <w:rPr>
          <w:rFonts w:ascii="宋体" w:hAnsi="宋体" w:eastAsia="宋体" w:cs="宋体"/>
          <w:sz w:val="24"/>
          <w:szCs w:val="24"/>
        </w:rPr>
      </w:pPr>
    </w:p>
    <w:p w14:paraId="58EE0091">
      <w:pPr>
        <w:keepNext w:val="0"/>
        <w:keepLines w:val="0"/>
        <w:pageBreakBefore w:val="0"/>
        <w:kinsoku/>
        <w:wordWrap/>
        <w:overflowPunct/>
        <w:topLinePunct w:val="0"/>
        <w:autoSpaceDE/>
        <w:autoSpaceDN/>
        <w:bidi w:val="0"/>
        <w:adjustRightInd/>
        <w:spacing w:beforeAutospacing="0" w:afterAutospacing="0" w:line="240" w:lineRule="auto"/>
        <w:ind w:firstLine="482" w:firstLineChars="200"/>
        <w:rPr>
          <w:rFonts w:ascii="宋体" w:hAnsi="宋体" w:eastAsia="宋体" w:cs="宋体"/>
          <w:sz w:val="24"/>
          <w:szCs w:val="24"/>
        </w:rPr>
      </w:pPr>
      <w:r>
        <w:rPr>
          <w:rFonts w:ascii="宋体" w:hAnsi="宋体" w:eastAsia="宋体" w:cs="宋体"/>
          <w:b/>
          <w:bCs/>
          <w:sz w:val="24"/>
          <w:szCs w:val="24"/>
        </w:rPr>
        <w:t>全局寻优能力</w:t>
      </w:r>
      <w:r>
        <w:rPr>
          <w:rFonts w:ascii="宋体" w:hAnsi="宋体" w:eastAsia="宋体" w:cs="宋体"/>
          <w:sz w:val="24"/>
          <w:szCs w:val="24"/>
        </w:rPr>
        <w:t>：经典 SA 算法由于容易陷入局部极小值（Local Minima），其平均能量分布在 -75</w:t>
      </w:r>
      <w:r>
        <w:rPr>
          <w:rFonts w:hint="eastAsia" w:ascii="宋体" w:hAnsi="宋体" w:eastAsia="宋体" w:cs="宋体"/>
          <w:sz w:val="24"/>
          <w:szCs w:val="24"/>
          <w:lang w:val="en-US" w:eastAsia="zh-CN"/>
        </w:rPr>
        <w:t>.0569</w:t>
      </w:r>
      <w:r>
        <w:rPr>
          <w:rFonts w:ascii="宋体" w:hAnsi="宋体" w:eastAsia="宋体" w:cs="宋体"/>
          <w:sz w:val="24"/>
          <w:szCs w:val="24"/>
        </w:rPr>
        <w:t xml:space="preserve"> 左右，且存在明显波动（±1.</w:t>
      </w:r>
      <w:r>
        <w:rPr>
          <w:rFonts w:hint="eastAsia" w:ascii="宋体" w:hAnsi="宋体" w:eastAsia="宋体" w:cs="宋体"/>
          <w:sz w:val="24"/>
          <w:szCs w:val="24"/>
          <w:lang w:val="en-US" w:eastAsia="zh-CN"/>
        </w:rPr>
        <w:t>4</w:t>
      </w:r>
      <w:r>
        <w:rPr>
          <w:rFonts w:ascii="宋体" w:hAnsi="宋体" w:eastAsia="宋体" w:cs="宋体"/>
          <w:sz w:val="24"/>
          <w:szCs w:val="24"/>
        </w:rPr>
        <w:t>0</w:t>
      </w:r>
      <w:r>
        <w:rPr>
          <w:rFonts w:hint="eastAsia" w:ascii="宋体" w:hAnsi="宋体" w:eastAsia="宋体" w:cs="宋体"/>
          <w:sz w:val="24"/>
          <w:szCs w:val="24"/>
          <w:lang w:val="en-US" w:eastAsia="zh-CN"/>
        </w:rPr>
        <w:t>36</w:t>
      </w:r>
      <w:r>
        <w:rPr>
          <w:rFonts w:ascii="宋体" w:hAnsi="宋体" w:eastAsia="宋体" w:cs="宋体"/>
          <w:sz w:val="24"/>
          <w:szCs w:val="24"/>
        </w:rPr>
        <w:t xml:space="preserve">）；而 CIM 利用量子隧穿效应（Quantum Tunneling）成功跳出了局部陷阱，稳定找到了能量为 </w:t>
      </w:r>
      <w:r>
        <w:rPr>
          <w:rFonts w:ascii="宋体" w:hAnsi="宋体" w:eastAsia="宋体" w:cs="宋体"/>
          <w:b/>
          <w:bCs/>
          <w:sz w:val="24"/>
          <w:szCs w:val="24"/>
        </w:rPr>
        <w:t>-78.5490</w:t>
      </w:r>
      <w:r>
        <w:rPr>
          <w:rFonts w:ascii="宋体" w:hAnsi="宋体" w:eastAsia="宋体" w:cs="宋体"/>
          <w:sz w:val="24"/>
          <w:szCs w:val="24"/>
        </w:rPr>
        <w:t xml:space="preserve"> 的全局最优解。</w:t>
      </w:r>
    </w:p>
    <w:p w14:paraId="5D352B5F">
      <w:pPr>
        <w:keepNext w:val="0"/>
        <w:keepLines w:val="0"/>
        <w:pageBreakBefore w:val="0"/>
        <w:kinsoku/>
        <w:wordWrap/>
        <w:overflowPunct/>
        <w:topLinePunct w:val="0"/>
        <w:autoSpaceDE/>
        <w:autoSpaceDN/>
        <w:bidi w:val="0"/>
        <w:adjustRightInd/>
        <w:spacing w:beforeAutospacing="0" w:afterAutospacing="0" w:line="240" w:lineRule="auto"/>
        <w:ind w:firstLine="482" w:firstLineChars="200"/>
        <w:rPr>
          <w:rFonts w:ascii="宋体" w:hAnsi="宋体" w:eastAsia="宋体" w:cs="宋体"/>
          <w:sz w:val="24"/>
          <w:szCs w:val="24"/>
        </w:rPr>
      </w:pPr>
      <w:r>
        <w:rPr>
          <w:rFonts w:ascii="宋体" w:hAnsi="宋体" w:eastAsia="宋体" w:cs="宋体"/>
          <w:b/>
          <w:bCs/>
          <w:sz w:val="24"/>
          <w:szCs w:val="24"/>
        </w:rPr>
        <w:t>可扩展性优势</w:t>
      </w:r>
      <w:r>
        <w:rPr>
          <w:rFonts w:ascii="宋体" w:hAnsi="宋体" w:eastAsia="宋体" w:cs="宋体"/>
          <w:sz w:val="24"/>
          <w:szCs w:val="24"/>
        </w:rPr>
        <w:t xml:space="preserve">：在计算时间上，CIM 的光脉冲演化仅需约 </w:t>
      </w:r>
      <w:r>
        <w:rPr>
          <w:rFonts w:ascii="宋体" w:hAnsi="宋体" w:eastAsia="宋体" w:cs="宋体"/>
          <w:b/>
          <w:bCs/>
          <w:sz w:val="24"/>
          <w:szCs w:val="24"/>
        </w:rPr>
        <w:t>10 微秒</w:t>
      </w:r>
      <w:r>
        <w:rPr>
          <w:rFonts w:ascii="宋体" w:hAnsi="宋体" w:eastAsia="宋体" w:cs="宋体"/>
          <w:sz w:val="24"/>
          <w:szCs w:val="24"/>
        </w:rPr>
        <w:t>。随着未来分子规模的扩大（如扩展至 50-100 个原子），经典算法的时间复杂度将呈指数级增长，而光量子计算有望保持极低的时间延迟，这为大规模药物筛选提供了理论上的算力保障。</w:t>
      </w:r>
    </w:p>
    <w:p w14:paraId="736F03D9">
      <w:pPr>
        <w:keepNext w:val="0"/>
        <w:keepLines w:val="0"/>
        <w:pageBreakBefore w:val="0"/>
        <w:kinsoku/>
        <w:wordWrap/>
        <w:overflowPunct/>
        <w:topLinePunct w:val="0"/>
        <w:autoSpaceDE/>
        <w:autoSpaceDN/>
        <w:bidi w:val="0"/>
        <w:adjustRightInd/>
        <w:spacing w:beforeAutospacing="0" w:afterAutospacing="0" w:line="240" w:lineRule="auto"/>
        <w:rPr>
          <w:rFonts w:ascii="宋体" w:hAnsi="宋体" w:eastAsia="宋体" w:cs="宋体"/>
          <w:sz w:val="24"/>
          <w:szCs w:val="24"/>
        </w:rPr>
      </w:pPr>
    </w:p>
    <w:p w14:paraId="2FB3398E">
      <w:pPr>
        <w:keepNext w:val="0"/>
        <w:keepLines w:val="0"/>
        <w:pageBreakBefore w:val="0"/>
        <w:numPr>
          <w:ilvl w:val="0"/>
          <w:numId w:val="1"/>
        </w:numPr>
        <w:kinsoku/>
        <w:wordWrap/>
        <w:overflowPunct/>
        <w:topLinePunct w:val="0"/>
        <w:autoSpaceDE/>
        <w:autoSpaceDN/>
        <w:bidi w:val="0"/>
        <w:adjustRightInd/>
        <w:spacing w:beforeAutospacing="0" w:afterAutospacing="0" w:line="240" w:lineRule="auto"/>
        <w:contextualSpacing/>
        <w:rPr>
          <w:rFonts w:ascii="黑体" w:hAnsi="黑体" w:eastAsia="黑体" w:cs="Times New Roman"/>
          <w:sz w:val="30"/>
          <w:szCs w:val="30"/>
        </w:rPr>
      </w:pPr>
      <w:r>
        <w:rPr>
          <w:rFonts w:hint="eastAsia" w:ascii="黑体" w:hAnsi="黑体" w:eastAsia="黑体" w:cs="Times New Roman"/>
          <w:sz w:val="30"/>
          <w:szCs w:val="30"/>
          <w:lang w:val="en-US" w:eastAsia="zh-CN"/>
        </w:rPr>
        <w:t>生成的药物分子</w:t>
      </w:r>
    </w:p>
    <w:p w14:paraId="5CBAD940">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firstLine="480" w:firstLineChars="200"/>
        <w:contextualSpacing/>
        <w:rPr>
          <w:rFonts w:ascii="宋体" w:hAnsi="宋体" w:eastAsia="宋体" w:cs="宋体"/>
          <w:sz w:val="24"/>
          <w:szCs w:val="24"/>
        </w:rPr>
      </w:pPr>
      <w:r>
        <w:rPr>
          <w:rFonts w:ascii="宋体" w:hAnsi="宋体" w:eastAsia="宋体" w:cs="宋体"/>
          <w:sz w:val="24"/>
          <w:szCs w:val="24"/>
        </w:rPr>
        <w:t>本章节展示了基于混合量子-经典框架（Hybrid Quantum-Classical Framework）生成的分子实例。结果分为两部分：首先是初始化阶段通过经典算法与物理规则筛选构建的</w:t>
      </w:r>
      <w:r>
        <w:rPr>
          <w:rFonts w:ascii="宋体" w:hAnsi="宋体" w:eastAsia="宋体" w:cs="宋体"/>
          <w:b/>
          <w:bCs/>
          <w:sz w:val="24"/>
          <w:szCs w:val="24"/>
        </w:rPr>
        <w:t>高置信度种子库</w:t>
      </w:r>
      <w:r>
        <w:rPr>
          <w:rFonts w:ascii="宋体" w:hAnsi="宋体" w:eastAsia="宋体" w:cs="宋体"/>
          <w:sz w:val="24"/>
          <w:szCs w:val="24"/>
        </w:rPr>
        <w:t>，其次是经由 CIM 光量子计算机进行全局寻优后锁定的</w:t>
      </w:r>
      <w:r>
        <w:rPr>
          <w:rFonts w:ascii="宋体" w:hAnsi="宋体" w:eastAsia="宋体" w:cs="宋体"/>
          <w:b/>
          <w:bCs/>
          <w:sz w:val="24"/>
          <w:szCs w:val="24"/>
        </w:rPr>
        <w:t>高稳定性骨架</w:t>
      </w:r>
      <w:r>
        <w:rPr>
          <w:rFonts w:ascii="宋体" w:hAnsi="宋体" w:eastAsia="宋体" w:cs="宋体"/>
          <w:sz w:val="24"/>
          <w:szCs w:val="24"/>
        </w:rPr>
        <w:t>。</w:t>
      </w:r>
    </w:p>
    <w:p w14:paraId="5188177A">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firstLine="480" w:firstLineChars="200"/>
        <w:contextualSpacing/>
        <w:rPr>
          <w:rFonts w:ascii="宋体" w:hAnsi="宋体" w:eastAsia="宋体" w:cs="宋体"/>
          <w:sz w:val="24"/>
          <w:szCs w:val="24"/>
        </w:rPr>
      </w:pPr>
    </w:p>
    <w:p w14:paraId="3950D1DC">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firstLine="480" w:firstLineChars="200"/>
        <w:contextualSpacing/>
        <w:rPr>
          <w:rFonts w:ascii="宋体" w:hAnsi="宋体" w:eastAsia="宋体" w:cs="宋体"/>
          <w:sz w:val="24"/>
          <w:szCs w:val="24"/>
        </w:rPr>
      </w:pPr>
    </w:p>
    <w:p w14:paraId="6326D5BE">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firstLine="480" w:firstLineChars="200"/>
        <w:contextualSpacing/>
        <w:rPr>
          <w:rFonts w:ascii="宋体" w:hAnsi="宋体" w:eastAsia="宋体" w:cs="宋体"/>
          <w:sz w:val="24"/>
          <w:szCs w:val="24"/>
        </w:rPr>
      </w:pPr>
    </w:p>
    <w:p w14:paraId="183B96E0">
      <w:pPr>
        <w:keepNext w:val="0"/>
        <w:keepLines w:val="0"/>
        <w:pageBreakBefore w:val="0"/>
        <w:kinsoku/>
        <w:wordWrap/>
        <w:overflowPunct/>
        <w:topLinePunct w:val="0"/>
        <w:autoSpaceDE/>
        <w:autoSpaceDN/>
        <w:bidi w:val="0"/>
        <w:adjustRightInd/>
        <w:spacing w:beforeAutospacing="0" w:afterAutospacing="0" w:line="240" w:lineRule="auto"/>
        <w:rPr>
          <w:rFonts w:hint="eastAsia" w:ascii="黑体" w:hAnsi="黑体" w:eastAsia="黑体" w:cs="Times New Roman"/>
          <w:sz w:val="30"/>
          <w:szCs w:val="30"/>
          <w:lang w:val="en-US" w:eastAsia="zh-CN"/>
        </w:rPr>
      </w:pPr>
      <w:r>
        <w:rPr>
          <w:rFonts w:hint="eastAsia" w:ascii="黑体" w:hAnsi="黑体" w:eastAsia="黑体" w:cs="Times New Roman"/>
          <w:sz w:val="30"/>
          <w:szCs w:val="30"/>
          <w:lang w:val="en-US" w:eastAsia="zh-CN"/>
        </w:rPr>
        <w:t>4.1生成初始的20个有效分子结构（符合化学规则和物理力场）</w:t>
      </w:r>
    </w:p>
    <w:p w14:paraId="63DCE532">
      <w:pPr>
        <w:keepNext w:val="0"/>
        <w:keepLines w:val="0"/>
        <w:pageBreakBefore w:val="0"/>
        <w:kinsoku/>
        <w:wordWrap/>
        <w:overflowPunct/>
        <w:topLinePunct w:val="0"/>
        <w:autoSpaceDE/>
        <w:autoSpaceDN/>
        <w:bidi w:val="0"/>
        <w:adjustRightInd/>
        <w:spacing w:beforeAutospacing="0" w:afterAutospacing="0" w:line="240" w:lineRule="auto"/>
        <w:ind w:firstLine="480" w:firstLineChars="200"/>
        <w:rPr>
          <w:rFonts w:ascii="宋体" w:hAnsi="宋体" w:eastAsia="宋体" w:cs="宋体"/>
          <w:sz w:val="24"/>
          <w:szCs w:val="24"/>
        </w:rPr>
      </w:pPr>
      <w:r>
        <w:rPr>
          <w:rFonts w:ascii="宋体" w:hAnsi="宋体" w:eastAsia="宋体" w:cs="宋体"/>
          <w:sz w:val="24"/>
          <w:szCs w:val="24"/>
        </w:rPr>
        <w:t>在量子退火探索之前，为了确保解空间的搜索效率，我们首先构建了一个包含 20 个高置信度分子的种子库。这批分子并非简单的随机生成，而是经过了“三重安检”的严格筛选：</w:t>
      </w:r>
    </w:p>
    <w:p w14:paraId="1AEF33A5">
      <w:pPr>
        <w:pStyle w:val="12"/>
        <w:keepNext w:val="0"/>
        <w:keepLines w:val="0"/>
        <w:widowControl/>
        <w:suppressLineNumbers w:val="0"/>
        <w:spacing w:before="0" w:beforeAutospacing="0" w:line="14" w:lineRule="atLeast"/>
        <w:ind w:firstLine="482" w:firstLineChars="200"/>
        <w:rPr>
          <w:rFonts w:hint="eastAsia" w:ascii="宋体" w:hAnsi="宋体" w:eastAsia="宋体" w:cs="宋体"/>
        </w:rPr>
      </w:pPr>
      <w:r>
        <w:rPr>
          <w:rFonts w:hint="eastAsia" w:ascii="宋体" w:hAnsi="宋体" w:eastAsia="宋体" w:cs="宋体"/>
          <w:b/>
          <w:bCs/>
        </w:rPr>
        <w:t>化学价态逻辑校验</w:t>
      </w:r>
      <w:r>
        <w:rPr>
          <w:rFonts w:hint="eastAsia" w:ascii="宋体" w:hAnsi="宋体" w:eastAsia="宋体" w:cs="宋体"/>
        </w:rPr>
        <w:t xml:space="preserve">：严格遵循 </w:t>
      </w:r>
      <m:oMath>
        <m:r>
          <m:rPr/>
          <w:rPr>
            <w:rFonts w:hint="default" w:ascii="Cambria Math" w:hAnsi="Cambria Math" w:eastAsia="宋体"/>
          </w:rPr>
          <m:t>C≤4</m:t>
        </m:r>
      </m:oMath>
      <w:r>
        <w:rPr>
          <w:rFonts w:hint="eastAsia" w:ascii="宋体" w:hAnsi="宋体" w:eastAsia="宋体" w:cs="宋体"/>
        </w:rPr>
        <w:t xml:space="preserve">, </w:t>
      </w:r>
      <m:oMath>
        <m:r>
          <m:rPr/>
          <w:rPr>
            <w:rFonts w:hint="default" w:ascii="Cambria Math" w:hAnsi="Cambria Math" w:eastAsia="宋体"/>
          </w:rPr>
          <m:t>O≤2</m:t>
        </m:r>
      </m:oMath>
      <w:r>
        <w:rPr>
          <w:rFonts w:hint="eastAsia" w:ascii="宋体" w:hAnsi="宋体" w:eastAsia="宋体" w:cs="宋体"/>
        </w:rPr>
        <w:t xml:space="preserve"> 的最大配位数限制，剔除所有违反基础化学原理的拓扑结构。</w:t>
      </w:r>
    </w:p>
    <w:p w14:paraId="5DACFB89">
      <w:pPr>
        <w:pStyle w:val="12"/>
        <w:keepNext w:val="0"/>
        <w:keepLines w:val="0"/>
        <w:widowControl/>
        <w:suppressLineNumbers w:val="0"/>
        <w:spacing w:before="0" w:beforeAutospacing="0" w:line="14" w:lineRule="atLeast"/>
        <w:ind w:firstLine="482" w:firstLineChars="200"/>
        <w:rPr>
          <w:rFonts w:hint="eastAsia" w:ascii="宋体" w:hAnsi="宋体" w:eastAsia="宋体" w:cs="宋体"/>
        </w:rPr>
      </w:pPr>
      <w:r>
        <w:rPr>
          <w:rFonts w:hint="eastAsia" w:ascii="宋体" w:hAnsi="宋体" w:eastAsia="宋体" w:cs="宋体"/>
          <w:b/>
          <w:bCs/>
        </w:rPr>
        <w:t>能量阈值筛选</w:t>
      </w:r>
      <w:r>
        <w:rPr>
          <w:rFonts w:hint="eastAsia" w:ascii="宋体" w:hAnsi="宋体" w:eastAsia="宋体" w:cs="宋体"/>
        </w:rPr>
        <w:t xml:space="preserve">：仅保留结合能 </w:t>
      </w:r>
      <m:oMath>
        <m:r>
          <m:rPr/>
          <w:rPr>
            <w:rFonts w:hint="default" w:ascii="Cambria Math" w:hAnsi="Cambria Math" w:eastAsia="宋体"/>
          </w:rPr>
          <m:t>E&lt;0</m:t>
        </m:r>
      </m:oMath>
      <w:r>
        <w:rPr>
          <w:rFonts w:hint="eastAsia" w:ascii="宋体" w:hAnsi="宋体" w:eastAsia="宋体" w:cs="宋体"/>
        </w:rPr>
        <w:t xml:space="preserve"> 的构型，确保分子内部存在吸引力而非排斥力，具备物理存在的可能性。</w:t>
      </w:r>
    </w:p>
    <w:p w14:paraId="5F61CC51">
      <w:pPr>
        <w:pStyle w:val="12"/>
        <w:keepNext w:val="0"/>
        <w:keepLines w:val="0"/>
        <w:widowControl/>
        <w:suppressLineNumbers w:val="0"/>
        <w:spacing w:before="0" w:beforeAutospacing="0" w:line="14" w:lineRule="atLeast"/>
        <w:ind w:firstLine="482" w:firstLineChars="200"/>
        <w:rPr>
          <w:rFonts w:hint="default" w:ascii="宋体" w:hAnsi="宋体" w:eastAsia="宋体" w:cs="宋体"/>
          <w:sz w:val="24"/>
          <w:szCs w:val="24"/>
          <w:lang w:val="en-US" w:eastAsia="zh-CN"/>
        </w:rPr>
      </w:pPr>
      <w:r>
        <w:rPr>
          <w:rFonts w:hint="eastAsia" w:ascii="宋体" w:hAnsi="宋体" w:eastAsia="宋体" w:cs="宋体"/>
          <w:b/>
          <w:bCs/>
          <w:lang w:val="en-US" w:eastAsia="zh-CN"/>
        </w:rPr>
        <w:t>3D</w:t>
      </w:r>
      <w:r>
        <w:rPr>
          <w:rFonts w:hint="eastAsia" w:ascii="宋体" w:hAnsi="宋体" w:eastAsia="宋体" w:cs="宋体"/>
          <w:b/>
          <w:bCs/>
        </w:rPr>
        <w:t>几何存在性验证</w:t>
      </w:r>
      <w:r>
        <w:rPr>
          <w:rFonts w:hint="eastAsia" w:ascii="宋体" w:hAnsi="宋体" w:eastAsia="宋体" w:cs="宋体"/>
        </w:rPr>
        <w:t>：利用 RDKit 化学信息学引擎尝试进行三维空间嵌入（Embedding），过滤掉因键角扭曲或位阻过大而无法在欧几里得空间中成键的“数学解”。</w:t>
      </w:r>
    </w:p>
    <w:p w14:paraId="1344D567">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contextualSpacing/>
        <w:rPr>
          <w:rFonts w:hint="eastAsia" w:ascii="黑体" w:hAnsi="黑体" w:eastAsia="黑体" w:cs="Times New Roman"/>
          <w:sz w:val="30"/>
          <w:szCs w:val="30"/>
          <w:lang w:eastAsia="zh-CN"/>
        </w:rPr>
      </w:pPr>
      <w:r>
        <w:rPr>
          <w:rFonts w:hint="eastAsia" w:ascii="黑体" w:hAnsi="黑体" w:eastAsia="黑体" w:cs="Times New Roman"/>
          <w:sz w:val="30"/>
          <w:szCs w:val="30"/>
          <w:lang w:eastAsia="zh-CN"/>
        </w:rPr>
        <w:drawing>
          <wp:inline distT="0" distB="0" distL="114300" distR="114300">
            <wp:extent cx="1900555" cy="1367790"/>
            <wp:effectExtent l="0" t="0" r="4445" b="3810"/>
            <wp:docPr id="9" name="图片 9" descr="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R19"/>
                    <pic:cNvPicPr>
                      <a:picLocks noChangeAspect="1"/>
                    </pic:cNvPicPr>
                  </pic:nvPicPr>
                  <pic:blipFill>
                    <a:blip r:embed="rId191"/>
                    <a:stretch>
                      <a:fillRect/>
                    </a:stretch>
                  </pic:blipFill>
                  <pic:spPr>
                    <a:xfrm>
                      <a:off x="0" y="0"/>
                      <a:ext cx="190055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1" name="图片 11" descr="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18"/>
                    <pic:cNvPicPr>
                      <a:picLocks noChangeAspect="1"/>
                    </pic:cNvPicPr>
                  </pic:nvPicPr>
                  <pic:blipFill>
                    <a:blip r:embed="rId192"/>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2" name="图片 12" descr="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17"/>
                    <pic:cNvPicPr>
                      <a:picLocks noChangeAspect="1"/>
                    </pic:cNvPicPr>
                  </pic:nvPicPr>
                  <pic:blipFill>
                    <a:blip r:embed="rId193"/>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3" name="图片 13" descr="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16"/>
                    <pic:cNvPicPr>
                      <a:picLocks noChangeAspect="1"/>
                    </pic:cNvPicPr>
                  </pic:nvPicPr>
                  <pic:blipFill>
                    <a:blip r:embed="rId194"/>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4" name="图片 14" descr="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R15"/>
                    <pic:cNvPicPr>
                      <a:picLocks noChangeAspect="1"/>
                    </pic:cNvPicPr>
                  </pic:nvPicPr>
                  <pic:blipFill>
                    <a:blip r:embed="rId195"/>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5" name="图片 15" descr="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14"/>
                    <pic:cNvPicPr>
                      <a:picLocks noChangeAspect="1"/>
                    </pic:cNvPicPr>
                  </pic:nvPicPr>
                  <pic:blipFill>
                    <a:blip r:embed="rId196"/>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6" name="图片 16" descr="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13"/>
                    <pic:cNvPicPr>
                      <a:picLocks noChangeAspect="1"/>
                    </pic:cNvPicPr>
                  </pic:nvPicPr>
                  <pic:blipFill>
                    <a:blip r:embed="rId197"/>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7" name="图片 17" descr="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12"/>
                    <pic:cNvPicPr>
                      <a:picLocks noChangeAspect="1"/>
                    </pic:cNvPicPr>
                  </pic:nvPicPr>
                  <pic:blipFill>
                    <a:blip r:embed="rId198"/>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8" name="图片 18" descr="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R11"/>
                    <pic:cNvPicPr>
                      <a:picLocks noChangeAspect="1"/>
                    </pic:cNvPicPr>
                  </pic:nvPicPr>
                  <pic:blipFill>
                    <a:blip r:embed="rId199"/>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19" name="图片 19" descr="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R10"/>
                    <pic:cNvPicPr>
                      <a:picLocks noChangeAspect="1"/>
                    </pic:cNvPicPr>
                  </pic:nvPicPr>
                  <pic:blipFill>
                    <a:blip r:embed="rId200"/>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0" name="图片 20" descr="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9"/>
                    <pic:cNvPicPr>
                      <a:picLocks noChangeAspect="1"/>
                    </pic:cNvPicPr>
                  </pic:nvPicPr>
                  <pic:blipFill>
                    <a:blip r:embed="rId201"/>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1" name="图片 21" descr="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R8"/>
                    <pic:cNvPicPr>
                      <a:picLocks noChangeAspect="1"/>
                    </pic:cNvPicPr>
                  </pic:nvPicPr>
                  <pic:blipFill>
                    <a:blip r:embed="rId202"/>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2" name="图片 22" descr="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R7"/>
                    <pic:cNvPicPr>
                      <a:picLocks noChangeAspect="1"/>
                    </pic:cNvPicPr>
                  </pic:nvPicPr>
                  <pic:blipFill>
                    <a:blip r:embed="rId203"/>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3" name="图片 23" descr="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R6"/>
                    <pic:cNvPicPr>
                      <a:picLocks noChangeAspect="1"/>
                    </pic:cNvPicPr>
                  </pic:nvPicPr>
                  <pic:blipFill>
                    <a:blip r:embed="rId204"/>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4" name="图片 24" descr="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R5"/>
                    <pic:cNvPicPr>
                      <a:picLocks noChangeAspect="1"/>
                    </pic:cNvPicPr>
                  </pic:nvPicPr>
                  <pic:blipFill>
                    <a:blip r:embed="rId205"/>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5" name="图片 25" descr="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R4"/>
                    <pic:cNvPicPr>
                      <a:picLocks noChangeAspect="1"/>
                    </pic:cNvPicPr>
                  </pic:nvPicPr>
                  <pic:blipFill>
                    <a:blip r:embed="rId206"/>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6" name="图片 26" descr="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R3"/>
                    <pic:cNvPicPr>
                      <a:picLocks noChangeAspect="1"/>
                    </pic:cNvPicPr>
                  </pic:nvPicPr>
                  <pic:blipFill>
                    <a:blip r:embed="rId207"/>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7" name="图片 27" descr="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R2"/>
                    <pic:cNvPicPr>
                      <a:picLocks noChangeAspect="1"/>
                    </pic:cNvPicPr>
                  </pic:nvPicPr>
                  <pic:blipFill>
                    <a:blip r:embed="rId208"/>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899285" cy="1367790"/>
            <wp:effectExtent l="0" t="0" r="5715" b="3810"/>
            <wp:docPr id="28" name="图片 28" descr="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R1"/>
                    <pic:cNvPicPr>
                      <a:picLocks noChangeAspect="1"/>
                    </pic:cNvPicPr>
                  </pic:nvPicPr>
                  <pic:blipFill>
                    <a:blip r:embed="rId209"/>
                    <a:stretch>
                      <a:fillRect/>
                    </a:stretch>
                  </pic:blipFill>
                  <pic:spPr>
                    <a:xfrm>
                      <a:off x="0" y="0"/>
                      <a:ext cx="1899285" cy="1367790"/>
                    </a:xfrm>
                    <a:prstGeom prst="rect">
                      <a:avLst/>
                    </a:prstGeom>
                  </pic:spPr>
                </pic:pic>
              </a:graphicData>
            </a:graphic>
          </wp:inline>
        </w:drawing>
      </w:r>
      <w:r>
        <w:rPr>
          <w:rFonts w:hint="eastAsia" w:ascii="黑体" w:hAnsi="黑体" w:eastAsia="黑体" w:cs="Times New Roman"/>
          <w:sz w:val="30"/>
          <w:szCs w:val="30"/>
          <w:lang w:val="en-US" w:eastAsia="zh-CN"/>
        </w:rPr>
        <w:t xml:space="preserve">               </w:t>
      </w:r>
      <w:r>
        <w:rPr>
          <w:rFonts w:hint="eastAsia" w:ascii="黑体" w:hAnsi="黑体" w:eastAsia="黑体" w:cs="Times New Roman"/>
          <w:sz w:val="30"/>
          <w:szCs w:val="30"/>
          <w:lang w:eastAsia="zh-CN"/>
        </w:rPr>
        <w:drawing>
          <wp:inline distT="0" distB="0" distL="114300" distR="114300">
            <wp:extent cx="1899285" cy="1367790"/>
            <wp:effectExtent l="0" t="0" r="5715" b="3810"/>
            <wp:docPr id="29" name="图片 29" descr="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R20"/>
                    <pic:cNvPicPr>
                      <a:picLocks noChangeAspect="1"/>
                    </pic:cNvPicPr>
                  </pic:nvPicPr>
                  <pic:blipFill>
                    <a:blip r:embed="rId210"/>
                    <a:stretch>
                      <a:fillRect/>
                    </a:stretch>
                  </pic:blipFill>
                  <pic:spPr>
                    <a:xfrm>
                      <a:off x="0" y="0"/>
                      <a:ext cx="1899285" cy="1367790"/>
                    </a:xfrm>
                    <a:prstGeom prst="rect">
                      <a:avLst/>
                    </a:prstGeom>
                  </pic:spPr>
                </pic:pic>
              </a:graphicData>
            </a:graphic>
          </wp:inline>
        </w:drawing>
      </w:r>
    </w:p>
    <w:p w14:paraId="1B88B280">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contextualSpacing/>
        <w:rPr>
          <w:rFonts w:hint="eastAsia" w:ascii="黑体" w:hAnsi="黑体" w:eastAsia="黑体" w:cs="Times New Roman"/>
          <w:sz w:val="30"/>
          <w:szCs w:val="30"/>
          <w:lang w:eastAsia="zh-CN"/>
        </w:rPr>
      </w:pPr>
    </w:p>
    <w:p w14:paraId="5414A932">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firstLine="480" w:firstLineChars="200"/>
        <w:contextualSpacing/>
        <w:rPr>
          <w:rFonts w:hint="eastAsia" w:ascii="黑体" w:hAnsi="黑体" w:eastAsia="黑体" w:cs="Times New Roman"/>
          <w:sz w:val="30"/>
          <w:szCs w:val="30"/>
          <w:lang w:val="en-US" w:eastAsia="zh-CN"/>
        </w:rPr>
      </w:pPr>
      <w:r>
        <w:rPr>
          <w:rFonts w:ascii="宋体" w:hAnsi="宋体" w:eastAsia="宋体" w:cs="宋体"/>
          <w:sz w:val="24"/>
          <w:szCs w:val="24"/>
        </w:rPr>
        <w:t>如图所示，种子库中的分子展现了丰富的拓扑多样性，包括链状、支链状及简单的单环结构。这些分子虽然能量尚未达到全局最低，但其合法的物理化学性质为后续 CIM 量子计算提供了优质的“演化起点”。</w:t>
      </w:r>
    </w:p>
    <w:p w14:paraId="53AF1F9A">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contextualSpacing/>
        <w:rPr>
          <w:rFonts w:hint="default" w:ascii="黑体" w:hAnsi="黑体" w:eastAsia="黑体" w:cs="Times New Roman"/>
          <w:sz w:val="30"/>
          <w:szCs w:val="30"/>
          <w:lang w:val="en-US" w:eastAsia="zh-CN"/>
        </w:rPr>
      </w:pPr>
      <w:r>
        <w:rPr>
          <w:rFonts w:hint="eastAsia" w:ascii="黑体" w:hAnsi="黑体" w:eastAsia="黑体" w:cs="Times New Roman"/>
          <w:sz w:val="30"/>
          <w:szCs w:val="30"/>
          <w:lang w:val="en-US" w:eastAsia="zh-CN"/>
        </w:rPr>
        <w:t>4.2经量子计算全局优化后的有效分子</w:t>
      </w:r>
    </w:p>
    <w:p w14:paraId="044995F0">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contextualSpacing/>
        <w:rPr>
          <w:rFonts w:hint="eastAsia" w:ascii="黑体" w:hAnsi="黑体" w:eastAsia="黑体" w:cs="Times New Roman"/>
          <w:sz w:val="30"/>
          <w:szCs w:val="30"/>
          <w:lang w:eastAsia="zh-CN"/>
        </w:rPr>
      </w:pPr>
      <w:r>
        <w:rPr>
          <w:rFonts w:hint="eastAsia" w:ascii="黑体" w:hAnsi="黑体" w:eastAsia="黑体" w:cs="Times New Roman"/>
          <w:sz w:val="30"/>
          <w:szCs w:val="30"/>
          <w:lang w:eastAsia="zh-CN"/>
        </w:rPr>
        <w:drawing>
          <wp:inline distT="0" distB="0" distL="114300" distR="114300">
            <wp:extent cx="1750695" cy="1259840"/>
            <wp:effectExtent l="0" t="0" r="1905" b="5080"/>
            <wp:docPr id="30" name="图片 30" descr="exp_batch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xp_batch1_2"/>
                    <pic:cNvPicPr>
                      <a:picLocks noChangeAspect="1"/>
                    </pic:cNvPicPr>
                  </pic:nvPicPr>
                  <pic:blipFill>
                    <a:blip r:embed="rId211"/>
                    <a:stretch>
                      <a:fillRect/>
                    </a:stretch>
                  </pic:blipFill>
                  <pic:spPr>
                    <a:xfrm>
                      <a:off x="0" y="0"/>
                      <a:ext cx="1750695" cy="125984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749425" cy="1259840"/>
            <wp:effectExtent l="0" t="0" r="3175" b="5080"/>
            <wp:docPr id="32" name="图片 32" descr="exp_batch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xp_batch2_1"/>
                    <pic:cNvPicPr>
                      <a:picLocks noChangeAspect="1"/>
                    </pic:cNvPicPr>
                  </pic:nvPicPr>
                  <pic:blipFill>
                    <a:blip r:embed="rId212"/>
                    <a:stretch>
                      <a:fillRect/>
                    </a:stretch>
                  </pic:blipFill>
                  <pic:spPr>
                    <a:xfrm>
                      <a:off x="0" y="0"/>
                      <a:ext cx="1749425" cy="1259840"/>
                    </a:xfrm>
                    <a:prstGeom prst="rect">
                      <a:avLst/>
                    </a:prstGeom>
                  </pic:spPr>
                </pic:pic>
              </a:graphicData>
            </a:graphic>
          </wp:inline>
        </w:drawing>
      </w:r>
      <w:r>
        <w:rPr>
          <w:rFonts w:hint="eastAsia" w:ascii="黑体" w:hAnsi="黑体" w:eastAsia="黑体" w:cs="Times New Roman"/>
          <w:sz w:val="30"/>
          <w:szCs w:val="30"/>
          <w:lang w:eastAsia="zh-CN"/>
        </w:rPr>
        <w:drawing>
          <wp:inline distT="0" distB="0" distL="114300" distR="114300">
            <wp:extent cx="1749425" cy="1259840"/>
            <wp:effectExtent l="0" t="0" r="3175" b="5080"/>
            <wp:docPr id="33" name="图片 33" descr="my_molec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y_molecule"/>
                    <pic:cNvPicPr>
                      <a:picLocks noChangeAspect="1"/>
                    </pic:cNvPicPr>
                  </pic:nvPicPr>
                  <pic:blipFill>
                    <a:blip r:embed="rId213"/>
                    <a:stretch>
                      <a:fillRect/>
                    </a:stretch>
                  </pic:blipFill>
                  <pic:spPr>
                    <a:xfrm>
                      <a:off x="0" y="0"/>
                      <a:ext cx="1749425" cy="1259840"/>
                    </a:xfrm>
                    <a:prstGeom prst="rect">
                      <a:avLst/>
                    </a:prstGeom>
                  </pic:spPr>
                </pic:pic>
              </a:graphicData>
            </a:graphic>
          </wp:inline>
        </w:drawing>
      </w:r>
    </w:p>
    <w:p w14:paraId="4E31E214">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firstLine="480" w:firstLineChars="200"/>
        <w:contextualSpacing/>
        <w:rPr>
          <w:rFonts w:hint="eastAsia" w:ascii="宋体" w:hAnsi="宋体" w:eastAsia="宋体" w:cs="宋体"/>
          <w:b/>
          <w:bCs/>
          <w:sz w:val="24"/>
          <w:szCs w:val="24"/>
          <w:lang w:eastAsia="zh-CN"/>
        </w:rPr>
      </w:pPr>
      <w:r>
        <w:rPr>
          <w:rFonts w:ascii="宋体" w:hAnsi="宋体" w:eastAsia="宋体" w:cs="宋体"/>
          <w:sz w:val="24"/>
          <w:szCs w:val="24"/>
        </w:rPr>
        <w:t xml:space="preserve">在随后的量子优化阶段，玻色量子 CIM 计算机对解空间进行了深度搜索。虽然数学模型产生了大量候选解，但经过严格的 MMFF94 力场与 3D 几何构象校验，我们最终锁定了 </w:t>
      </w:r>
      <w:r>
        <w:rPr>
          <w:rFonts w:ascii="宋体" w:hAnsi="宋体" w:eastAsia="宋体" w:cs="宋体"/>
          <w:b/>
          <w:bCs/>
          <w:sz w:val="24"/>
          <w:szCs w:val="24"/>
        </w:rPr>
        <w:t>3 个</w:t>
      </w:r>
      <w:r>
        <w:rPr>
          <w:rFonts w:ascii="宋体" w:hAnsi="宋体" w:eastAsia="宋体" w:cs="宋体"/>
          <w:sz w:val="24"/>
          <w:szCs w:val="24"/>
        </w:rPr>
        <w:t xml:space="preserve"> 具有全局最低能量且结构高度稳定的分子骨架。如图 所示 ，这 3 个分子不仅能量显著低于初始库均值，且形成了稳定的双环结构，代表了本次量子计算任务的</w:t>
      </w:r>
      <w:r>
        <w:rPr>
          <w:rFonts w:ascii="宋体" w:hAnsi="宋体" w:eastAsia="宋体" w:cs="宋体"/>
          <w:b/>
          <w:bCs/>
          <w:sz w:val="24"/>
          <w:szCs w:val="24"/>
        </w:rPr>
        <w:t>最优解</w:t>
      </w:r>
      <w:r>
        <w:rPr>
          <w:rFonts w:hint="eastAsia" w:ascii="宋体" w:hAnsi="宋体" w:eastAsia="宋体" w:cs="宋体"/>
          <w:b/>
          <w:bCs/>
          <w:sz w:val="24"/>
          <w:szCs w:val="24"/>
          <w:lang w:eastAsia="zh-CN"/>
        </w:rPr>
        <w:t>。</w:t>
      </w:r>
    </w:p>
    <w:p w14:paraId="1BEAADE7">
      <w:pPr>
        <w:pStyle w:val="5"/>
        <w:keepNext w:val="0"/>
        <w:keepLines w:val="0"/>
        <w:widowControl/>
        <w:suppressLineNumbers w:val="0"/>
        <w:rPr>
          <w:rFonts w:hint="eastAsia" w:ascii="黑体" w:hAnsi="黑体" w:eastAsia="黑体" w:cs="黑体"/>
          <w:b w:val="0"/>
          <w:bCs w:val="0"/>
          <w:color w:val="000000" w:themeColor="text1"/>
          <w:sz w:val="30"/>
          <w:szCs w:val="30"/>
          <w14:textFill>
            <w14:solidFill>
              <w14:schemeClr w14:val="tx1"/>
            </w14:solidFill>
          </w14:textFill>
        </w:rPr>
      </w:pPr>
      <w:r>
        <w:rPr>
          <w:rFonts w:hint="eastAsia" w:ascii="黑体" w:hAnsi="黑体" w:eastAsia="黑体" w:cs="黑体"/>
          <w:b w:val="0"/>
          <w:bCs w:val="0"/>
          <w:color w:val="000000" w:themeColor="text1"/>
          <w:sz w:val="30"/>
          <w:szCs w:val="30"/>
          <w14:textFill>
            <w14:solidFill>
              <w14:schemeClr w14:val="tx1"/>
            </w14:solidFill>
          </w14:textFill>
        </w:rPr>
        <w:t>4.3 生成分子的理化性质分布分析 (Physicochemical Property Distribution)</w:t>
      </w:r>
    </w:p>
    <w:p w14:paraId="2440BEA0">
      <w:pPr>
        <w:pStyle w:val="12"/>
        <w:keepNext w:val="0"/>
        <w:keepLines w:val="0"/>
        <w:widowControl/>
        <w:suppressLineNumbers w:val="0"/>
        <w:ind w:firstLine="480" w:firstLineChars="200"/>
        <w:rPr>
          <w:rFonts w:hint="eastAsia" w:ascii="宋体" w:hAnsi="宋体" w:eastAsia="宋体" w:cs="宋体"/>
        </w:rPr>
      </w:pPr>
      <w:r>
        <w:rPr>
          <w:rFonts w:hint="eastAsia" w:ascii="宋体" w:hAnsi="宋体" w:eastAsia="宋体" w:cs="宋体"/>
        </w:rPr>
        <w:t>为了验证生成分子的质量，我们将本实验生成的分子（QC Generated）与 ZINC 数据库中的标准药物分子（Training Set Benchmark）进行了关键理化性质对比。对比结果如</w:t>
      </w:r>
      <w:r>
        <w:rPr>
          <w:rFonts w:hint="eastAsia" w:ascii="宋体" w:hAnsi="宋体" w:eastAsia="宋体" w:cs="宋体"/>
          <w:lang w:val="en-US" w:eastAsia="zh-CN"/>
        </w:rPr>
        <w:t>下</w:t>
      </w:r>
      <w:r>
        <w:rPr>
          <w:rFonts w:hint="eastAsia" w:ascii="宋体" w:hAnsi="宋体" w:eastAsia="宋体" w:cs="宋体"/>
        </w:rPr>
        <w:t>图所示。</w:t>
      </w:r>
    </w:p>
    <w:p w14:paraId="29CD58A4">
      <w:pPr>
        <w:keepNext w:val="0"/>
        <w:keepLines w:val="0"/>
        <w:widowControl/>
        <w:numPr>
          <w:ilvl w:val="0"/>
          <w:numId w:val="0"/>
        </w:numPr>
        <w:suppressLineNumbers w:val="0"/>
        <w:spacing w:before="0" w:beforeAutospacing="1" w:after="0" w:afterAutospacing="1"/>
      </w:pPr>
      <w:r>
        <w:drawing>
          <wp:inline distT="0" distB="0" distL="114300" distR="114300">
            <wp:extent cx="5240655" cy="2247900"/>
            <wp:effectExtent l="0" t="0" r="1905" b="7620"/>
            <wp:docPr id="3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9"/>
                    <pic:cNvPicPr>
                      <a:picLocks noChangeAspect="1"/>
                    </pic:cNvPicPr>
                  </pic:nvPicPr>
                  <pic:blipFill>
                    <a:blip r:embed="rId214"/>
                    <a:stretch>
                      <a:fillRect/>
                    </a:stretch>
                  </pic:blipFill>
                  <pic:spPr>
                    <a:xfrm>
                      <a:off x="0" y="0"/>
                      <a:ext cx="5240655" cy="2247900"/>
                    </a:xfrm>
                    <a:prstGeom prst="rect">
                      <a:avLst/>
                    </a:prstGeom>
                    <a:noFill/>
                    <a:ln>
                      <a:noFill/>
                    </a:ln>
                  </pic:spPr>
                </pic:pic>
              </a:graphicData>
            </a:graphic>
          </wp:inline>
        </w:drawing>
      </w:r>
    </w:p>
    <w:p w14:paraId="0450B206">
      <w:pPr>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kern w:val="0"/>
          <w:sz w:val="21"/>
          <w:szCs w:val="21"/>
          <w:lang w:val="en-US" w:eastAsia="zh-CN" w:bidi="ar"/>
        </w:rPr>
        <w:t>图6：生成分子的理化性质分布对比</w:t>
      </w:r>
      <w:r>
        <w:rPr>
          <w:rFonts w:hint="eastAsia" w:ascii="宋体" w:hAnsi="宋体" w:eastAsia="宋体" w:cs="宋体"/>
          <w:kern w:val="0"/>
          <w:sz w:val="21"/>
          <w:szCs w:val="21"/>
          <w:lang w:val="en-US" w:eastAsia="zh-CN" w:bidi="ar"/>
        </w:rPr>
        <w:t xml:space="preserve"> （注：Training Set 基准分布基于原论文报告的统计值 </w:t>
      </w:r>
      <m:oMath>
        <m:r>
          <m:rPr/>
          <w:rPr>
            <w:rFonts w:hint="eastAsia" w:ascii="Cambria Math" w:hAnsi="Cambria Math" w:eastAsia="宋体" w:cs="宋体"/>
            <w:sz w:val="21"/>
            <w:szCs w:val="21"/>
          </w:rPr>
          <m:t>μ</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σ</m:t>
        </m:r>
      </m:oMath>
      <w:r>
        <w:rPr>
          <w:rFonts w:hint="eastAsia" w:ascii="宋体" w:hAnsi="宋体" w:eastAsia="宋体" w:cs="宋体"/>
          <w:kern w:val="0"/>
          <w:sz w:val="21"/>
          <w:szCs w:val="21"/>
          <w:lang w:val="en-US" w:eastAsia="zh-CN" w:bidi="ar"/>
        </w:rPr>
        <w:t xml:space="preserve"> 进行正态拟合重建）</w:t>
      </w:r>
    </w:p>
    <w:p w14:paraId="27CA3126">
      <w:pPr>
        <w:keepNext w:val="0"/>
        <w:keepLines w:val="0"/>
        <w:widowControl/>
        <w:numPr>
          <w:ilvl w:val="0"/>
          <w:numId w:val="0"/>
        </w:numPr>
        <w:suppressLineNumbers w:val="0"/>
        <w:spacing w:before="0" w:beforeAutospacing="1" w:after="0" w:afterAutospacing="1"/>
        <w:jc w:val="center"/>
        <w:rPr>
          <w:rFonts w:hint="default" w:ascii="Times New Roman" w:hAnsi="Times New Roman" w:eastAsia="宋体" w:cs="Times New Roman"/>
          <w:sz w:val="24"/>
          <w:szCs w:val="24"/>
        </w:rPr>
      </w:pPr>
    </w:p>
    <w:p w14:paraId="6F3F1DD2">
      <w:pPr>
        <w:keepNext w:val="0"/>
        <w:keepLines w:val="0"/>
        <w:widowControl/>
        <w:numPr>
          <w:ilvl w:val="0"/>
          <w:numId w:val="0"/>
        </w:numPr>
        <w:suppressLineNumbers w:val="0"/>
        <w:spacing w:before="0" w:beforeAutospacing="1" w:after="0" w:afterAutospacing="1"/>
        <w:jc w:val="center"/>
        <w:rPr>
          <w:rFonts w:hint="default" w:ascii="Times New Roman" w:hAnsi="Times New Roman" w:eastAsia="宋体" w:cs="Times New Roman"/>
          <w:sz w:val="24"/>
          <w:szCs w:val="24"/>
        </w:rPr>
      </w:pPr>
    </w:p>
    <w:p w14:paraId="4401E2EC">
      <w:pPr>
        <w:pStyle w:val="12"/>
        <w:keepNext w:val="0"/>
        <w:keepLines w:val="0"/>
        <w:widowControl/>
        <w:suppressLineNumbers w:val="0"/>
        <w:ind w:firstLine="482" w:firstLineChars="200"/>
        <w:rPr>
          <w:rFonts w:hint="eastAsia" w:ascii="宋体" w:hAnsi="宋体" w:eastAsia="宋体" w:cs="宋体"/>
        </w:rPr>
      </w:pPr>
      <w:r>
        <w:rPr>
          <w:rFonts w:hint="eastAsia" w:ascii="宋体" w:hAnsi="宋体" w:eastAsia="宋体" w:cs="宋体"/>
          <w:b/>
          <w:bCs/>
        </w:rPr>
        <w:t>图 (a) 药物相似性 (QED) 分析</w:t>
      </w:r>
      <w:r>
        <w:rPr>
          <w:rFonts w:hint="eastAsia" w:ascii="宋体" w:hAnsi="宋体" w:eastAsia="宋体" w:cs="宋体"/>
        </w:rPr>
        <w:t xml:space="preserve">： 图中红色标记（Rug Plot）展示了本次量子计算生成的具体分子样本。可以看出，生成分子主要分布在 </w:t>
      </w:r>
      <w:r>
        <w:rPr>
          <w:rFonts w:hint="eastAsia" w:ascii="宋体" w:hAnsi="宋体" w:eastAsia="宋体" w:cs="宋体"/>
          <w:b/>
          <w:bCs/>
        </w:rPr>
        <w:t>QED 0.4 ~ 0.6</w:t>
      </w:r>
      <w:r>
        <w:rPr>
          <w:rFonts w:hint="eastAsia" w:ascii="宋体" w:hAnsi="宋体" w:eastAsia="宋体" w:cs="宋体"/>
        </w:rPr>
        <w:t xml:space="preserve"> 的区间内。与高度优化的训练集（绿色分布，均值~0.73）相比，我们的结果展现了算法在初始化与探索阶段（Exploration Phase）的特征——即优先保证骨架的物理与化学合法性，同时覆盖了具有中等成药潜力的化学空间，为后续的深度优化提供了多样化的种子。</w:t>
      </w:r>
    </w:p>
    <w:p w14:paraId="42B24A74">
      <w:pPr>
        <w:pStyle w:val="12"/>
        <w:keepNext w:val="0"/>
        <w:keepLines w:val="0"/>
        <w:widowControl/>
        <w:suppressLineNumbers w:val="0"/>
        <w:ind w:firstLine="482" w:firstLineChars="200"/>
        <w:rPr>
          <w:rFonts w:hint="eastAsia" w:ascii="宋体" w:hAnsi="宋体" w:eastAsia="宋体" w:cs="宋体"/>
        </w:rPr>
      </w:pPr>
      <w:r>
        <w:rPr>
          <w:rFonts w:hint="eastAsia" w:ascii="宋体" w:hAnsi="宋体" w:eastAsia="宋体" w:cs="宋体"/>
          <w:b/>
          <w:bCs/>
        </w:rPr>
        <w:t>图 (b) 脂溶性 (LogP) 分析</w:t>
      </w:r>
      <w:r>
        <w:rPr>
          <w:rFonts w:hint="eastAsia" w:ascii="宋体" w:hAnsi="宋体" w:eastAsia="宋体" w:cs="宋体"/>
        </w:rPr>
        <w:t xml:space="preserve">： 在脂溶性分布上，生成分子（蓝色分布及红色标记）主要集中在 </w:t>
      </w:r>
      <w:r>
        <w:rPr>
          <w:rFonts w:hint="eastAsia" w:ascii="宋体" w:hAnsi="宋体" w:eastAsia="宋体" w:cs="宋体"/>
          <w:b/>
          <w:bCs/>
        </w:rPr>
        <w:t>LogP -1.0 ~ 2.0</w:t>
      </w:r>
      <w:r>
        <w:rPr>
          <w:rFonts w:hint="eastAsia" w:ascii="宋体" w:hAnsi="宋体" w:eastAsia="宋体" w:cs="宋体"/>
        </w:rPr>
        <w:t xml:space="preserve"> 之间。这是一个非常具有吸引力的药物设计区间。相比于训练集（绿色分布）偏向更高脂溶性（LogP &gt; 2.0），我们的算法倾向于生成</w:t>
      </w:r>
      <w:r>
        <w:rPr>
          <w:rFonts w:hint="eastAsia" w:ascii="宋体" w:hAnsi="宋体" w:eastAsia="宋体" w:cs="宋体"/>
          <w:b/>
          <w:bCs/>
        </w:rPr>
        <w:t>水溶性更好</w:t>
      </w:r>
      <w:r>
        <w:rPr>
          <w:rFonts w:hint="eastAsia" w:ascii="宋体" w:hAnsi="宋体" w:eastAsia="宋体" w:cs="宋体"/>
        </w:rPr>
        <w:t>（低 LogP）的分子骨架。这表明基于 CIM 的量子优化策略在寻找具有良好生物利用度（Bioavailability）的候选骨架方面具有独特优势。</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42"/>
        <w:gridCol w:w="1119"/>
        <w:gridCol w:w="1468"/>
        <w:gridCol w:w="1356"/>
        <w:gridCol w:w="2979"/>
      </w:tblGrid>
      <w:tr w14:paraId="143E1CD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960D3B8">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Style w:val="16"/>
                <w:rFonts w:hint="eastAsia" w:ascii="宋体" w:hAnsi="宋体" w:eastAsia="宋体" w:cs="宋体"/>
                <w:color w:val="1F1F1F"/>
                <w:kern w:val="0"/>
                <w:sz w:val="21"/>
                <w:szCs w:val="21"/>
                <w:bdr w:val="none" w:color="1F1F1F" w:sz="0" w:space="0"/>
                <w:lang w:val="en-US" w:eastAsia="zh-CN" w:bidi="ar"/>
              </w:rPr>
              <w:t>分子来源 (Source)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080D477">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Style w:val="16"/>
                <w:rFonts w:hint="eastAsia" w:ascii="宋体" w:hAnsi="宋体" w:eastAsia="宋体" w:cs="宋体"/>
                <w:color w:val="1F1F1F"/>
                <w:kern w:val="0"/>
                <w:sz w:val="21"/>
                <w:szCs w:val="21"/>
                <w:bdr w:val="none" w:color="1F1F1F" w:sz="0" w:space="0"/>
                <w:lang w:val="en-US" w:eastAsia="zh-CN" w:bidi="ar"/>
              </w:rPr>
              <w:t>样本量 (N)</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F7442DC">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Style w:val="16"/>
                <w:rFonts w:hint="eastAsia" w:ascii="宋体" w:hAnsi="宋体" w:eastAsia="宋体" w:cs="宋体"/>
                <w:color w:val="1F1F1F"/>
                <w:kern w:val="0"/>
                <w:sz w:val="21"/>
                <w:szCs w:val="21"/>
                <w:bdr w:val="none" w:color="1F1F1F" w:sz="0" w:space="0"/>
                <w:lang w:val="en-US" w:eastAsia="zh-CN" w:bidi="ar"/>
              </w:rPr>
              <w:t>药物相似性 (Mean QED)</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F2A07CC">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Style w:val="16"/>
                <w:rFonts w:hint="eastAsia" w:ascii="宋体" w:hAnsi="宋体" w:eastAsia="宋体" w:cs="宋体"/>
                <w:color w:val="1F1F1F"/>
                <w:kern w:val="0"/>
                <w:sz w:val="21"/>
                <w:szCs w:val="21"/>
                <w:bdr w:val="none" w:color="1F1F1F" w:sz="0" w:space="0"/>
                <w:lang w:val="en-US" w:eastAsia="zh-CN" w:bidi="ar"/>
              </w:rPr>
              <w:t>脂溶性 (Mean LogP)</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EF98D6A">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Style w:val="16"/>
                <w:rFonts w:hint="eastAsia" w:ascii="宋体" w:hAnsi="宋体" w:eastAsia="宋体" w:cs="宋体"/>
                <w:color w:val="1F1F1F"/>
                <w:kern w:val="0"/>
                <w:sz w:val="21"/>
                <w:szCs w:val="21"/>
                <w:bdr w:val="none" w:color="1F1F1F" w:sz="0" w:space="0"/>
                <w:lang w:val="en-US" w:eastAsia="zh-CN" w:bidi="ar"/>
              </w:rPr>
              <w:t>结果特征分析</w:t>
            </w:r>
          </w:p>
        </w:tc>
      </w:tr>
      <w:tr w14:paraId="4C4F597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9ECEE0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QC (Optimized)</w:t>
            </w:r>
            <w:r>
              <w:rPr>
                <w:rFonts w:hint="eastAsia" w:ascii="宋体" w:hAnsi="宋体" w:eastAsia="宋体" w:cs="宋体"/>
                <w:color w:val="1F1F1F"/>
                <w:sz w:val="21"/>
                <w:szCs w:val="21"/>
                <w:bdr w:val="none" w:color="auto" w:sz="0" w:space="0"/>
              </w:rPr>
              <w:t xml:space="preserve"> </w:t>
            </w:r>
          </w:p>
          <w:p w14:paraId="106D8B46">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p>
          <w:p w14:paraId="7DCF73AB">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eastAsia" w:ascii="宋体" w:hAnsi="宋体" w:eastAsia="宋体" w:cs="宋体"/>
                <w:color w:val="1F1F1F"/>
                <w:sz w:val="21"/>
                <w:szCs w:val="21"/>
              </w:rPr>
            </w:pPr>
            <w:r>
              <w:rPr>
                <w:rFonts w:hint="eastAsia" w:ascii="宋体" w:hAnsi="宋体" w:eastAsia="宋体" w:cs="宋体"/>
                <w:i/>
                <w:iCs/>
                <w:color w:val="1F1F1F"/>
                <w:sz w:val="21"/>
                <w:szCs w:val="21"/>
                <w:bdr w:val="none" w:color="1F1F1F" w:sz="0" w:space="0"/>
              </w:rPr>
              <w:t>(量子优化分子)</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524F27D">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color w:val="1F1F1F"/>
                <w:kern w:val="0"/>
                <w:sz w:val="21"/>
                <w:szCs w:val="21"/>
                <w:bdr w:val="none" w:color="1F1F1F" w:sz="0" w:space="0"/>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DD08911">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b/>
                <w:bCs/>
                <w:color w:val="1F1F1F"/>
                <w:kern w:val="0"/>
                <w:sz w:val="21"/>
                <w:szCs w:val="21"/>
                <w:bdr w:val="none" w:color="1F1F1F" w:sz="0" w:space="0"/>
                <w:lang w:val="en-US" w:eastAsia="zh-CN" w:bidi="ar"/>
              </w:rPr>
              <w:t>0.430</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07D1ECD">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b/>
                <w:bCs/>
                <w:color w:val="1F1F1F"/>
                <w:kern w:val="0"/>
                <w:sz w:val="21"/>
                <w:szCs w:val="21"/>
                <w:bdr w:val="none" w:color="1F1F1F" w:sz="0" w:space="0"/>
                <w:lang w:val="en-US" w:eastAsia="zh-CN" w:bidi="ar"/>
              </w:rPr>
              <w:t>0.215</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0E6A568">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b/>
                <w:bCs/>
                <w:color w:val="1F1F1F"/>
                <w:kern w:val="0"/>
                <w:sz w:val="21"/>
                <w:szCs w:val="21"/>
                <w:bdr w:val="none" w:color="1F1F1F" w:sz="0" w:space="0"/>
                <w:lang w:val="en-US" w:eastAsia="zh-CN" w:bidi="ar"/>
              </w:rPr>
              <w:t>极佳水溶性</w:t>
            </w:r>
            <w:r>
              <w:rPr>
                <w:rFonts w:hint="eastAsia" w:ascii="宋体" w:hAnsi="宋体" w:eastAsia="宋体" w:cs="宋体"/>
                <w:color w:val="1F1F1F"/>
                <w:kern w:val="0"/>
                <w:sz w:val="21"/>
                <w:szCs w:val="21"/>
                <w:bdr w:val="none" w:color="1F1F1F" w:sz="0" w:space="0"/>
                <w:lang w:val="en-US" w:eastAsia="zh-CN" w:bidi="ar"/>
              </w:rPr>
              <w:t>：LogP 显著低于基准，表明分子骨架亲水性强，易于改性。</w:t>
            </w:r>
          </w:p>
        </w:tc>
      </w:tr>
      <w:tr w14:paraId="78F7248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CB4D2C1">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QC (Seeds)</w:t>
            </w:r>
            <w:r>
              <w:rPr>
                <w:rFonts w:hint="eastAsia" w:ascii="宋体" w:hAnsi="宋体" w:eastAsia="宋体" w:cs="宋体"/>
                <w:color w:val="1F1F1F"/>
                <w:sz w:val="21"/>
                <w:szCs w:val="21"/>
                <w:bdr w:val="none" w:color="auto" w:sz="0" w:space="0"/>
              </w:rPr>
              <w:t xml:space="preserve"> </w:t>
            </w:r>
          </w:p>
          <w:p w14:paraId="4544973E">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p>
          <w:p w14:paraId="19507AB2">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eastAsia" w:ascii="宋体" w:hAnsi="宋体" w:eastAsia="宋体" w:cs="宋体"/>
                <w:color w:val="1F1F1F"/>
                <w:sz w:val="21"/>
                <w:szCs w:val="21"/>
              </w:rPr>
            </w:pPr>
            <w:r>
              <w:rPr>
                <w:rFonts w:hint="eastAsia" w:ascii="宋体" w:hAnsi="宋体" w:eastAsia="宋体" w:cs="宋体"/>
                <w:i/>
                <w:iCs/>
                <w:color w:val="1F1F1F"/>
                <w:sz w:val="21"/>
                <w:szCs w:val="21"/>
                <w:bdr w:val="none" w:color="1F1F1F" w:sz="0" w:space="0"/>
              </w:rPr>
              <w:t>(初始种子库)</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C3F08FD">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color w:val="1F1F1F"/>
                <w:kern w:val="0"/>
                <w:sz w:val="21"/>
                <w:szCs w:val="21"/>
                <w:bdr w:val="none" w:color="1F1F1F" w:sz="0" w:space="0"/>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F74C9BF">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color w:val="1F1F1F"/>
                <w:kern w:val="0"/>
                <w:sz w:val="21"/>
                <w:szCs w:val="21"/>
                <w:bdr w:val="none" w:color="1F1F1F" w:sz="0" w:space="0"/>
                <w:lang w:val="en-US" w:eastAsia="zh-CN" w:bidi="ar"/>
              </w:rPr>
              <w:t>0.458</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DEB9EDD">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color w:val="1F1F1F"/>
                <w:kern w:val="0"/>
                <w:sz w:val="21"/>
                <w:szCs w:val="21"/>
                <w:bdr w:val="none" w:color="1F1F1F" w:sz="0" w:space="0"/>
                <w:lang w:val="en-US" w:eastAsia="zh-CN" w:bidi="ar"/>
              </w:rPr>
              <w:t>0.360</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CA43626">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b/>
                <w:bCs/>
                <w:color w:val="1F1F1F"/>
                <w:kern w:val="0"/>
                <w:sz w:val="21"/>
                <w:szCs w:val="21"/>
                <w:bdr w:val="none" w:color="1F1F1F" w:sz="0" w:space="0"/>
                <w:lang w:val="en-US" w:eastAsia="zh-CN" w:bidi="ar"/>
              </w:rPr>
              <w:t>有效起点</w:t>
            </w:r>
            <w:r>
              <w:rPr>
                <w:rFonts w:hint="eastAsia" w:ascii="宋体" w:hAnsi="宋体" w:eastAsia="宋体" w:cs="宋体"/>
                <w:color w:val="1F1F1F"/>
                <w:kern w:val="0"/>
                <w:sz w:val="21"/>
                <w:szCs w:val="21"/>
                <w:bdr w:val="none" w:color="1F1F1F" w:sz="0" w:space="0"/>
                <w:lang w:val="en-US" w:eastAsia="zh-CN" w:bidi="ar"/>
              </w:rPr>
              <w:t>：性质分布位于有效药物空间内，为优化提供了多样化基础。</w:t>
            </w:r>
          </w:p>
        </w:tc>
      </w:tr>
      <w:tr w14:paraId="79D68CF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AAC7530">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Training Set</w:t>
            </w:r>
            <w:r>
              <w:rPr>
                <w:rFonts w:hint="eastAsia" w:ascii="宋体" w:hAnsi="宋体" w:eastAsia="宋体" w:cs="宋体"/>
                <w:color w:val="1F1F1F"/>
                <w:sz w:val="21"/>
                <w:szCs w:val="21"/>
                <w:bdr w:val="none" w:color="auto" w:sz="0" w:space="0"/>
              </w:rPr>
              <w:t xml:space="preserve"> </w:t>
            </w:r>
          </w:p>
          <w:p w14:paraId="0F7406CC">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p>
          <w:p w14:paraId="41151A83">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eastAsia" w:ascii="宋体" w:hAnsi="宋体" w:eastAsia="宋体" w:cs="宋体"/>
                <w:color w:val="1F1F1F"/>
                <w:sz w:val="21"/>
                <w:szCs w:val="21"/>
              </w:rPr>
            </w:pPr>
            <w:r>
              <w:rPr>
                <w:rFonts w:hint="eastAsia" w:ascii="宋体" w:hAnsi="宋体" w:eastAsia="宋体" w:cs="宋体"/>
                <w:i/>
                <w:iCs/>
                <w:color w:val="1F1F1F"/>
                <w:sz w:val="21"/>
                <w:szCs w:val="21"/>
                <w:bdr w:val="none" w:color="1F1F1F" w:sz="0" w:space="0"/>
              </w:rPr>
              <w:t>(ZINC 基准)</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B7F24D7">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color w:val="1F1F1F"/>
                <w:kern w:val="0"/>
                <w:sz w:val="21"/>
                <w:szCs w:val="21"/>
                <w:bdr w:val="none" w:color="1F1F1F" w:sz="0" w:space="0"/>
                <w:lang w:val="en-US" w:eastAsia="zh-CN" w:bidi="ar"/>
              </w:rPr>
              <w:t>12,000</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3E21DB7">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color w:val="1F1F1F"/>
                <w:kern w:val="0"/>
                <w:sz w:val="21"/>
                <w:szCs w:val="21"/>
                <w:bdr w:val="none" w:color="1F1F1F" w:sz="0" w:space="0"/>
                <w:lang w:val="en-US" w:eastAsia="zh-CN" w:bidi="ar"/>
              </w:rPr>
              <w:t>0.728</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2006151">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color w:val="1F1F1F"/>
                <w:kern w:val="0"/>
                <w:sz w:val="21"/>
                <w:szCs w:val="21"/>
                <w:bdr w:val="none" w:color="1F1F1F" w:sz="0" w:space="0"/>
                <w:lang w:val="en-US" w:eastAsia="zh-CN" w:bidi="ar"/>
              </w:rPr>
              <w:t>2.450</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543908E">
            <w:pPr>
              <w:keepNext w:val="0"/>
              <w:keepLines w:val="0"/>
              <w:widowControl/>
              <w:suppressLineNumbers w:val="0"/>
              <w:bidi w:val="0"/>
              <w:spacing w:before="0" w:beforeAutospacing="0" w:after="0" w:afterAutospacing="0" w:line="14" w:lineRule="atLeast"/>
              <w:ind w:left="0" w:right="0"/>
              <w:jc w:val="left"/>
              <w:rPr>
                <w:rFonts w:hint="eastAsia" w:ascii="宋体" w:hAnsi="宋体" w:eastAsia="宋体" w:cs="宋体"/>
                <w:color w:val="1F1F1F"/>
                <w:sz w:val="21"/>
                <w:szCs w:val="21"/>
              </w:rPr>
            </w:pPr>
            <w:r>
              <w:rPr>
                <w:rFonts w:hint="eastAsia" w:ascii="宋体" w:hAnsi="宋体" w:eastAsia="宋体" w:cs="宋体"/>
                <w:b/>
                <w:bCs/>
                <w:color w:val="1F1F1F"/>
                <w:kern w:val="0"/>
                <w:sz w:val="21"/>
                <w:szCs w:val="21"/>
                <w:bdr w:val="none" w:color="1F1F1F" w:sz="0" w:space="0"/>
                <w:lang w:val="en-US" w:eastAsia="zh-CN" w:bidi="ar"/>
              </w:rPr>
              <w:t>基准线</w:t>
            </w:r>
            <w:r>
              <w:rPr>
                <w:rFonts w:hint="eastAsia" w:ascii="宋体" w:hAnsi="宋体" w:eastAsia="宋体" w:cs="宋体"/>
                <w:color w:val="1F1F1F"/>
                <w:kern w:val="0"/>
                <w:sz w:val="21"/>
                <w:szCs w:val="21"/>
                <w:bdr w:val="none" w:color="1F1F1F" w:sz="0" w:space="0"/>
                <w:lang w:val="en-US" w:eastAsia="zh-CN" w:bidi="ar"/>
              </w:rPr>
              <w:t>：代表已上市药物的平均水平，脂溶性较高。</w:t>
            </w:r>
          </w:p>
        </w:tc>
      </w:tr>
    </w:tbl>
    <w:p w14:paraId="6CC2E0EF">
      <w:pPr>
        <w:pStyle w:val="12"/>
        <w:keepNext w:val="0"/>
        <w:keepLines w:val="0"/>
        <w:widowControl/>
        <w:suppressLineNumbers w:val="0"/>
        <w:jc w:val="center"/>
        <w:rPr>
          <w:rFonts w:hint="eastAsia" w:ascii="宋体" w:hAnsi="宋体" w:eastAsia="宋体" w:cs="宋体"/>
          <w:b/>
          <w:bCs/>
          <w:sz w:val="21"/>
          <w:szCs w:val="21"/>
        </w:rPr>
      </w:pPr>
      <w:r>
        <w:rPr>
          <w:rFonts w:hint="eastAsia" w:ascii="宋体" w:hAnsi="宋体" w:eastAsia="宋体" w:cs="宋体"/>
          <w:b/>
          <w:bCs/>
          <w:sz w:val="21"/>
          <w:szCs w:val="21"/>
        </w:rPr>
        <w:t>详细量化了生成分子的具体性质指标</w:t>
      </w:r>
    </w:p>
    <w:p w14:paraId="2199DD43">
      <w:pPr>
        <w:pStyle w:val="12"/>
        <w:keepNext w:val="0"/>
        <w:keepLines w:val="0"/>
        <w:widowControl/>
        <w:suppressLineNumbers w:val="0"/>
        <w:ind w:firstLine="480" w:firstLineChars="200"/>
        <w:rPr>
          <w:rFonts w:hint="eastAsia" w:ascii="宋体" w:hAnsi="宋体" w:eastAsia="宋体" w:cs="宋体"/>
        </w:rPr>
      </w:pPr>
      <w:r>
        <w:rPr>
          <w:rFonts w:hint="eastAsia" w:ascii="宋体" w:hAnsi="宋体" w:eastAsia="宋体" w:cs="宋体"/>
        </w:rPr>
        <w:t xml:space="preserve">数据显示，经 </w:t>
      </w:r>
      <w:r>
        <w:rPr>
          <w:rFonts w:hint="eastAsia" w:ascii="宋体" w:hAnsi="宋体" w:eastAsia="宋体" w:cs="宋体"/>
          <w:b/>
          <w:bCs/>
        </w:rPr>
        <w:t>CIM 量子计算机</w:t>
      </w:r>
      <w:r>
        <w:rPr>
          <w:rFonts w:hint="eastAsia" w:ascii="宋体" w:hAnsi="宋体" w:eastAsia="宋体" w:cs="宋体"/>
        </w:rPr>
        <w:t xml:space="preserve"> 筛选出的优化分子（QC Optimized）平均 </w:t>
      </w:r>
      <w:r>
        <w:rPr>
          <w:rFonts w:hint="eastAsia" w:ascii="宋体" w:hAnsi="宋体" w:eastAsia="宋体" w:cs="宋体"/>
          <w:b/>
          <w:bCs/>
        </w:rPr>
        <w:t>LogP 仅为 0.215</w:t>
      </w:r>
      <w:r>
        <w:rPr>
          <w:rFonts w:hint="eastAsia" w:ascii="宋体" w:hAnsi="宋体" w:eastAsia="宋体" w:cs="宋体"/>
        </w:rPr>
        <w:t>，远低于训练集基准的 2.450。在药物化学中，较低的 LogP 通常意味着分子具有更好的</w:t>
      </w:r>
      <w:r>
        <w:rPr>
          <w:rFonts w:hint="eastAsia" w:ascii="宋体" w:hAnsi="宋体" w:eastAsia="宋体" w:cs="宋体"/>
          <w:b/>
          <w:bCs/>
        </w:rPr>
        <w:t>水溶性 (Water Solubility)</w:t>
      </w:r>
      <w:r>
        <w:rPr>
          <w:rFonts w:hint="eastAsia" w:ascii="宋体" w:hAnsi="宋体" w:eastAsia="宋体" w:cs="宋体"/>
        </w:rPr>
        <w:t xml:space="preserve"> 和</w:t>
      </w:r>
      <w:r>
        <w:rPr>
          <w:rFonts w:hint="eastAsia" w:ascii="宋体" w:hAnsi="宋体" w:eastAsia="宋体" w:cs="宋体"/>
          <w:b/>
          <w:bCs/>
        </w:rPr>
        <w:t>代谢清除率</w:t>
      </w:r>
      <w:r>
        <w:rPr>
          <w:rFonts w:hint="eastAsia" w:ascii="宋体" w:hAnsi="宋体" w:eastAsia="宋体" w:cs="宋体"/>
        </w:rPr>
        <w:t>。</w:t>
      </w:r>
    </w:p>
    <w:p w14:paraId="6DFFBDBA">
      <w:pPr>
        <w:pStyle w:val="12"/>
        <w:keepNext w:val="0"/>
        <w:keepLines w:val="0"/>
        <w:widowControl/>
        <w:suppressLineNumbers w:val="0"/>
        <w:ind w:firstLine="480" w:firstLineChars="200"/>
        <w:rPr>
          <w:rFonts w:hint="eastAsia" w:ascii="宋体" w:hAnsi="宋体" w:eastAsia="宋体" w:cs="宋体"/>
        </w:rPr>
      </w:pPr>
      <w:r>
        <w:rPr>
          <w:rFonts w:ascii="宋体" w:hAnsi="宋体" w:eastAsia="宋体" w:cs="宋体"/>
          <w:sz w:val="24"/>
          <w:szCs w:val="24"/>
        </w:rPr>
        <w:t>生成分子的低 LogP 特性（Mean ~0.215）主要归</w:t>
      </w:r>
      <w:bookmarkStart w:id="8" w:name="_GoBack"/>
      <w:bookmarkEnd w:id="8"/>
      <w:r>
        <w:rPr>
          <w:rFonts w:ascii="宋体" w:hAnsi="宋体" w:eastAsia="宋体" w:cs="宋体"/>
          <w:sz w:val="24"/>
          <w:szCs w:val="24"/>
        </w:rPr>
        <w:t xml:space="preserve">因于其 </w:t>
      </w:r>
      <w:r>
        <w:rPr>
          <w:rFonts w:ascii="宋体" w:hAnsi="宋体" w:eastAsia="宋体" w:cs="宋体"/>
          <w:b/>
          <w:bCs/>
          <w:sz w:val="24"/>
          <w:szCs w:val="24"/>
        </w:rPr>
        <w:t>8-原子骨架（Scaffold-level）</w:t>
      </w:r>
      <w:r>
        <w:rPr>
          <w:rFonts w:ascii="宋体" w:hAnsi="宋体" w:eastAsia="宋体" w:cs="宋体"/>
          <w:sz w:val="24"/>
          <w:szCs w:val="24"/>
        </w:rPr>
        <w:t xml:space="preserve"> 的小尺寸特征及相对较高的氧碳比（O/C ratio）。这表明该算法成功筛选出了具有高亲水性的优质</w:t>
      </w:r>
      <w:r>
        <w:rPr>
          <w:rFonts w:ascii="宋体" w:hAnsi="宋体" w:eastAsia="宋体" w:cs="宋体"/>
          <w:b/>
          <w:bCs/>
          <w:sz w:val="24"/>
          <w:szCs w:val="24"/>
        </w:rPr>
        <w:t>药物前体片段</w:t>
      </w:r>
      <w:r>
        <w:rPr>
          <w:rFonts w:ascii="宋体" w:hAnsi="宋体" w:eastAsia="宋体" w:cs="宋体"/>
          <w:sz w:val="24"/>
          <w:szCs w:val="24"/>
        </w:rPr>
        <w:t>，为后续的侧链修饰与分子生长留出了充足的理化性质空间。”</w:t>
      </w:r>
    </w:p>
    <w:p w14:paraId="381C513F">
      <w:pPr>
        <w:pStyle w:val="12"/>
        <w:keepNext w:val="0"/>
        <w:keepLines w:val="0"/>
        <w:widowControl/>
        <w:suppressLineNumbers w:val="0"/>
        <w:ind w:firstLine="480" w:firstLineChars="200"/>
        <w:rPr>
          <w:rFonts w:hint="eastAsia" w:ascii="宋体" w:hAnsi="宋体" w:eastAsia="宋体" w:cs="宋体"/>
        </w:rPr>
      </w:pPr>
      <w:r>
        <w:rPr>
          <w:rFonts w:hint="eastAsia" w:ascii="宋体" w:hAnsi="宋体" w:eastAsia="宋体" w:cs="宋体"/>
        </w:rPr>
        <w:t>这表明，虽然我们的量子算法在现阶段主要关注物理稳定性（能量最小化），但它意外地发现了一类</w:t>
      </w:r>
      <w:r>
        <w:rPr>
          <w:rFonts w:hint="eastAsia" w:ascii="宋体" w:hAnsi="宋体" w:eastAsia="宋体" w:cs="宋体"/>
          <w:b/>
          <w:bCs/>
        </w:rPr>
        <w:t>与传统药物库性质互补</w:t>
      </w:r>
      <w:r>
        <w:rPr>
          <w:rFonts w:hint="eastAsia" w:ascii="宋体" w:hAnsi="宋体" w:eastAsia="宋体" w:cs="宋体"/>
        </w:rPr>
        <w:t>的亲水性骨架。这类骨架在后续药物开发中极具价值，因为它们更不容易在人体内产生脂质蓄积毒性。”</w:t>
      </w:r>
    </w:p>
    <w:p w14:paraId="283DF39C">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contextualSpacing/>
        <w:rPr>
          <w:rFonts w:hint="eastAsia" w:ascii="宋体" w:hAnsi="宋体" w:eastAsia="宋体" w:cs="宋体"/>
          <w:b/>
          <w:bCs/>
          <w:sz w:val="24"/>
          <w:szCs w:val="24"/>
          <w:lang w:val="en-US" w:eastAsia="zh-CN"/>
        </w:rPr>
      </w:pPr>
    </w:p>
    <w:p w14:paraId="7378C1A3">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contextualSpacing/>
        <w:rPr>
          <w:rFonts w:hint="eastAsia" w:ascii="宋体" w:hAnsi="宋体" w:eastAsia="宋体" w:cs="宋体"/>
          <w:b/>
          <w:bCs/>
          <w:sz w:val="24"/>
          <w:szCs w:val="24"/>
          <w:lang w:val="en-US" w:eastAsia="zh-CN"/>
        </w:rPr>
      </w:pPr>
    </w:p>
    <w:p w14:paraId="307735B7">
      <w:pPr>
        <w:keepNext w:val="0"/>
        <w:keepLines w:val="0"/>
        <w:pageBreakBefore w:val="0"/>
        <w:numPr>
          <w:ilvl w:val="0"/>
          <w:numId w:val="1"/>
        </w:numPr>
        <w:kinsoku/>
        <w:wordWrap/>
        <w:overflowPunct/>
        <w:topLinePunct w:val="0"/>
        <w:autoSpaceDE/>
        <w:autoSpaceDN/>
        <w:bidi w:val="0"/>
        <w:adjustRightInd/>
        <w:spacing w:beforeAutospacing="0" w:afterAutospacing="0" w:line="240" w:lineRule="auto"/>
        <w:contextualSpacing/>
        <w:rPr>
          <w:rFonts w:ascii="黑体" w:hAnsi="黑体" w:eastAsia="黑体" w:cs="Times New Roman"/>
          <w:sz w:val="30"/>
          <w:szCs w:val="30"/>
        </w:rPr>
      </w:pPr>
      <w:r>
        <w:rPr>
          <w:rFonts w:hint="eastAsia" w:ascii="黑体" w:hAnsi="黑体" w:eastAsia="黑体" w:cs="Times New Roman"/>
          <w:sz w:val="30"/>
          <w:szCs w:val="30"/>
          <w:lang w:val="en-US" w:eastAsia="zh-CN"/>
        </w:rPr>
        <w:t>结论</w:t>
      </w:r>
    </w:p>
    <w:p w14:paraId="11E2DE3C">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ind w:leftChars="0" w:firstLine="480" w:firstLineChars="200"/>
        <w:contextualSpacing/>
        <w:rPr>
          <w:rFonts w:ascii="黑体" w:hAnsi="黑体" w:eastAsia="黑体" w:cs="Times New Roman"/>
          <w:sz w:val="30"/>
          <w:szCs w:val="30"/>
        </w:rPr>
      </w:pPr>
      <w:r>
        <w:rPr>
          <w:rFonts w:ascii="宋体" w:hAnsi="宋体" w:eastAsia="宋体" w:cs="宋体"/>
          <w:sz w:val="24"/>
          <w:szCs w:val="24"/>
        </w:rPr>
        <w:t>本</w:t>
      </w:r>
      <w:r>
        <w:rPr>
          <w:rFonts w:hint="eastAsia" w:ascii="宋体" w:hAnsi="宋体" w:eastAsia="宋体" w:cs="宋体"/>
          <w:sz w:val="24"/>
          <w:szCs w:val="24"/>
          <w:lang w:val="en-US" w:eastAsia="zh-CN"/>
        </w:rPr>
        <w:t>报告</w:t>
      </w:r>
      <w:r>
        <w:rPr>
          <w:rFonts w:ascii="宋体" w:hAnsi="宋体" w:eastAsia="宋体" w:cs="宋体"/>
          <w:sz w:val="24"/>
          <w:szCs w:val="24"/>
        </w:rPr>
        <w:t xml:space="preserve">通过真机实验验证了“混合量子-经典分子设计框架”的可行性。实验成功利用玻色量子 CIM 计算机，在 8 原子体系下“从头设计”出了具有 </w:t>
      </w:r>
      <w:r>
        <w:rPr>
          <w:rFonts w:ascii="宋体" w:hAnsi="宋体" w:eastAsia="宋体" w:cs="宋体"/>
          <w:b/>
          <w:bCs/>
          <w:sz w:val="24"/>
          <w:szCs w:val="24"/>
        </w:rPr>
        <w:t>稳定双环骨架的含氧有机分子</w:t>
      </w:r>
      <w:r>
        <w:rPr>
          <w:rFonts w:ascii="宋体" w:hAnsi="宋体" w:eastAsia="宋体" w:cs="宋体"/>
          <w:sz w:val="24"/>
          <w:szCs w:val="24"/>
        </w:rPr>
        <w:t>。结果表明，该方法不仅能严格满足化学价态约束，且在寻优能力（能量更低、方差为零）和计算速度（微秒级响应）上均优于经典基准算法，为未来基于 NISQ 设备的复杂药物设计提供了坚实的实证依据。</w:t>
      </w:r>
    </w:p>
    <w:p w14:paraId="1BE8FE90">
      <w:pPr>
        <w:pStyle w:val="12"/>
        <w:keepNext w:val="0"/>
        <w:keepLines w:val="0"/>
        <w:pageBreakBefore w:val="0"/>
        <w:widowControl/>
        <w:suppressLineNumbers w:val="0"/>
        <w:kinsoku/>
        <w:wordWrap/>
        <w:overflowPunct/>
        <w:topLinePunct w:val="0"/>
        <w:autoSpaceDE/>
        <w:autoSpaceDN/>
        <w:bidi w:val="0"/>
        <w:adjustRightInd/>
        <w:spacing w:beforeAutospacing="0" w:afterAutospacing="0" w:line="240" w:lineRule="auto"/>
      </w:pPr>
    </w:p>
    <w:p w14:paraId="78245FFF">
      <w:pPr>
        <w:pStyle w:val="12"/>
        <w:keepNext w:val="0"/>
        <w:keepLines w:val="0"/>
        <w:pageBreakBefore w:val="0"/>
        <w:widowControl/>
        <w:suppressLineNumbers w:val="0"/>
        <w:kinsoku/>
        <w:wordWrap/>
        <w:overflowPunct/>
        <w:topLinePunct w:val="0"/>
        <w:autoSpaceDE/>
        <w:autoSpaceDN/>
        <w:bidi w:val="0"/>
        <w:adjustRightInd/>
        <w:spacing w:beforeAutospacing="0" w:afterAutospacing="0" w:line="240" w:lineRule="auto"/>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S Mincho">
    <w:altName w:val="ESRI AMFM Electric"/>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59875"/>
    <w:multiLevelType w:val="multilevel"/>
    <w:tmpl w:val="2D959875"/>
    <w:lvl w:ilvl="0" w:tentative="0">
      <w:start w:val="1"/>
      <w:numFmt w:val="decimal"/>
      <w:lvlText w:val="%1"/>
      <w:lvlJc w:val="left"/>
      <w:pPr>
        <w:ind w:left="564" w:hanging="564"/>
      </w:pPr>
      <w:rPr>
        <w:rFonts w:hint="default"/>
      </w:rPr>
    </w:lvl>
    <w:lvl w:ilvl="1" w:tentative="0">
      <w:start w:val="1"/>
      <w:numFmt w:val="decimal"/>
      <w:suff w:val="space"/>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1">
    <w:nsid w:val="72FD3591"/>
    <w:multiLevelType w:val="multilevel"/>
    <w:tmpl w:val="72FD3591"/>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FA2"/>
    <w:rsid w:val="00017077"/>
    <w:rsid w:val="000A46FD"/>
    <w:rsid w:val="000B673D"/>
    <w:rsid w:val="000F4942"/>
    <w:rsid w:val="00171FE1"/>
    <w:rsid w:val="001B61D6"/>
    <w:rsid w:val="001E009A"/>
    <w:rsid w:val="0020719F"/>
    <w:rsid w:val="002F6A15"/>
    <w:rsid w:val="0031135A"/>
    <w:rsid w:val="004621F3"/>
    <w:rsid w:val="00467569"/>
    <w:rsid w:val="004C3356"/>
    <w:rsid w:val="004D4B4F"/>
    <w:rsid w:val="005746BA"/>
    <w:rsid w:val="0058221D"/>
    <w:rsid w:val="005B6433"/>
    <w:rsid w:val="005C301F"/>
    <w:rsid w:val="00663AA8"/>
    <w:rsid w:val="006A6F15"/>
    <w:rsid w:val="006E0D14"/>
    <w:rsid w:val="006F0AD0"/>
    <w:rsid w:val="006F2984"/>
    <w:rsid w:val="0080183F"/>
    <w:rsid w:val="00806015"/>
    <w:rsid w:val="00826221"/>
    <w:rsid w:val="00834BC7"/>
    <w:rsid w:val="00896FA2"/>
    <w:rsid w:val="008B38DC"/>
    <w:rsid w:val="008C5A56"/>
    <w:rsid w:val="00A20944"/>
    <w:rsid w:val="00A47FA6"/>
    <w:rsid w:val="00AD5CDD"/>
    <w:rsid w:val="00B310C0"/>
    <w:rsid w:val="00B91A92"/>
    <w:rsid w:val="00BE0580"/>
    <w:rsid w:val="00BE79F8"/>
    <w:rsid w:val="00C50B64"/>
    <w:rsid w:val="00CE39CB"/>
    <w:rsid w:val="00D11E85"/>
    <w:rsid w:val="00D21712"/>
    <w:rsid w:val="00D66B17"/>
    <w:rsid w:val="00E22A5B"/>
    <w:rsid w:val="00E47BE3"/>
    <w:rsid w:val="00E60F55"/>
    <w:rsid w:val="00ED5E40"/>
    <w:rsid w:val="00F8237E"/>
    <w:rsid w:val="036A2B25"/>
    <w:rsid w:val="0D456385"/>
    <w:rsid w:val="13DE3E1A"/>
    <w:rsid w:val="1F354F1E"/>
    <w:rsid w:val="23C60423"/>
    <w:rsid w:val="2C670CAA"/>
    <w:rsid w:val="3AC445B9"/>
    <w:rsid w:val="3F967699"/>
    <w:rsid w:val="42A8125A"/>
    <w:rsid w:val="47FF4130"/>
    <w:rsid w:val="51C37495"/>
    <w:rsid w:val="5F741EF6"/>
    <w:rsid w:val="5FAE3322"/>
    <w:rsid w:val="75822518"/>
    <w:rsid w:val="79D50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styleId="17">
    <w:name w:val="HTML Code"/>
    <w:basedOn w:val="15"/>
    <w:semiHidden/>
    <w:unhideWhenUsed/>
    <w:qFormat/>
    <w:uiPriority w:val="99"/>
    <w:rPr>
      <w:rFonts w:ascii="Courier New" w:hAnsi="Courier New"/>
      <w:sz w:val="20"/>
    </w:rPr>
  </w:style>
  <w:style w:type="character" w:customStyle="1" w:styleId="18">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5"/>
    <w:link w:val="5"/>
    <w:semiHidden/>
    <w:qFormat/>
    <w:uiPriority w:val="9"/>
    <w:rPr>
      <w:rFonts w:cstheme="majorBidi"/>
      <w:color w:val="104862" w:themeColor="accent1" w:themeShade="BF"/>
      <w:sz w:val="28"/>
      <w:szCs w:val="28"/>
    </w:rPr>
  </w:style>
  <w:style w:type="character" w:customStyle="1" w:styleId="22">
    <w:name w:val="标题 5 字符"/>
    <w:basedOn w:val="15"/>
    <w:link w:val="6"/>
    <w:semiHidden/>
    <w:qFormat/>
    <w:uiPriority w:val="9"/>
    <w:rPr>
      <w:rFonts w:cstheme="majorBidi"/>
      <w:color w:val="104862" w:themeColor="accent1" w:themeShade="BF"/>
      <w:sz w:val="24"/>
      <w:szCs w:val="24"/>
    </w:rPr>
  </w:style>
  <w:style w:type="character" w:customStyle="1" w:styleId="23">
    <w:name w:val="标题 6 字符"/>
    <w:basedOn w:val="15"/>
    <w:link w:val="7"/>
    <w:semiHidden/>
    <w:qFormat/>
    <w:uiPriority w:val="9"/>
    <w:rPr>
      <w:rFonts w:cstheme="majorBidi"/>
      <w:b/>
      <w:bCs/>
      <w:color w:val="104862"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5"/>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5"/>
    <w:link w:val="33"/>
    <w:qFormat/>
    <w:uiPriority w:val="30"/>
    <w:rPr>
      <w:i/>
      <w:iCs/>
      <w:color w:val="104862" w:themeColor="accent1" w:themeShade="BF"/>
    </w:rPr>
  </w:style>
  <w:style w:type="character" w:customStyle="1" w:styleId="35">
    <w:name w:val="明显参考1"/>
    <w:basedOn w:val="15"/>
    <w:qFormat/>
    <w:uiPriority w:val="32"/>
    <w:rPr>
      <w:b/>
      <w:bCs/>
      <w:smallCaps/>
      <w:color w:val="104862" w:themeColor="accent1" w:themeShade="BF"/>
      <w:spacing w:val="5"/>
    </w:rPr>
  </w:style>
  <w:style w:type="character" w:customStyle="1" w:styleId="36">
    <w:name w:val="MTEquationSection"/>
    <w:basedOn w:val="15"/>
    <w:qFormat/>
    <w:uiPriority w:val="0"/>
    <w:rPr>
      <w:vanish/>
      <w:color w:val="FF0000"/>
    </w:rPr>
  </w:style>
  <w:style w:type="paragraph" w:customStyle="1" w:styleId="37">
    <w:name w:val="MTDisplayEquation"/>
    <w:basedOn w:val="1"/>
    <w:next w:val="1"/>
    <w:link w:val="38"/>
    <w:qFormat/>
    <w:uiPriority w:val="0"/>
    <w:pPr>
      <w:tabs>
        <w:tab w:val="center" w:pos="4160"/>
        <w:tab w:val="right" w:pos="8300"/>
      </w:tabs>
    </w:pPr>
    <w:rPr>
      <w:rFonts w:ascii="宋体" w:hAnsi="宋体" w:eastAsia="宋体" w:cs="宋体"/>
      <w:b/>
      <w:bCs/>
      <w:sz w:val="24"/>
      <w:szCs w:val="24"/>
    </w:rPr>
  </w:style>
  <w:style w:type="character" w:customStyle="1" w:styleId="38">
    <w:name w:val="MTDisplayEquation 字符"/>
    <w:basedOn w:val="15"/>
    <w:link w:val="37"/>
    <w:qFormat/>
    <w:uiPriority w:val="0"/>
    <w:rPr>
      <w:rFonts w:ascii="宋体" w:hAnsi="宋体" w:eastAsia="宋体" w:cs="宋体"/>
      <w:b/>
      <w:bCs/>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9.wmf"/><Relationship Id="rId97" Type="http://schemas.openxmlformats.org/officeDocument/2006/relationships/oleObject" Target="embeddings/oleObject46.bin"/><Relationship Id="rId96" Type="http://schemas.openxmlformats.org/officeDocument/2006/relationships/image" Target="media/image48.wmf"/><Relationship Id="rId95" Type="http://schemas.openxmlformats.org/officeDocument/2006/relationships/oleObject" Target="embeddings/oleObject45.bin"/><Relationship Id="rId94" Type="http://schemas.openxmlformats.org/officeDocument/2006/relationships/image" Target="media/image47.wmf"/><Relationship Id="rId93" Type="http://schemas.openxmlformats.org/officeDocument/2006/relationships/oleObject" Target="embeddings/oleObject44.bin"/><Relationship Id="rId92" Type="http://schemas.openxmlformats.org/officeDocument/2006/relationships/image" Target="media/image46.wmf"/><Relationship Id="rId91" Type="http://schemas.openxmlformats.org/officeDocument/2006/relationships/oleObject" Target="embeddings/oleObject43.bin"/><Relationship Id="rId90" Type="http://schemas.openxmlformats.org/officeDocument/2006/relationships/image" Target="media/image45.wmf"/><Relationship Id="rId9" Type="http://schemas.openxmlformats.org/officeDocument/2006/relationships/oleObject" Target="embeddings/oleObject3.bin"/><Relationship Id="rId89" Type="http://schemas.openxmlformats.org/officeDocument/2006/relationships/oleObject" Target="embeddings/oleObject42.bin"/><Relationship Id="rId88" Type="http://schemas.openxmlformats.org/officeDocument/2006/relationships/image" Target="media/image44.wmf"/><Relationship Id="rId87" Type="http://schemas.openxmlformats.org/officeDocument/2006/relationships/oleObject" Target="embeddings/oleObject41.bin"/><Relationship Id="rId86" Type="http://schemas.openxmlformats.org/officeDocument/2006/relationships/image" Target="media/image43.wmf"/><Relationship Id="rId85" Type="http://schemas.openxmlformats.org/officeDocument/2006/relationships/oleObject" Target="embeddings/oleObject40.bin"/><Relationship Id="rId84" Type="http://schemas.openxmlformats.org/officeDocument/2006/relationships/image" Target="media/image42.wmf"/><Relationship Id="rId83" Type="http://schemas.openxmlformats.org/officeDocument/2006/relationships/oleObject" Target="embeddings/oleObject39.bin"/><Relationship Id="rId82" Type="http://schemas.openxmlformats.org/officeDocument/2006/relationships/image" Target="media/image41.wmf"/><Relationship Id="rId81" Type="http://schemas.openxmlformats.org/officeDocument/2006/relationships/oleObject" Target="embeddings/oleObject38.bin"/><Relationship Id="rId80" Type="http://schemas.openxmlformats.org/officeDocument/2006/relationships/image" Target="media/image40.wmf"/><Relationship Id="rId8" Type="http://schemas.openxmlformats.org/officeDocument/2006/relationships/image" Target="media/image3.wmf"/><Relationship Id="rId79" Type="http://schemas.openxmlformats.org/officeDocument/2006/relationships/oleObject" Target="embeddings/oleObject37.bin"/><Relationship Id="rId78" Type="http://schemas.openxmlformats.org/officeDocument/2006/relationships/image" Target="media/image39.wmf"/><Relationship Id="rId77" Type="http://schemas.openxmlformats.org/officeDocument/2006/relationships/oleObject" Target="embeddings/oleObject36.bin"/><Relationship Id="rId76" Type="http://schemas.openxmlformats.org/officeDocument/2006/relationships/image" Target="media/image38.wmf"/><Relationship Id="rId75" Type="http://schemas.openxmlformats.org/officeDocument/2006/relationships/oleObject" Target="embeddings/oleObject35.bin"/><Relationship Id="rId74" Type="http://schemas.openxmlformats.org/officeDocument/2006/relationships/image" Target="media/image37.wmf"/><Relationship Id="rId73" Type="http://schemas.openxmlformats.org/officeDocument/2006/relationships/oleObject" Target="embeddings/oleObject34.bin"/><Relationship Id="rId72" Type="http://schemas.openxmlformats.org/officeDocument/2006/relationships/image" Target="media/image36.wmf"/><Relationship Id="rId71" Type="http://schemas.openxmlformats.org/officeDocument/2006/relationships/oleObject" Target="embeddings/oleObject33.bin"/><Relationship Id="rId70" Type="http://schemas.openxmlformats.org/officeDocument/2006/relationships/image" Target="media/image35.wmf"/><Relationship Id="rId7" Type="http://schemas.openxmlformats.org/officeDocument/2006/relationships/oleObject" Target="embeddings/oleObject2.bin"/><Relationship Id="rId69" Type="http://schemas.openxmlformats.org/officeDocument/2006/relationships/oleObject" Target="embeddings/oleObject32.bin"/><Relationship Id="rId68" Type="http://schemas.openxmlformats.org/officeDocument/2006/relationships/image" Target="media/image34.wmf"/><Relationship Id="rId67" Type="http://schemas.openxmlformats.org/officeDocument/2006/relationships/oleObject" Target="embeddings/oleObject31.bin"/><Relationship Id="rId66" Type="http://schemas.openxmlformats.org/officeDocument/2006/relationships/image" Target="media/image33.wmf"/><Relationship Id="rId65" Type="http://schemas.openxmlformats.org/officeDocument/2006/relationships/oleObject" Target="embeddings/oleObject30.bin"/><Relationship Id="rId64" Type="http://schemas.openxmlformats.org/officeDocument/2006/relationships/image" Target="media/image32.wmf"/><Relationship Id="rId63" Type="http://schemas.openxmlformats.org/officeDocument/2006/relationships/oleObject" Target="embeddings/oleObject29.bin"/><Relationship Id="rId62" Type="http://schemas.openxmlformats.org/officeDocument/2006/relationships/image" Target="media/image31.wmf"/><Relationship Id="rId61" Type="http://schemas.openxmlformats.org/officeDocument/2006/relationships/oleObject" Target="embeddings/oleObject28.bin"/><Relationship Id="rId60" Type="http://schemas.openxmlformats.org/officeDocument/2006/relationships/image" Target="media/image30.wmf"/><Relationship Id="rId6" Type="http://schemas.openxmlformats.org/officeDocument/2006/relationships/image" Target="media/image2.wmf"/><Relationship Id="rId59" Type="http://schemas.openxmlformats.org/officeDocument/2006/relationships/oleObject" Target="embeddings/oleObject27.bin"/><Relationship Id="rId58" Type="http://schemas.openxmlformats.org/officeDocument/2006/relationships/image" Target="media/image29.wmf"/><Relationship Id="rId57" Type="http://schemas.openxmlformats.org/officeDocument/2006/relationships/oleObject" Target="embeddings/oleObject26.bin"/><Relationship Id="rId56" Type="http://schemas.openxmlformats.org/officeDocument/2006/relationships/image" Target="media/image28.wmf"/><Relationship Id="rId55" Type="http://schemas.openxmlformats.org/officeDocument/2006/relationships/oleObject" Target="embeddings/oleObject25.bin"/><Relationship Id="rId54" Type="http://schemas.openxmlformats.org/officeDocument/2006/relationships/image" Target="media/image27.wmf"/><Relationship Id="rId53" Type="http://schemas.openxmlformats.org/officeDocument/2006/relationships/oleObject" Target="embeddings/oleObject24.bin"/><Relationship Id="rId52" Type="http://schemas.openxmlformats.org/officeDocument/2006/relationships/image" Target="media/image26.wmf"/><Relationship Id="rId51" Type="http://schemas.openxmlformats.org/officeDocument/2006/relationships/oleObject" Target="embeddings/oleObject23.bin"/><Relationship Id="rId50" Type="http://schemas.openxmlformats.org/officeDocument/2006/relationships/image" Target="media/image25.wmf"/><Relationship Id="rId5" Type="http://schemas.openxmlformats.org/officeDocument/2006/relationships/oleObject" Target="embeddings/oleObject1.bin"/><Relationship Id="rId49" Type="http://schemas.openxmlformats.org/officeDocument/2006/relationships/oleObject" Target="embeddings/oleObject22.bin"/><Relationship Id="rId48" Type="http://schemas.openxmlformats.org/officeDocument/2006/relationships/image" Target="media/image24.wmf"/><Relationship Id="rId47" Type="http://schemas.openxmlformats.org/officeDocument/2006/relationships/oleObject" Target="embeddings/oleObject21.bin"/><Relationship Id="rId46" Type="http://schemas.openxmlformats.org/officeDocument/2006/relationships/image" Target="media/image23.wmf"/><Relationship Id="rId45" Type="http://schemas.openxmlformats.org/officeDocument/2006/relationships/oleObject" Target="embeddings/oleObject20.bin"/><Relationship Id="rId44" Type="http://schemas.openxmlformats.org/officeDocument/2006/relationships/image" Target="media/image22.wmf"/><Relationship Id="rId43" Type="http://schemas.openxmlformats.org/officeDocument/2006/relationships/oleObject" Target="embeddings/oleObject19.bin"/><Relationship Id="rId42" Type="http://schemas.openxmlformats.org/officeDocument/2006/relationships/image" Target="media/image21.wmf"/><Relationship Id="rId41" Type="http://schemas.openxmlformats.org/officeDocument/2006/relationships/oleObject" Target="embeddings/oleObject18.bin"/><Relationship Id="rId40" Type="http://schemas.openxmlformats.org/officeDocument/2006/relationships/image" Target="media/image20.wmf"/><Relationship Id="rId4" Type="http://schemas.openxmlformats.org/officeDocument/2006/relationships/image" Target="media/image1.png"/><Relationship Id="rId39" Type="http://schemas.openxmlformats.org/officeDocument/2006/relationships/oleObject" Target="embeddings/oleObject17.bin"/><Relationship Id="rId38" Type="http://schemas.openxmlformats.org/officeDocument/2006/relationships/image" Target="media/image19.wmf"/><Relationship Id="rId37" Type="http://schemas.openxmlformats.org/officeDocument/2006/relationships/oleObject" Target="embeddings/oleObject16.bin"/><Relationship Id="rId36" Type="http://schemas.openxmlformats.org/officeDocument/2006/relationships/image" Target="media/image18.wmf"/><Relationship Id="rId35" Type="http://schemas.openxmlformats.org/officeDocument/2006/relationships/oleObject" Target="embeddings/oleObject15.bin"/><Relationship Id="rId34" Type="http://schemas.openxmlformats.org/officeDocument/2006/relationships/image" Target="media/image17.wmf"/><Relationship Id="rId33" Type="http://schemas.openxmlformats.org/officeDocument/2006/relationships/oleObject" Target="embeddings/oleObject14.bin"/><Relationship Id="rId32" Type="http://schemas.openxmlformats.org/officeDocument/2006/relationships/image" Target="media/image16.wmf"/><Relationship Id="rId31" Type="http://schemas.openxmlformats.org/officeDocument/2006/relationships/oleObject" Target="embeddings/oleObject13.bin"/><Relationship Id="rId30" Type="http://schemas.openxmlformats.org/officeDocument/2006/relationships/image" Target="media/image15.wmf"/><Relationship Id="rId3" Type="http://schemas.openxmlformats.org/officeDocument/2006/relationships/theme" Target="theme/theme1.xml"/><Relationship Id="rId29" Type="http://schemas.openxmlformats.org/officeDocument/2006/relationships/oleObject" Target="embeddings/oleObject12.bin"/><Relationship Id="rId28" Type="http://schemas.openxmlformats.org/officeDocument/2006/relationships/image" Target="media/image14.wmf"/><Relationship Id="rId27" Type="http://schemas.openxmlformats.org/officeDocument/2006/relationships/oleObject" Target="embeddings/oleObject11.bin"/><Relationship Id="rId26" Type="http://schemas.openxmlformats.org/officeDocument/2006/relationships/image" Target="media/image13.wmf"/><Relationship Id="rId25" Type="http://schemas.openxmlformats.org/officeDocument/2006/relationships/oleObject" Target="embeddings/oleObject10.bin"/><Relationship Id="rId24" Type="http://schemas.openxmlformats.org/officeDocument/2006/relationships/image" Target="media/image12.wmf"/><Relationship Id="rId23" Type="http://schemas.openxmlformats.org/officeDocument/2006/relationships/oleObject" Target="embeddings/oleObject9.bin"/><Relationship Id="rId22" Type="http://schemas.openxmlformats.org/officeDocument/2006/relationships/image" Target="media/image11.wmf"/><Relationship Id="rId217" Type="http://schemas.openxmlformats.org/officeDocument/2006/relationships/fontTable" Target="fontTable.xml"/><Relationship Id="rId216" Type="http://schemas.openxmlformats.org/officeDocument/2006/relationships/customXml" Target="../customXml/item1.xml"/><Relationship Id="rId215" Type="http://schemas.openxmlformats.org/officeDocument/2006/relationships/numbering" Target="numbering.xml"/><Relationship Id="rId214" Type="http://schemas.openxmlformats.org/officeDocument/2006/relationships/image" Target="media/image123.png"/><Relationship Id="rId213" Type="http://schemas.openxmlformats.org/officeDocument/2006/relationships/image" Target="media/image122.png"/><Relationship Id="rId212" Type="http://schemas.openxmlformats.org/officeDocument/2006/relationships/image" Target="media/image121.png"/><Relationship Id="rId211" Type="http://schemas.openxmlformats.org/officeDocument/2006/relationships/image" Target="media/image120.png"/><Relationship Id="rId210" Type="http://schemas.openxmlformats.org/officeDocument/2006/relationships/image" Target="media/image119.png"/><Relationship Id="rId21" Type="http://schemas.openxmlformats.org/officeDocument/2006/relationships/oleObject" Target="embeddings/oleObject8.bin"/><Relationship Id="rId209" Type="http://schemas.openxmlformats.org/officeDocument/2006/relationships/image" Target="media/image118.png"/><Relationship Id="rId208" Type="http://schemas.openxmlformats.org/officeDocument/2006/relationships/image" Target="media/image117.png"/><Relationship Id="rId207" Type="http://schemas.openxmlformats.org/officeDocument/2006/relationships/image" Target="media/image116.png"/><Relationship Id="rId206" Type="http://schemas.openxmlformats.org/officeDocument/2006/relationships/image" Target="media/image115.png"/><Relationship Id="rId205" Type="http://schemas.openxmlformats.org/officeDocument/2006/relationships/image" Target="media/image114.png"/><Relationship Id="rId204" Type="http://schemas.openxmlformats.org/officeDocument/2006/relationships/image" Target="media/image113.png"/><Relationship Id="rId203" Type="http://schemas.openxmlformats.org/officeDocument/2006/relationships/image" Target="media/image112.png"/><Relationship Id="rId202" Type="http://schemas.openxmlformats.org/officeDocument/2006/relationships/image" Target="media/image111.png"/><Relationship Id="rId201" Type="http://schemas.openxmlformats.org/officeDocument/2006/relationships/image" Target="media/image110.png"/><Relationship Id="rId200" Type="http://schemas.openxmlformats.org/officeDocument/2006/relationships/image" Target="media/image109.png"/><Relationship Id="rId20" Type="http://schemas.openxmlformats.org/officeDocument/2006/relationships/image" Target="media/image10.png"/><Relationship Id="rId2" Type="http://schemas.openxmlformats.org/officeDocument/2006/relationships/settings" Target="settings.xml"/><Relationship Id="rId199" Type="http://schemas.openxmlformats.org/officeDocument/2006/relationships/image" Target="media/image108.png"/><Relationship Id="rId198" Type="http://schemas.openxmlformats.org/officeDocument/2006/relationships/image" Target="media/image107.png"/><Relationship Id="rId197" Type="http://schemas.openxmlformats.org/officeDocument/2006/relationships/image" Target="media/image106.png"/><Relationship Id="rId196" Type="http://schemas.openxmlformats.org/officeDocument/2006/relationships/image" Target="media/image105.png"/><Relationship Id="rId195" Type="http://schemas.openxmlformats.org/officeDocument/2006/relationships/image" Target="media/image104.png"/><Relationship Id="rId194" Type="http://schemas.openxmlformats.org/officeDocument/2006/relationships/image" Target="media/image103.png"/><Relationship Id="rId193" Type="http://schemas.openxmlformats.org/officeDocument/2006/relationships/image" Target="media/image102.png"/><Relationship Id="rId192" Type="http://schemas.openxmlformats.org/officeDocument/2006/relationships/image" Target="media/image101.png"/><Relationship Id="rId191" Type="http://schemas.openxmlformats.org/officeDocument/2006/relationships/image" Target="media/image100.png"/><Relationship Id="rId190" Type="http://schemas.openxmlformats.org/officeDocument/2006/relationships/image" Target="media/image99.png"/><Relationship Id="rId19" Type="http://schemas.openxmlformats.org/officeDocument/2006/relationships/image" Target="media/image9.wmf"/><Relationship Id="rId189" Type="http://schemas.openxmlformats.org/officeDocument/2006/relationships/image" Target="media/image98.png"/><Relationship Id="rId188" Type="http://schemas.openxmlformats.org/officeDocument/2006/relationships/image" Target="media/image97.png"/><Relationship Id="rId187" Type="http://schemas.openxmlformats.org/officeDocument/2006/relationships/image" Target="media/image96.png"/><Relationship Id="rId186" Type="http://schemas.openxmlformats.org/officeDocument/2006/relationships/image" Target="media/image95.png"/><Relationship Id="rId185" Type="http://schemas.openxmlformats.org/officeDocument/2006/relationships/image" Target="media/image94.png"/><Relationship Id="rId184" Type="http://schemas.openxmlformats.org/officeDocument/2006/relationships/image" Target="media/image93.png"/><Relationship Id="rId183" Type="http://schemas.openxmlformats.org/officeDocument/2006/relationships/image" Target="media/image92.png"/><Relationship Id="rId182" Type="http://schemas.openxmlformats.org/officeDocument/2006/relationships/image" Target="media/image91.wmf"/><Relationship Id="rId181" Type="http://schemas.openxmlformats.org/officeDocument/2006/relationships/oleObject" Target="embeddings/oleObject88.bin"/><Relationship Id="rId180" Type="http://schemas.openxmlformats.org/officeDocument/2006/relationships/image" Target="media/image90.wmf"/><Relationship Id="rId18" Type="http://schemas.openxmlformats.org/officeDocument/2006/relationships/oleObject" Target="embeddings/oleObject7.bin"/><Relationship Id="rId179" Type="http://schemas.openxmlformats.org/officeDocument/2006/relationships/oleObject" Target="embeddings/oleObject87.bin"/><Relationship Id="rId178" Type="http://schemas.openxmlformats.org/officeDocument/2006/relationships/image" Target="media/image89.wmf"/><Relationship Id="rId177" Type="http://schemas.openxmlformats.org/officeDocument/2006/relationships/oleObject" Target="embeddings/oleObject86.bin"/><Relationship Id="rId176" Type="http://schemas.openxmlformats.org/officeDocument/2006/relationships/image" Target="media/image88.wmf"/><Relationship Id="rId175" Type="http://schemas.openxmlformats.org/officeDocument/2006/relationships/oleObject" Target="embeddings/oleObject85.bin"/><Relationship Id="rId174" Type="http://schemas.openxmlformats.org/officeDocument/2006/relationships/image" Target="media/image87.wmf"/><Relationship Id="rId173" Type="http://schemas.openxmlformats.org/officeDocument/2006/relationships/oleObject" Target="embeddings/oleObject84.bin"/><Relationship Id="rId172" Type="http://schemas.openxmlformats.org/officeDocument/2006/relationships/image" Target="media/image86.wmf"/><Relationship Id="rId171" Type="http://schemas.openxmlformats.org/officeDocument/2006/relationships/oleObject" Target="embeddings/oleObject83.bin"/><Relationship Id="rId170" Type="http://schemas.openxmlformats.org/officeDocument/2006/relationships/image" Target="media/image85.wmf"/><Relationship Id="rId17" Type="http://schemas.openxmlformats.org/officeDocument/2006/relationships/image" Target="media/image8.wmf"/><Relationship Id="rId169" Type="http://schemas.openxmlformats.org/officeDocument/2006/relationships/oleObject" Target="embeddings/oleObject82.bin"/><Relationship Id="rId168" Type="http://schemas.openxmlformats.org/officeDocument/2006/relationships/image" Target="media/image84.wmf"/><Relationship Id="rId167" Type="http://schemas.openxmlformats.org/officeDocument/2006/relationships/oleObject" Target="embeddings/oleObject81.bin"/><Relationship Id="rId166" Type="http://schemas.openxmlformats.org/officeDocument/2006/relationships/image" Target="media/image83.wmf"/><Relationship Id="rId165" Type="http://schemas.openxmlformats.org/officeDocument/2006/relationships/oleObject" Target="embeddings/oleObject80.bin"/><Relationship Id="rId164" Type="http://schemas.openxmlformats.org/officeDocument/2006/relationships/image" Target="media/image82.wmf"/><Relationship Id="rId163" Type="http://schemas.openxmlformats.org/officeDocument/2006/relationships/oleObject" Target="embeddings/oleObject79.bin"/><Relationship Id="rId162" Type="http://schemas.openxmlformats.org/officeDocument/2006/relationships/image" Target="media/image81.wmf"/><Relationship Id="rId161" Type="http://schemas.openxmlformats.org/officeDocument/2006/relationships/oleObject" Target="embeddings/oleObject78.bin"/><Relationship Id="rId160" Type="http://schemas.openxmlformats.org/officeDocument/2006/relationships/image" Target="media/image80.wmf"/><Relationship Id="rId16" Type="http://schemas.openxmlformats.org/officeDocument/2006/relationships/oleObject" Target="embeddings/oleObject6.bin"/><Relationship Id="rId159" Type="http://schemas.openxmlformats.org/officeDocument/2006/relationships/oleObject" Target="embeddings/oleObject77.bin"/><Relationship Id="rId158" Type="http://schemas.openxmlformats.org/officeDocument/2006/relationships/image" Target="media/image79.wmf"/><Relationship Id="rId157" Type="http://schemas.openxmlformats.org/officeDocument/2006/relationships/oleObject" Target="embeddings/oleObject76.bin"/><Relationship Id="rId156" Type="http://schemas.openxmlformats.org/officeDocument/2006/relationships/image" Target="media/image78.wmf"/><Relationship Id="rId155" Type="http://schemas.openxmlformats.org/officeDocument/2006/relationships/oleObject" Target="embeddings/oleObject75.bin"/><Relationship Id="rId154" Type="http://schemas.openxmlformats.org/officeDocument/2006/relationships/image" Target="media/image77.wmf"/><Relationship Id="rId153" Type="http://schemas.openxmlformats.org/officeDocument/2006/relationships/oleObject" Target="embeddings/oleObject74.bin"/><Relationship Id="rId152" Type="http://schemas.openxmlformats.org/officeDocument/2006/relationships/image" Target="media/image76.wmf"/><Relationship Id="rId151" Type="http://schemas.openxmlformats.org/officeDocument/2006/relationships/oleObject" Target="embeddings/oleObject73.bin"/><Relationship Id="rId150" Type="http://schemas.openxmlformats.org/officeDocument/2006/relationships/image" Target="media/image75.wmf"/><Relationship Id="rId15" Type="http://schemas.openxmlformats.org/officeDocument/2006/relationships/image" Target="media/image7.wmf"/><Relationship Id="rId149" Type="http://schemas.openxmlformats.org/officeDocument/2006/relationships/oleObject" Target="embeddings/oleObject72.bin"/><Relationship Id="rId148" Type="http://schemas.openxmlformats.org/officeDocument/2006/relationships/image" Target="media/image74.wmf"/><Relationship Id="rId147" Type="http://schemas.openxmlformats.org/officeDocument/2006/relationships/oleObject" Target="embeddings/oleObject71.bin"/><Relationship Id="rId146" Type="http://schemas.openxmlformats.org/officeDocument/2006/relationships/image" Target="media/image73.wmf"/><Relationship Id="rId145" Type="http://schemas.openxmlformats.org/officeDocument/2006/relationships/oleObject" Target="embeddings/oleObject70.bin"/><Relationship Id="rId144" Type="http://schemas.openxmlformats.org/officeDocument/2006/relationships/image" Target="media/image72.wmf"/><Relationship Id="rId143" Type="http://schemas.openxmlformats.org/officeDocument/2006/relationships/oleObject" Target="embeddings/oleObject69.bin"/><Relationship Id="rId142" Type="http://schemas.openxmlformats.org/officeDocument/2006/relationships/image" Target="media/image71.wmf"/><Relationship Id="rId141" Type="http://schemas.openxmlformats.org/officeDocument/2006/relationships/oleObject" Target="embeddings/oleObject68.bin"/><Relationship Id="rId140" Type="http://schemas.openxmlformats.org/officeDocument/2006/relationships/image" Target="media/image70.wmf"/><Relationship Id="rId14" Type="http://schemas.openxmlformats.org/officeDocument/2006/relationships/oleObject" Target="embeddings/oleObject5.bin"/><Relationship Id="rId139" Type="http://schemas.openxmlformats.org/officeDocument/2006/relationships/oleObject" Target="embeddings/oleObject67.bin"/><Relationship Id="rId138" Type="http://schemas.openxmlformats.org/officeDocument/2006/relationships/image" Target="media/image69.wmf"/><Relationship Id="rId137" Type="http://schemas.openxmlformats.org/officeDocument/2006/relationships/oleObject" Target="embeddings/oleObject66.bin"/><Relationship Id="rId136" Type="http://schemas.openxmlformats.org/officeDocument/2006/relationships/image" Target="media/image68.wmf"/><Relationship Id="rId135" Type="http://schemas.openxmlformats.org/officeDocument/2006/relationships/oleObject" Target="embeddings/oleObject65.bin"/><Relationship Id="rId134" Type="http://schemas.openxmlformats.org/officeDocument/2006/relationships/image" Target="media/image67.wmf"/><Relationship Id="rId133" Type="http://schemas.openxmlformats.org/officeDocument/2006/relationships/oleObject" Target="embeddings/oleObject64.bin"/><Relationship Id="rId132" Type="http://schemas.openxmlformats.org/officeDocument/2006/relationships/image" Target="media/image66.wmf"/><Relationship Id="rId131" Type="http://schemas.openxmlformats.org/officeDocument/2006/relationships/oleObject" Target="embeddings/oleObject63.bin"/><Relationship Id="rId130" Type="http://schemas.openxmlformats.org/officeDocument/2006/relationships/image" Target="media/image65.wmf"/><Relationship Id="rId13" Type="http://schemas.openxmlformats.org/officeDocument/2006/relationships/image" Target="media/image6.png"/><Relationship Id="rId129" Type="http://schemas.openxmlformats.org/officeDocument/2006/relationships/oleObject" Target="embeddings/oleObject62.bin"/><Relationship Id="rId128" Type="http://schemas.openxmlformats.org/officeDocument/2006/relationships/image" Target="media/image64.wmf"/><Relationship Id="rId127" Type="http://schemas.openxmlformats.org/officeDocument/2006/relationships/oleObject" Target="embeddings/oleObject61.bin"/><Relationship Id="rId126" Type="http://schemas.openxmlformats.org/officeDocument/2006/relationships/image" Target="media/image63.wmf"/><Relationship Id="rId125" Type="http://schemas.openxmlformats.org/officeDocument/2006/relationships/oleObject" Target="embeddings/oleObject60.bin"/><Relationship Id="rId124" Type="http://schemas.openxmlformats.org/officeDocument/2006/relationships/image" Target="media/image62.wmf"/><Relationship Id="rId123" Type="http://schemas.openxmlformats.org/officeDocument/2006/relationships/oleObject" Target="embeddings/oleObject59.bin"/><Relationship Id="rId122" Type="http://schemas.openxmlformats.org/officeDocument/2006/relationships/image" Target="media/image61.wmf"/><Relationship Id="rId121" Type="http://schemas.openxmlformats.org/officeDocument/2006/relationships/oleObject" Target="embeddings/oleObject58.bin"/><Relationship Id="rId120" Type="http://schemas.openxmlformats.org/officeDocument/2006/relationships/image" Target="media/image60.wmf"/><Relationship Id="rId12" Type="http://schemas.openxmlformats.org/officeDocument/2006/relationships/image" Target="media/image5.wmf"/><Relationship Id="rId119" Type="http://schemas.openxmlformats.org/officeDocument/2006/relationships/oleObject" Target="embeddings/oleObject57.bin"/><Relationship Id="rId118" Type="http://schemas.openxmlformats.org/officeDocument/2006/relationships/image" Target="media/image59.wmf"/><Relationship Id="rId117" Type="http://schemas.openxmlformats.org/officeDocument/2006/relationships/oleObject" Target="embeddings/oleObject56.bin"/><Relationship Id="rId116" Type="http://schemas.openxmlformats.org/officeDocument/2006/relationships/image" Target="media/image58.wmf"/><Relationship Id="rId115" Type="http://schemas.openxmlformats.org/officeDocument/2006/relationships/oleObject" Target="embeddings/oleObject55.bin"/><Relationship Id="rId114" Type="http://schemas.openxmlformats.org/officeDocument/2006/relationships/image" Target="media/image57.wmf"/><Relationship Id="rId113" Type="http://schemas.openxmlformats.org/officeDocument/2006/relationships/oleObject" Target="embeddings/oleObject54.bin"/><Relationship Id="rId112" Type="http://schemas.openxmlformats.org/officeDocument/2006/relationships/image" Target="media/image56.wmf"/><Relationship Id="rId111" Type="http://schemas.openxmlformats.org/officeDocument/2006/relationships/oleObject" Target="embeddings/oleObject53.bin"/><Relationship Id="rId110" Type="http://schemas.openxmlformats.org/officeDocument/2006/relationships/image" Target="media/image55.wmf"/><Relationship Id="rId11" Type="http://schemas.openxmlformats.org/officeDocument/2006/relationships/oleObject" Target="embeddings/oleObject4.bin"/><Relationship Id="rId109" Type="http://schemas.openxmlformats.org/officeDocument/2006/relationships/oleObject" Target="embeddings/oleObject52.bin"/><Relationship Id="rId108" Type="http://schemas.openxmlformats.org/officeDocument/2006/relationships/image" Target="media/image54.wmf"/><Relationship Id="rId107" Type="http://schemas.openxmlformats.org/officeDocument/2006/relationships/oleObject" Target="embeddings/oleObject51.bin"/><Relationship Id="rId106" Type="http://schemas.openxmlformats.org/officeDocument/2006/relationships/image" Target="media/image53.wmf"/><Relationship Id="rId105" Type="http://schemas.openxmlformats.org/officeDocument/2006/relationships/oleObject" Target="embeddings/oleObject50.bin"/><Relationship Id="rId104" Type="http://schemas.openxmlformats.org/officeDocument/2006/relationships/image" Target="media/image52.wmf"/><Relationship Id="rId103" Type="http://schemas.openxmlformats.org/officeDocument/2006/relationships/oleObject" Target="embeddings/oleObject49.bin"/><Relationship Id="rId102" Type="http://schemas.openxmlformats.org/officeDocument/2006/relationships/image" Target="media/image51.wmf"/><Relationship Id="rId101" Type="http://schemas.openxmlformats.org/officeDocument/2006/relationships/oleObject" Target="embeddings/oleObject48.bin"/><Relationship Id="rId100" Type="http://schemas.openxmlformats.org/officeDocument/2006/relationships/image" Target="media/image50.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66E25-1FD2-44E2-BBBB-ABE75159ED08}">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6242</Words>
  <Characters>7513</Characters>
  <Lines>223</Lines>
  <Paragraphs>190</Paragraphs>
  <TotalTime>12</TotalTime>
  <ScaleCrop>false</ScaleCrop>
  <LinksUpToDate>false</LinksUpToDate>
  <CharactersWithSpaces>7707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2025-09-29T08:06:00Z</dcterms:created>
  <dc:creator>炫 钟</dc:creator>
  <cp:lastModifiedBy>Ice drug</cp:lastModifiedBy>
  <dcterms:modified xsi:type="dcterms:W3CDTF">2026-01-26T04:45:15Z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TemplateDocerSaveRecord">
    <vt:lpwstr>eyJoZGlkIjoiM2FiZDIzMjBhYjY3YjcwYmIxYWI1NjM4YzVmYjEyMDMiLCJ1c2VySWQiOiI4MTcyMTc0OTUifQ==</vt:lpwstr>
  </property>
  <property fmtid="{D5CDD505-2E9C-101B-9397-08002B2CF9AE}" pid="4" name="KSOProductBuildVer">
    <vt:lpwstr>2052-12.1.0.24657</vt:lpwstr>
  </property>
  <property fmtid="{D5CDD505-2E9C-101B-9397-08002B2CF9AE}" pid="5" name="ICV">
    <vt:lpwstr>CBD08057AF3F40B1BE097C3E42F01147_13</vt:lpwstr>
  </property>
  <property fmtid="{D5CDD505-2E9C-101B-9397-08002B2CF9AE}" pid="6" name="MTWinEqns">
    <vt:bool>true</vt:bool>
  </property>
  <property fmtid="{D5CDD505-2E9C-101B-9397-08002B2CF9AE}" pid="7" name="MTEquationSection">
    <vt:lpwstr>1</vt:lpwstr>
  </property>
  <property fmtid="{D5CDD505-2E9C-101B-9397-08002B2CF9AE}" pid="8" name="MTEquationNumber2">
    <vt:lpwstr>(#E1)</vt:lpwstr>
  </property>
</Properties>
</file>