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B1730" w:val="clear"/>
            <w:tcMar>
              <w:top w:type="dxa" w:w="280"/>
              <w:left w:type="dxa" w:w="400"/>
              <w:bottom w:type="dxa" w:w="280"/>
              <w:right w:type="dxa" w:w="400"/>
            </w:tcMar>
          </w:tcPr>
          <w:p>
            <w:pPr>
              <w:jc w:val="center"/>
            </w:pPr>
            <w:r>
              <w:rPr>
                <w:rFonts w:ascii="Arial" w:cs="Arial" w:eastAsia="Arial" w:hAnsi="Arial"/>
                <w:b/>
                <w:bCs/>
                <w:color w:val="E8B84C"/>
                <w:sz w:val="48"/>
                <w:szCs w:val="48"/>
              </w:rPr>
              <w:t xml:space="preserve">QBridge</w:t>
            </w:r>
          </w:p>
          <w:p>
            <w:pPr>
              <w:jc w:val="center"/>
            </w:pPr>
            <w:r>
              <w:rPr>
                <w:rFonts w:ascii="Arial" w:cs="Arial" w:eastAsia="Arial" w:hAnsi="Arial"/>
                <w:b/>
                <w:bCs/>
                <w:color w:val="FFFFFF"/>
                <w:sz w:val="32"/>
                <w:szCs w:val="32"/>
              </w:rPr>
              <w:t xml:space="preserve">Transaction Architecture &amp; Web3Auth Integration</w:t>
            </w:r>
          </w:p>
          <w:p>
            <w:pPr>
              <w:spacing w:before="120" w:after="0"/>
              <w:jc w:val="center"/>
            </w:pPr>
            <w:r>
              <w:rPr>
                <w:rFonts w:ascii="Arial" w:cs="Arial" w:eastAsia="Arial" w:hAnsi="Arial"/>
                <w:color w:val="AACCEE"/>
                <w:sz w:val="20"/>
                <w:szCs w:val="20"/>
              </w:rPr>
              <w:t xml:space="preserve">Engineering Reference  ·  v1.0  ·  March 2026</w:t>
            </w:r>
          </w:p>
        </w:tc>
      </w:tr>
    </w:tbl>
    <w:p>
      <w:pPr>
        <w:spacing w:before="0" w:after="240"/>
      </w:pPr>
    </w:p>
    <w:p>
      <w:pPr>
        <w:pStyle w:val="Heading1"/>
        <w:spacing w:before="320" w:after="160"/>
      </w:pPr>
      <w:r>
        <w:rPr>
          <w:rFonts w:ascii="Arial" w:cs="Arial" w:eastAsia="Arial" w:hAnsi="Arial"/>
          <w:b/>
          <w:bCs/>
          <w:color w:val="0B1730"/>
          <w:sz w:val="32"/>
          <w:szCs w:val="32"/>
        </w:rPr>
        <w:t xml:space="preserve">1. Purpose &amp; Scope</w:t>
      </w:r>
    </w:p>
    <w:p>
      <w:pPr>
        <w:spacing w:before="60" w:after="60"/>
      </w:pPr>
      <w:r>
        <w:rPr>
          <w:rFonts w:ascii="Arial" w:cs="Arial" w:eastAsia="Arial" w:hAnsi="Arial"/>
          <w:b w:val="false"/>
          <w:bCs w:val="false"/>
          <w:color w:val="0B1730"/>
          <w:sz w:val="20"/>
          <w:szCs w:val="20"/>
        </w:rPr>
        <w:t xml:space="preserve">This document explains how transactions are prepared, signed, and broadcast in the QBridge platform. It covers:</w:t>
      </w:r>
    </w:p>
    <w:p>
      <w:pPr>
        <w:spacing w:before="0" w:after="40"/>
      </w:pPr>
    </w:p>
    <w:p>
      <w:pPr>
        <w:pStyle w:val="ListParagraph"/>
        <w:numPr>
          <w:ilvl w:val="0"/>
          <w:numId w:val="2"/>
        </w:numPr>
        <w:spacing w:before="40" w:after="40"/>
      </w:pPr>
      <w:r>
        <w:rPr>
          <w:rFonts w:ascii="Arial" w:cs="Arial" w:eastAsia="Arial" w:hAnsi="Arial"/>
          <w:color w:val="0B1730"/>
          <w:sz w:val="20"/>
          <w:szCs w:val="20"/>
        </w:rPr>
        <w:t xml:space="preserve">The role of Web3Auth / wagmi in the signing layer</w:t>
      </w:r>
    </w:p>
    <w:p>
      <w:pPr>
        <w:pStyle w:val="ListParagraph"/>
        <w:numPr>
          <w:ilvl w:val="0"/>
          <w:numId w:val="2"/>
        </w:numPr>
        <w:spacing w:before="40" w:after="40"/>
      </w:pPr>
      <w:r>
        <w:rPr>
          <w:rFonts w:ascii="Arial" w:cs="Arial" w:eastAsia="Arial" w:hAnsi="Arial"/>
          <w:color w:val="0B1730"/>
          <w:sz w:val="20"/>
          <w:szCs w:val="20"/>
        </w:rPr>
        <w:t xml:space="preserve">Why signTransaction is NOT available (Web3Auth limitation)</w:t>
      </w:r>
    </w:p>
    <w:p>
      <w:pPr>
        <w:pStyle w:val="ListParagraph"/>
        <w:numPr>
          <w:ilvl w:val="0"/>
          <w:numId w:val="2"/>
        </w:numPr>
        <w:spacing w:before="40" w:after="40"/>
      </w:pPr>
      <w:r>
        <w:rPr>
          <w:rFonts w:ascii="Arial" w:cs="Arial" w:eastAsia="Arial" w:hAnsi="Arial"/>
          <w:color w:val="0B1730"/>
          <w:sz w:val="20"/>
          <w:szCs w:val="20"/>
        </w:rPr>
        <w:t xml:space="preserve">The current architecture (client-side broadcast with server-side simulation)</w:t>
      </w:r>
    </w:p>
    <w:p>
      <w:pPr>
        <w:pStyle w:val="ListParagraph"/>
        <w:numPr>
          <w:ilvl w:val="0"/>
          <w:numId w:val="2"/>
        </w:numPr>
        <w:spacing w:before="40" w:after="40"/>
      </w:pPr>
      <w:r>
        <w:rPr>
          <w:rFonts w:ascii="Arial" w:cs="Arial" w:eastAsia="Arial" w:hAnsi="Arial"/>
          <w:color w:val="0B1730"/>
          <w:sz w:val="20"/>
          <w:szCs w:val="20"/>
        </w:rPr>
        <w:t xml:space="preserve">The future architecture (server-side broadcast — blocked pending adapter switch)</w:t>
      </w:r>
    </w:p>
    <w:p>
      <w:pPr>
        <w:pStyle w:val="ListParagraph"/>
        <w:numPr>
          <w:ilvl w:val="0"/>
          <w:numId w:val="2"/>
        </w:numPr>
        <w:spacing w:before="40" w:after="40"/>
      </w:pPr>
      <w:r>
        <w:rPr>
          <w:rFonts w:ascii="Arial" w:cs="Arial" w:eastAsia="Arial" w:hAnsi="Arial"/>
          <w:color w:val="0B1730"/>
          <w:sz w:val="20"/>
          <w:szCs w:val="20"/>
        </w:rPr>
        <w:t xml:space="preserve">Decision rationale and migration path</w:t>
      </w:r>
    </w:p>
    <w:p>
      <w:pPr>
        <w:spacing w:before="0" w:after="80"/>
      </w:pPr>
    </w:p>
    <w:p>
      <w:pPr>
        <w:pStyle w:val="Heading1"/>
        <w:spacing w:before="320" w:after="160"/>
      </w:pPr>
      <w:r>
        <w:rPr>
          <w:rFonts w:ascii="Arial" w:cs="Arial" w:eastAsia="Arial" w:hAnsi="Arial"/>
          <w:b/>
          <w:bCs/>
          <w:color w:val="0B1730"/>
          <w:sz w:val="32"/>
          <w:szCs w:val="32"/>
        </w:rPr>
        <w:t xml:space="preserve">2. Web3Auth SDK — Method Support Matrix</w:t>
      </w:r>
    </w:p>
    <w:p>
      <w:pPr>
        <w:spacing w:before="60" w:after="60"/>
      </w:pPr>
      <w:r>
        <w:rPr>
          <w:rFonts w:ascii="Arial" w:cs="Arial" w:eastAsia="Arial" w:hAnsi="Arial"/>
          <w:b w:val="false"/>
          <w:bCs w:val="false"/>
          <w:color w:val="0B1730"/>
          <w:sz w:val="20"/>
          <w:szCs w:val="20"/>
        </w:rPr>
        <w:t xml:space="preserve">Web3Auth exposes a standard EIP-1193 provider which can be wrapped with viem's createWalletClient. The table below documents exactly which operations are supported.</w:t>
      </w:r>
    </w:p>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2180"/>
        <w:gridCol w:w="3180"/>
      </w:tblGrid>
      <w:tr>
        <w:tc>
          <w:tcPr>
            <w:tcW w:type="dxa" w:w="4000"/>
            <w:tcBorders>
              <w:top w:val="single" w:color="1A6FC4" w:sz="1"/>
              <w:left w:val="single" w:color="1A6FC4" w:sz="1"/>
              <w:bottom w:val="single" w:color="1A6FC4" w:sz="1"/>
              <w:right w:val="single" w:color="1A6FC4" w:sz="1"/>
            </w:tcBorders>
            <w:shd w:fill="1A6FC4"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Method (viem walletClient)</w:t>
            </w:r>
          </w:p>
        </w:tc>
        <w:tc>
          <w:tcPr>
            <w:tcW w:type="dxa" w:w="2180"/>
            <w:tcBorders>
              <w:top w:val="single" w:color="1A6FC4" w:sz="1"/>
              <w:left w:val="single" w:color="1A6FC4" w:sz="1"/>
              <w:bottom w:val="single" w:color="1A6FC4" w:sz="1"/>
              <w:right w:val="single" w:color="1A6FC4" w:sz="1"/>
            </w:tcBorders>
            <w:shd w:fill="1A6FC4"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Supported</w:t>
            </w:r>
          </w:p>
        </w:tc>
        <w:tc>
          <w:tcPr>
            <w:tcW w:type="dxa" w:w="3180"/>
            <w:tcBorders>
              <w:top w:val="single" w:color="1A6FC4" w:sz="1"/>
              <w:left w:val="single" w:color="1A6FC4" w:sz="1"/>
              <w:bottom w:val="single" w:color="1A6FC4" w:sz="1"/>
              <w:right w:val="single" w:color="1A6FC4" w:sz="1"/>
            </w:tcBorders>
            <w:shd w:fill="1A6FC4"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Notes</w:t>
            </w:r>
          </w:p>
        </w:tc>
      </w:tr>
      <w:tr>
        <w:tc>
          <w:tcPr>
            <w:tcW w:type="dxa" w:w="4000"/>
            <w:tcBorders>
              <w:top w:val="single" w:color="BBDEFB" w:sz="1"/>
              <w:left w:val="single" w:color="BBDEFB" w:sz="1"/>
              <w:bottom w:val="single" w:color="BBDEFB" w:sz="1"/>
              <w:right w:val="single" w:color="BBDEFB" w:sz="1"/>
            </w:tcBorders>
            <w:shd w:fill="FFFFFF" w:val="clear"/>
            <w:tcMar>
              <w:top w:type="dxa" w:w="80"/>
              <w:left w:type="dxa" w:w="150"/>
              <w:bottom w:type="dxa" w:w="80"/>
              <w:right w:type="dxa" w:w="150"/>
            </w:tcMar>
          </w:tcPr>
          <w:p>
            <w:pPr>
              <w:jc w:val="left"/>
            </w:pPr>
            <w:r>
              <w:rPr>
                <w:rFonts w:ascii="Courier New" w:cs="Courier New" w:eastAsia="Courier New" w:hAnsi="Courier New"/>
                <w:b w:val="false"/>
                <w:bCs w:val="false"/>
                <w:color w:val="0B1730"/>
                <w:sz w:val="18"/>
                <w:szCs w:val="18"/>
              </w:rPr>
              <w:t xml:space="preserve">walletClient.sendTransaction()</w:t>
            </w:r>
          </w:p>
        </w:tc>
        <w:tc>
          <w:tcPr>
            <w:tcW w:type="dxa" w:w="2180"/>
            <w:tcBorders>
              <w:top w:val="single" w:color="BBDEFB" w:sz="1"/>
              <w:left w:val="single" w:color="BBDEFB" w:sz="1"/>
              <w:bottom w:val="single" w:color="BBDEFB" w:sz="1"/>
              <w:right w:val="single" w:color="BBDEFB" w:sz="1"/>
            </w:tcBorders>
            <w:shd w:fill="E8F5E9" w:val="clear"/>
            <w:tcMar>
              <w:top w:type="dxa" w:w="80"/>
              <w:left w:type="dxa" w:w="150"/>
              <w:bottom w:type="dxa" w:w="80"/>
              <w:right w:type="dxa" w:w="150"/>
            </w:tcMar>
          </w:tcPr>
          <w:p>
            <w:pPr>
              <w:jc w:val="center"/>
            </w:pPr>
            <w:r>
              <w:rPr>
                <w:rFonts w:ascii="Arial" w:cs="Arial" w:eastAsia="Arial" w:hAnsi="Arial"/>
                <w:b/>
                <w:bCs/>
                <w:color w:val="2E7D32"/>
                <w:sz w:val="19"/>
                <w:szCs w:val="19"/>
              </w:rPr>
              <w:t xml:space="preserve">✓ YES</w:t>
            </w:r>
          </w:p>
        </w:tc>
        <w:tc>
          <w:tcPr>
            <w:tcW w:type="dxa" w:w="3180"/>
            <w:tcBorders>
              <w:top w:val="single" w:color="BBDEFB" w:sz="1"/>
              <w:left w:val="single" w:color="BBDEFB" w:sz="1"/>
              <w:bottom w:val="single" w:color="BBDEFB" w:sz="1"/>
              <w:right w:val="single" w:color="BBDEFB" w:sz="1"/>
            </w:tcBorders>
            <w:shd w:fill="FFFFFF" w:val="clear"/>
            <w:tcMar>
              <w:top w:type="dxa" w:w="80"/>
              <w:left w:type="dxa" w:w="150"/>
              <w:bottom w:type="dxa" w:w="80"/>
              <w:right w:type="dxa" w:w="150"/>
            </w:tcMar>
          </w:tcPr>
          <w:p>
            <w:pPr>
              <w:jc w:val="left"/>
            </w:pPr>
            <w:r>
              <w:rPr>
                <w:rFonts w:ascii="Arial" w:cs="Arial" w:eastAsia="Arial" w:hAnsi="Arial"/>
                <w:b w:val="false"/>
                <w:bCs w:val="false"/>
                <w:color w:val="0B1730"/>
                <w:sz w:val="20"/>
                <w:szCs w:val="20"/>
              </w:rPr>
              <w:t xml:space="preserve">Signs + broadcasts atomically. Primary path.</w:t>
            </w:r>
          </w:p>
        </w:tc>
      </w:tr>
      <w:tr>
        <w:tc>
          <w:tcPr>
            <w:tcW w:type="dxa" w:w="4000"/>
            <w:tcBorders>
              <w:top w:val="single" w:color="BBDEFB" w:sz="1"/>
              <w:left w:val="single" w:color="BBDEFB" w:sz="1"/>
              <w:bottom w:val="single" w:color="BBDEFB" w:sz="1"/>
              <w:right w:val="single" w:color="BBDEFB" w:sz="1"/>
            </w:tcBorders>
            <w:shd w:fill="FFFFFF" w:val="clear"/>
            <w:tcMar>
              <w:top w:type="dxa" w:w="80"/>
              <w:left w:type="dxa" w:w="150"/>
              <w:bottom w:type="dxa" w:w="80"/>
              <w:right w:type="dxa" w:w="150"/>
            </w:tcMar>
          </w:tcPr>
          <w:p>
            <w:pPr>
              <w:jc w:val="left"/>
            </w:pPr>
            <w:r>
              <w:rPr>
                <w:rFonts w:ascii="Courier New" w:cs="Courier New" w:eastAsia="Courier New" w:hAnsi="Courier New"/>
                <w:b w:val="false"/>
                <w:bCs w:val="false"/>
                <w:color w:val="0B1730"/>
                <w:sz w:val="18"/>
                <w:szCs w:val="18"/>
              </w:rPr>
              <w:t xml:space="preserve">walletClient.writeContract()</w:t>
            </w:r>
          </w:p>
        </w:tc>
        <w:tc>
          <w:tcPr>
            <w:tcW w:type="dxa" w:w="2180"/>
            <w:tcBorders>
              <w:top w:val="single" w:color="BBDEFB" w:sz="1"/>
              <w:left w:val="single" w:color="BBDEFB" w:sz="1"/>
              <w:bottom w:val="single" w:color="BBDEFB" w:sz="1"/>
              <w:right w:val="single" w:color="BBDEFB" w:sz="1"/>
            </w:tcBorders>
            <w:shd w:fill="E8F5E9" w:val="clear"/>
            <w:tcMar>
              <w:top w:type="dxa" w:w="80"/>
              <w:left w:type="dxa" w:w="150"/>
              <w:bottom w:type="dxa" w:w="80"/>
              <w:right w:type="dxa" w:w="150"/>
            </w:tcMar>
          </w:tcPr>
          <w:p>
            <w:pPr>
              <w:jc w:val="center"/>
            </w:pPr>
            <w:r>
              <w:rPr>
                <w:rFonts w:ascii="Arial" w:cs="Arial" w:eastAsia="Arial" w:hAnsi="Arial"/>
                <w:b/>
                <w:bCs/>
                <w:color w:val="2E7D32"/>
                <w:sz w:val="19"/>
                <w:szCs w:val="19"/>
              </w:rPr>
              <w:t xml:space="preserve">✓ YES</w:t>
            </w:r>
          </w:p>
        </w:tc>
        <w:tc>
          <w:tcPr>
            <w:tcW w:type="dxa" w:w="3180"/>
            <w:tcBorders>
              <w:top w:val="single" w:color="BBDEFB" w:sz="1"/>
              <w:left w:val="single" w:color="BBDEFB" w:sz="1"/>
              <w:bottom w:val="single" w:color="BBDEFB" w:sz="1"/>
              <w:right w:val="single" w:color="BBDEFB" w:sz="1"/>
            </w:tcBorders>
            <w:shd w:fill="FFFFFF" w:val="clear"/>
            <w:tcMar>
              <w:top w:type="dxa" w:w="80"/>
              <w:left w:type="dxa" w:w="150"/>
              <w:bottom w:type="dxa" w:w="80"/>
              <w:right w:type="dxa" w:w="150"/>
            </w:tcMar>
          </w:tcPr>
          <w:p>
            <w:pPr>
              <w:jc w:val="left"/>
            </w:pPr>
            <w:r>
              <w:rPr>
                <w:rFonts w:ascii="Arial" w:cs="Arial" w:eastAsia="Arial" w:hAnsi="Arial"/>
                <w:b w:val="false"/>
                <w:bCs w:val="false"/>
                <w:color w:val="0B1730"/>
                <w:sz w:val="20"/>
                <w:szCs w:val="20"/>
              </w:rPr>
              <w:t xml:space="preserve">Signs + broadcasts atomically. For contract calls.</w:t>
            </w:r>
          </w:p>
        </w:tc>
      </w:tr>
      <w:tr>
        <w:tc>
          <w:tcPr>
            <w:tcW w:type="dxa" w:w="4000"/>
            <w:tcBorders>
              <w:top w:val="single" w:color="BBDEFB" w:sz="1"/>
              <w:left w:val="single" w:color="BBDEFB" w:sz="1"/>
              <w:bottom w:val="single" w:color="BBDEFB" w:sz="1"/>
              <w:right w:val="single" w:color="BBDEFB" w:sz="1"/>
            </w:tcBorders>
            <w:shd w:fill="FFFFFF" w:val="clear"/>
            <w:tcMar>
              <w:top w:type="dxa" w:w="80"/>
              <w:left w:type="dxa" w:w="150"/>
              <w:bottom w:type="dxa" w:w="80"/>
              <w:right w:type="dxa" w:w="150"/>
            </w:tcMar>
          </w:tcPr>
          <w:p>
            <w:pPr>
              <w:jc w:val="left"/>
            </w:pPr>
            <w:r>
              <w:rPr>
                <w:rFonts w:ascii="Courier New" w:cs="Courier New" w:eastAsia="Courier New" w:hAnsi="Courier New"/>
                <w:b w:val="false"/>
                <w:bCs w:val="false"/>
                <w:color w:val="0B1730"/>
                <w:sz w:val="18"/>
                <w:szCs w:val="18"/>
              </w:rPr>
              <w:t xml:space="preserve">walletClient.signMessage()</w:t>
            </w:r>
          </w:p>
        </w:tc>
        <w:tc>
          <w:tcPr>
            <w:tcW w:type="dxa" w:w="2180"/>
            <w:tcBorders>
              <w:top w:val="single" w:color="BBDEFB" w:sz="1"/>
              <w:left w:val="single" w:color="BBDEFB" w:sz="1"/>
              <w:bottom w:val="single" w:color="BBDEFB" w:sz="1"/>
              <w:right w:val="single" w:color="BBDEFB" w:sz="1"/>
            </w:tcBorders>
            <w:shd w:fill="E8F5E9" w:val="clear"/>
            <w:tcMar>
              <w:top w:type="dxa" w:w="80"/>
              <w:left w:type="dxa" w:w="150"/>
              <w:bottom w:type="dxa" w:w="80"/>
              <w:right w:type="dxa" w:w="150"/>
            </w:tcMar>
          </w:tcPr>
          <w:p>
            <w:pPr>
              <w:jc w:val="center"/>
            </w:pPr>
            <w:r>
              <w:rPr>
                <w:rFonts w:ascii="Arial" w:cs="Arial" w:eastAsia="Arial" w:hAnsi="Arial"/>
                <w:b/>
                <w:bCs/>
                <w:color w:val="2E7D32"/>
                <w:sz w:val="19"/>
                <w:szCs w:val="19"/>
              </w:rPr>
              <w:t xml:space="preserve">✓ YES</w:t>
            </w:r>
          </w:p>
        </w:tc>
        <w:tc>
          <w:tcPr>
            <w:tcW w:type="dxa" w:w="3180"/>
            <w:tcBorders>
              <w:top w:val="single" w:color="BBDEFB" w:sz="1"/>
              <w:left w:val="single" w:color="BBDEFB" w:sz="1"/>
              <w:bottom w:val="single" w:color="BBDEFB" w:sz="1"/>
              <w:right w:val="single" w:color="BBDEFB" w:sz="1"/>
            </w:tcBorders>
            <w:shd w:fill="FFFFFF" w:val="clear"/>
            <w:tcMar>
              <w:top w:type="dxa" w:w="80"/>
              <w:left w:type="dxa" w:w="150"/>
              <w:bottom w:type="dxa" w:w="80"/>
              <w:right w:type="dxa" w:w="150"/>
            </w:tcMar>
          </w:tcPr>
          <w:p>
            <w:pPr>
              <w:jc w:val="left"/>
            </w:pPr>
            <w:r>
              <w:rPr>
                <w:rFonts w:ascii="Arial" w:cs="Arial" w:eastAsia="Arial" w:hAnsi="Arial"/>
                <w:b w:val="false"/>
                <w:bCs w:val="false"/>
                <w:color w:val="0B1730"/>
                <w:sz w:val="20"/>
                <w:szCs w:val="20"/>
              </w:rPr>
              <w:t xml:space="preserve">personal_sign. Works fine.</w:t>
            </w:r>
          </w:p>
        </w:tc>
      </w:tr>
      <w:tr>
        <w:tc>
          <w:tcPr>
            <w:tcW w:type="dxa" w:w="4000"/>
            <w:tcBorders>
              <w:top w:val="single" w:color="BBDEFB" w:sz="1"/>
              <w:left w:val="single" w:color="BBDEFB" w:sz="1"/>
              <w:bottom w:val="single" w:color="BBDEFB" w:sz="1"/>
              <w:right w:val="single" w:color="BBDEFB" w:sz="1"/>
            </w:tcBorders>
            <w:shd w:fill="FFFFFF" w:val="clear"/>
            <w:tcMar>
              <w:top w:type="dxa" w:w="80"/>
              <w:left w:type="dxa" w:w="150"/>
              <w:bottom w:type="dxa" w:w="80"/>
              <w:right w:type="dxa" w:w="150"/>
            </w:tcMar>
          </w:tcPr>
          <w:p>
            <w:pPr>
              <w:jc w:val="left"/>
            </w:pPr>
            <w:r>
              <w:rPr>
                <w:rFonts w:ascii="Courier New" w:cs="Courier New" w:eastAsia="Courier New" w:hAnsi="Courier New"/>
                <w:b w:val="false"/>
                <w:bCs w:val="false"/>
                <w:color w:val="0B1730"/>
                <w:sz w:val="18"/>
                <w:szCs w:val="18"/>
              </w:rPr>
              <w:t xml:space="preserve">walletClient.signTypedData()</w:t>
            </w:r>
          </w:p>
        </w:tc>
        <w:tc>
          <w:tcPr>
            <w:tcW w:type="dxa" w:w="2180"/>
            <w:tcBorders>
              <w:top w:val="single" w:color="BBDEFB" w:sz="1"/>
              <w:left w:val="single" w:color="BBDEFB" w:sz="1"/>
              <w:bottom w:val="single" w:color="BBDEFB" w:sz="1"/>
              <w:right w:val="single" w:color="BBDEFB" w:sz="1"/>
            </w:tcBorders>
            <w:shd w:fill="E8F5E9" w:val="clear"/>
            <w:tcMar>
              <w:top w:type="dxa" w:w="80"/>
              <w:left w:type="dxa" w:w="150"/>
              <w:bottom w:type="dxa" w:w="80"/>
              <w:right w:type="dxa" w:w="150"/>
            </w:tcMar>
          </w:tcPr>
          <w:p>
            <w:pPr>
              <w:jc w:val="center"/>
            </w:pPr>
            <w:r>
              <w:rPr>
                <w:rFonts w:ascii="Arial" w:cs="Arial" w:eastAsia="Arial" w:hAnsi="Arial"/>
                <w:b/>
                <w:bCs/>
                <w:color w:val="2E7D32"/>
                <w:sz w:val="19"/>
                <w:szCs w:val="19"/>
              </w:rPr>
              <w:t xml:space="preserve">✓ YES</w:t>
            </w:r>
          </w:p>
        </w:tc>
        <w:tc>
          <w:tcPr>
            <w:tcW w:type="dxa" w:w="3180"/>
            <w:tcBorders>
              <w:top w:val="single" w:color="BBDEFB" w:sz="1"/>
              <w:left w:val="single" w:color="BBDEFB" w:sz="1"/>
              <w:bottom w:val="single" w:color="BBDEFB" w:sz="1"/>
              <w:right w:val="single" w:color="BBDEFB" w:sz="1"/>
            </w:tcBorders>
            <w:shd w:fill="FFFFFF" w:val="clear"/>
            <w:tcMar>
              <w:top w:type="dxa" w:w="80"/>
              <w:left w:type="dxa" w:w="150"/>
              <w:bottom w:type="dxa" w:w="80"/>
              <w:right w:type="dxa" w:w="150"/>
            </w:tcMar>
          </w:tcPr>
          <w:p>
            <w:pPr>
              <w:jc w:val="left"/>
            </w:pPr>
            <w:r>
              <w:rPr>
                <w:rFonts w:ascii="Arial" w:cs="Arial" w:eastAsia="Arial" w:hAnsi="Arial"/>
                <w:b w:val="false"/>
                <w:bCs w:val="false"/>
                <w:color w:val="0B1730"/>
                <w:sz w:val="20"/>
                <w:szCs w:val="20"/>
              </w:rPr>
              <w:t xml:space="preserve">EIP-712. Works fine.</w:t>
            </w:r>
          </w:p>
        </w:tc>
      </w:tr>
      <w:tr>
        <w:tc>
          <w:tcPr>
            <w:tcW w:type="dxa" w:w="4000"/>
            <w:tcBorders>
              <w:top w:val="single" w:color="BBDEFB" w:sz="1"/>
              <w:left w:val="single" w:color="BBDEFB" w:sz="1"/>
              <w:bottom w:val="single" w:color="BBDEFB" w:sz="1"/>
              <w:right w:val="single" w:color="BBDEFB" w:sz="1"/>
            </w:tcBorders>
            <w:shd w:fill="FFFFFF" w:val="clear"/>
            <w:tcMar>
              <w:top w:type="dxa" w:w="80"/>
              <w:left w:type="dxa" w:w="150"/>
              <w:bottom w:type="dxa" w:w="80"/>
              <w:right w:type="dxa" w:w="150"/>
            </w:tcMar>
          </w:tcPr>
          <w:p>
            <w:pPr>
              <w:jc w:val="left"/>
            </w:pPr>
            <w:r>
              <w:rPr>
                <w:rFonts w:ascii="Courier New" w:cs="Courier New" w:eastAsia="Courier New" w:hAnsi="Courier New"/>
                <w:b w:val="false"/>
                <w:bCs w:val="false"/>
                <w:color w:val="0B1730"/>
                <w:sz w:val="18"/>
                <w:szCs w:val="18"/>
              </w:rPr>
              <w:t xml:space="preserve">walletClient.signTransaction()</w:t>
            </w:r>
          </w:p>
        </w:tc>
        <w:tc>
          <w:tcPr>
            <w:tcW w:type="dxa" w:w="2180"/>
            <w:tcBorders>
              <w:top w:val="single" w:color="BBDEFB" w:sz="1"/>
              <w:left w:val="single" w:color="BBDEFB" w:sz="1"/>
              <w:bottom w:val="single" w:color="BBDEFB" w:sz="1"/>
              <w:right w:val="single" w:color="BBDEFB" w:sz="1"/>
            </w:tcBorders>
            <w:shd w:fill="FFEBEE" w:val="clear"/>
            <w:tcMar>
              <w:top w:type="dxa" w:w="80"/>
              <w:left w:type="dxa" w:w="150"/>
              <w:bottom w:type="dxa" w:w="80"/>
              <w:right w:type="dxa" w:w="150"/>
            </w:tcMar>
          </w:tcPr>
          <w:p>
            <w:pPr>
              <w:jc w:val="center"/>
            </w:pPr>
            <w:r>
              <w:rPr>
                <w:rFonts w:ascii="Arial" w:cs="Arial" w:eastAsia="Arial" w:hAnsi="Arial"/>
                <w:b/>
                <w:bCs/>
                <w:color w:val="C62828"/>
                <w:sz w:val="19"/>
                <w:szCs w:val="19"/>
              </w:rPr>
              <w:t xml:space="preserve">✗ NO</w:t>
            </w:r>
          </w:p>
        </w:tc>
        <w:tc>
          <w:tcPr>
            <w:tcW w:type="dxa" w:w="3180"/>
            <w:tcBorders>
              <w:top w:val="single" w:color="BBDEFB" w:sz="1"/>
              <w:left w:val="single" w:color="BBDEFB" w:sz="1"/>
              <w:bottom w:val="single" w:color="BBDEFB" w:sz="1"/>
              <w:right w:val="single" w:color="BBDEFB" w:sz="1"/>
            </w:tcBorders>
            <w:shd w:fill="FFFFFF" w:val="clear"/>
            <w:tcMar>
              <w:top w:type="dxa" w:w="80"/>
              <w:left w:type="dxa" w:w="150"/>
              <w:bottom w:type="dxa" w:w="80"/>
              <w:right w:type="dxa" w:w="150"/>
            </w:tcMar>
          </w:tcPr>
          <w:p>
            <w:pPr>
              <w:jc w:val="left"/>
            </w:pPr>
            <w:r>
              <w:rPr>
                <w:rFonts w:ascii="Arial" w:cs="Arial" w:eastAsia="Arial" w:hAnsi="Arial"/>
                <w:b w:val="false"/>
                <w:bCs w:val="false"/>
                <w:color w:val="0B1730"/>
                <w:sz w:val="20"/>
                <w:szCs w:val="20"/>
              </w:rPr>
              <w:t xml:space="preserve">Not in Web3Auth docs. Cannot separate sign from broadcast.</w:t>
            </w:r>
          </w:p>
        </w:tc>
      </w:tr>
      <w:tr>
        <w:tc>
          <w:tcPr>
            <w:tcW w:type="dxa" w:w="4000"/>
            <w:tcBorders>
              <w:top w:val="single" w:color="BBDEFB" w:sz="1"/>
              <w:left w:val="single" w:color="BBDEFB" w:sz="1"/>
              <w:bottom w:val="single" w:color="BBDEFB" w:sz="1"/>
              <w:right w:val="single" w:color="BBDEFB" w:sz="1"/>
            </w:tcBorders>
            <w:shd w:fill="FFFFFF" w:val="clear"/>
            <w:tcMar>
              <w:top w:type="dxa" w:w="80"/>
              <w:left w:type="dxa" w:w="150"/>
              <w:bottom w:type="dxa" w:w="80"/>
              <w:right w:type="dxa" w:w="150"/>
            </w:tcMar>
          </w:tcPr>
          <w:p>
            <w:pPr>
              <w:jc w:val="left"/>
            </w:pPr>
            <w:r>
              <w:rPr>
                <w:rFonts w:ascii="Courier New" w:cs="Courier New" w:eastAsia="Courier New" w:hAnsi="Courier New"/>
                <w:b w:val="false"/>
                <w:bCs w:val="false"/>
                <w:color w:val="0B1730"/>
                <w:sz w:val="18"/>
                <w:szCs w:val="18"/>
              </w:rPr>
              <w:t xml:space="preserve">provider.request('private_key')</w:t>
            </w:r>
          </w:p>
        </w:tc>
        <w:tc>
          <w:tcPr>
            <w:tcW w:type="dxa" w:w="2180"/>
            <w:tcBorders>
              <w:top w:val="single" w:color="BBDEFB" w:sz="1"/>
              <w:left w:val="single" w:color="BBDEFB" w:sz="1"/>
              <w:bottom w:val="single" w:color="BBDEFB" w:sz="1"/>
              <w:right w:val="single" w:color="BBDEFB" w:sz="1"/>
            </w:tcBorders>
            <w:shd w:fill="FFF8E7" w:val="clear"/>
            <w:tcMar>
              <w:top w:type="dxa" w:w="80"/>
              <w:left w:type="dxa" w:w="150"/>
              <w:bottom w:type="dxa" w:w="80"/>
              <w:right w:type="dxa" w:w="150"/>
            </w:tcMar>
          </w:tcPr>
          <w:p>
            <w:pPr>
              <w:jc w:val="center"/>
            </w:pPr>
            <w:r>
              <w:rPr>
                <w:rFonts w:ascii="Arial" w:cs="Arial" w:eastAsia="Arial" w:hAnsi="Arial"/>
                <w:b/>
                <w:bCs/>
                <w:color w:val="C62828"/>
                <w:sz w:val="19"/>
                <w:szCs w:val="19"/>
              </w:rPr>
              <w:t xml:space="preserve">⚠ IN-APP ONLY</w:t>
            </w:r>
          </w:p>
        </w:tc>
        <w:tc>
          <w:tcPr>
            <w:tcW w:type="dxa" w:w="3180"/>
            <w:tcBorders>
              <w:top w:val="single" w:color="BBDEFB" w:sz="1"/>
              <w:left w:val="single" w:color="BBDEFB" w:sz="1"/>
              <w:bottom w:val="single" w:color="BBDEFB" w:sz="1"/>
              <w:right w:val="single" w:color="BBDEFB" w:sz="1"/>
            </w:tcBorders>
            <w:shd w:fill="FFFFFF" w:val="clear"/>
            <w:tcMar>
              <w:top w:type="dxa" w:w="80"/>
              <w:left w:type="dxa" w:w="150"/>
              <w:bottom w:type="dxa" w:w="80"/>
              <w:right w:type="dxa" w:w="150"/>
            </w:tcMar>
          </w:tcPr>
          <w:p>
            <w:pPr>
              <w:jc w:val="left"/>
            </w:pPr>
            <w:r>
              <w:rPr>
                <w:rFonts w:ascii="Arial" w:cs="Arial" w:eastAsia="Arial" w:hAnsi="Arial"/>
                <w:b w:val="false"/>
                <w:bCs w:val="false"/>
                <w:color w:val="0B1730"/>
                <w:sz w:val="20"/>
                <w:szCs w:val="20"/>
              </w:rPr>
              <w:t xml:space="preserve">Returns raw private key. NEVER send to server.</w:t>
            </w:r>
          </w:p>
        </w:tc>
      </w:tr>
    </w:tbl>
    <w:p>
      <w:pPr>
        <w:spacing w:before="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62828" w:sz="1"/>
              <w:left w:val="single" w:color="C62828" w:sz="1"/>
              <w:bottom w:val="single" w:color="C62828" w:sz="1"/>
              <w:right w:val="single" w:color="C62828" w:sz="1"/>
            </w:tcBorders>
            <w:shd w:fill="FFEBEE" w:val="clear"/>
            <w:tcMar>
              <w:top w:type="dxa" w:w="120"/>
              <w:left w:type="dxa" w:w="180"/>
              <w:bottom w:type="dxa" w:w="120"/>
              <w:right w:type="dxa" w:w="180"/>
            </w:tcMar>
          </w:tcPr>
          <w:p>
            <w:pPr>
              <w:spacing w:before="0" w:after="60"/>
            </w:pPr>
            <w:r>
              <w:rPr>
                <w:rFonts w:ascii="Arial" w:cs="Arial" w:eastAsia="Arial" w:hAnsi="Arial"/>
                <w:b/>
                <w:bCs/>
                <w:color w:val="C62828"/>
                <w:sz w:val="19"/>
                <w:szCs w:val="19"/>
              </w:rPr>
              <w:t xml:space="preserve">✗  Limitation</w:t>
            </w:r>
          </w:p>
          <w:p>
            <w:pPr>
              <w:spacing w:before="0" w:after="0"/>
            </w:pPr>
            <w:r>
              <w:rPr>
                <w:rFonts w:ascii="Arial" w:cs="Arial" w:eastAsia="Arial" w:hAnsi="Arial"/>
                <w:color w:val="0B1730"/>
                <w:sz w:val="19"/>
                <w:szCs w:val="19"/>
              </w:rPr>
              <w:t xml:space="preserve">Web3Auth does NOT expose signTransaction as a separate step. signing and broadcasting are always atomic via sendTransaction / writeContract. This is the root cause of the server-side broadcast limitation.</w:t>
            </w:r>
          </w:p>
        </w:tc>
      </w:tr>
    </w:tbl>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5100" w:sz="1"/>
              <w:left w:val="single" w:color="E65100" w:sz="1"/>
              <w:bottom w:val="single" w:color="E65100" w:sz="1"/>
              <w:right w:val="single" w:color="E65100" w:sz="1"/>
            </w:tcBorders>
            <w:shd w:fill="FFF8E7" w:val="clear"/>
            <w:tcMar>
              <w:top w:type="dxa" w:w="120"/>
              <w:left w:type="dxa" w:w="180"/>
              <w:bottom w:type="dxa" w:w="120"/>
              <w:right w:type="dxa" w:w="180"/>
            </w:tcMar>
          </w:tcPr>
          <w:p>
            <w:pPr>
              <w:spacing w:before="0" w:after="60"/>
            </w:pPr>
            <w:r>
              <w:rPr>
                <w:rFonts w:ascii="Arial" w:cs="Arial" w:eastAsia="Arial" w:hAnsi="Arial"/>
                <w:b/>
                <w:bCs/>
                <w:color w:val="E65100"/>
                <w:sz w:val="19"/>
                <w:szCs w:val="19"/>
              </w:rPr>
              <w:t xml:space="preserve">⚠  Important</w:t>
            </w:r>
          </w:p>
          <w:p>
            <w:pPr>
              <w:spacing w:before="0" w:after="0"/>
            </w:pPr>
            <w:r>
              <w:rPr>
                <w:rFonts w:ascii="Arial" w:cs="Arial" w:eastAsia="Arial" w:hAnsi="Arial"/>
                <w:color w:val="0B1730"/>
                <w:sz w:val="19"/>
                <w:szCs w:val="19"/>
              </w:rPr>
              <w:t xml:space="preserve">The private_key method exists for in-app (embedded wallet) adapters only. Never route this to the server — doing so would compromise non-custodial guarantees.</w:t>
            </w:r>
          </w:p>
        </w:tc>
      </w:tr>
    </w:tbl>
    <w:p>
      <w:pPr>
        <w:spacing w:before="0" w:after="160"/>
      </w:pPr>
    </w:p>
    <w:p>
      <w:pPr>
        <w:pStyle w:val="Heading1"/>
        <w:spacing w:before="320" w:after="160"/>
      </w:pPr>
      <w:r>
        <w:rPr>
          <w:rFonts w:ascii="Arial" w:cs="Arial" w:eastAsia="Arial" w:hAnsi="Arial"/>
          <w:b/>
          <w:bCs/>
          <w:color w:val="0B1730"/>
          <w:sz w:val="32"/>
          <w:szCs w:val="32"/>
        </w:rPr>
        <w:t xml:space="preserve">3. Current Architecture — Client-Side Broadcast</w:t>
      </w:r>
    </w:p>
    <w:p>
      <w:pPr>
        <w:spacing w:before="60" w:after="60"/>
      </w:pPr>
      <w:r>
        <w:rPr>
          <w:rFonts w:ascii="Arial" w:cs="Arial" w:eastAsia="Arial" w:hAnsi="Arial"/>
          <w:b w:val="false"/>
          <w:bCs w:val="false"/>
          <w:color w:val="0B1730"/>
          <w:sz w:val="20"/>
          <w:szCs w:val="20"/>
        </w:rPr>
        <w:t xml:space="preserve">This is the active production flow. The server validates and simulates, but the final broadcast happens client-side via Web3Auth's walletClient.</w:t>
      </w:r>
    </w:p>
    <w:p>
      <w:pPr>
        <w:spacing w:before="0" w:after="120"/>
      </w:pPr>
    </w:p>
    <w:p>
      <w:pPr>
        <w:pStyle w:val="Heading2"/>
        <w:spacing w:before="240" w:after="120"/>
      </w:pPr>
      <w:r>
        <w:rPr>
          <w:rFonts w:ascii="Arial" w:cs="Arial" w:eastAsia="Arial" w:hAnsi="Arial"/>
          <w:b/>
          <w:bCs/>
          <w:color w:val="1A6FC4"/>
          <w:sz w:val="26"/>
          <w:szCs w:val="26"/>
        </w:rPr>
        <w:t xml:space="preserve">3.1 Transaction Flow Diagram</w:t>
      </w:r>
    </w:p>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360"/>
        <w:gridCol w:w="4500"/>
      </w:tblGrid>
      <w:tr>
        <w:tc>
          <w:tcPr>
            <w:tcW w:type="dxa" w:w="4500"/>
            <w:tcBorders>
              <w:top w:val="single" w:color="1A6FC4" w:sz="1"/>
              <w:left w:val="single" w:color="1A6FC4" w:sz="1"/>
              <w:bottom w:val="single" w:color="1A6FC4" w:sz="1"/>
              <w:right w:val="single" w:color="1A6FC4" w:sz="1"/>
            </w:tcBorders>
            <w:shd w:fill="1A6FC4"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CLIENT (Browser / Web3Auth)</w:t>
            </w:r>
          </w:p>
        </w:tc>
        <w:tc>
          <w:tcPr>
            <w:tcW w:type="dxa" w:w="360"/>
            <w:tcBorders>
              <w:top w:val="single" w:color="1A6FC4" w:sz="1"/>
              <w:left w:val="single" w:color="1A6FC4" w:sz="1"/>
              <w:bottom w:val="single" w:color="1A6FC4" w:sz="1"/>
              <w:right w:val="single" w:color="1A6FC4" w:sz="1"/>
            </w:tcBorders>
            <w:shd w:fill="1A6FC4"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
            </w:r>
          </w:p>
        </w:tc>
        <w:tc>
          <w:tcPr>
            <w:tcW w:type="dxa" w:w="4500"/>
            <w:tcBorders>
              <w:top w:val="single" w:color="1A6FC4" w:sz="1"/>
              <w:left w:val="single" w:color="1A6FC4" w:sz="1"/>
              <w:bottom w:val="single" w:color="1A6FC4" w:sz="1"/>
              <w:right w:val="single" w:color="1A6FC4" w:sz="1"/>
            </w:tcBorders>
            <w:shd w:fill="1A6FC4"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SERVER (Next.js API Routes)</w:t>
            </w:r>
          </w:p>
        </w:tc>
      </w:tr>
      <w:tr>
        <w:tc>
          <w:tcPr>
            <w:tcW w:type="dxa" w:w="4500"/>
            <w:tcBorders>
              <w:top w:val="single" w:color="BBDEFB" w:sz="1"/>
              <w:left w:val="single" w:color="BBDEFB" w:sz="1"/>
              <w:bottom w:val="single" w:color="BBDEFB" w:sz="1"/>
              <w:right w:val="single" w:color="BBDEFB" w:sz="1"/>
            </w:tcBorders>
            <w:shd w:fill="EEF4FB" w:val="clear"/>
            <w:tcMar>
              <w:top w:type="dxa" w:w="80"/>
              <w:left w:type="dxa" w:w="150"/>
              <w:bottom w:type="dxa" w:w="80"/>
              <w:right w:type="dxa" w:w="150"/>
            </w:tcMar>
          </w:tcPr>
          <w:p>
            <w:pPr>
              <w:jc w:val="center"/>
            </w:pPr>
            <w:r>
              <w:rPr>
                <w:rFonts w:ascii="Arial" w:cs="Arial" w:eastAsia="Arial" w:hAnsi="Arial"/>
                <w:b/>
                <w:bCs/>
                <w:color w:val="0B1730"/>
                <w:sz w:val="19"/>
                <w:szCs w:val="19"/>
              </w:rPr>
              <w:t xml:space="preserve">User clicks 'Submit' in UI</w:t>
            </w:r>
          </w:p>
        </w:tc>
        <w:tc>
          <w:tcPr>
            <w:tcW w:type="dxa" w:w="360"/>
            <w:tcBorders>
              <w:top w:val="none" w:color="FFFFFF" w:sz="0"/>
              <w:left w:val="none" w:color="FFFFFF" w:sz="0"/>
              <w:bottom w:val="none" w:color="FFFFFF" w:sz="0"/>
              <w:right w:val="none" w:color="FFFFFF" w:sz="0"/>
            </w:tcBorders>
            <w:shd w:fill="FFFFFF" w:val="clear"/>
            <w:tcMar>
              <w:top w:type="dxa" w:w="80"/>
              <w:left w:type="dxa" w:w="0"/>
              <w:bottom w:type="dxa" w:w="80"/>
              <w:right w:type="dxa" w:w="0"/>
            </w:tcMar>
          </w:tcPr>
          <w:p>
            <w:pPr>
              <w:jc w:val="center"/>
            </w:pPr>
            <w:r>
              <w:rPr>
                <w:rFonts w:ascii="Arial" w:cs="Arial" w:eastAsia="Arial" w:hAnsi="Arial"/>
                <w:b/>
                <w:bCs/>
                <w:color w:val="1A6FC4"/>
                <w:sz w:val="22"/>
                <w:szCs w:val="22"/>
              </w:rPr>
              <w:t xml:space="preserve">  </w:t>
            </w:r>
          </w:p>
        </w:tc>
        <w:tc>
          <w:tcPr>
            <w:tcW w:type="dxa" w:w="4500"/>
            <w:tcBorders>
              <w:top w:val="single" w:color="BBDEFB" w:sz="1"/>
              <w:left w:val="single" w:color="BBDEFB" w:sz="1"/>
              <w:bottom w:val="single" w:color="BBDEFB" w:sz="1"/>
              <w:right w:val="single" w:color="BBDEFB" w:sz="1"/>
            </w:tcBorders>
            <w:shd w:fill="FFFFFF" w:val="clear"/>
            <w:tcMar>
              <w:top w:type="dxa" w:w="80"/>
              <w:left w:type="dxa" w:w="150"/>
              <w:bottom w:type="dxa" w:w="80"/>
              <w:right w:type="dxa" w:w="150"/>
            </w:tcMar>
          </w:tcPr>
          <w:p/>
        </w:tc>
      </w:tr>
      <w:tr>
        <w:tc>
          <w:tcPr>
            <w:tcW w:type="dxa" w:w="4500"/>
            <w:tcBorders>
              <w:top w:val="single" w:color="BBDEFB" w:sz="1"/>
              <w:left w:val="single" w:color="BBDEFB" w:sz="1"/>
              <w:bottom w:val="single" w:color="BBDEFB" w:sz="1"/>
              <w:right w:val="single" w:color="BBDEFB" w:sz="1"/>
            </w:tcBorders>
            <w:shd w:fill="EEF4FB" w:val="clear"/>
            <w:tcMar>
              <w:top w:type="dxa" w:w="80"/>
              <w:left w:type="dxa" w:w="150"/>
              <w:bottom w:type="dxa" w:w="80"/>
              <w:right w:type="dxa" w:w="150"/>
            </w:tcMar>
          </w:tcPr>
          <w:p>
            <w:pPr>
              <w:jc w:val="center"/>
            </w:pPr>
            <w:r>
              <w:rPr>
                <w:rFonts w:ascii="Arial" w:cs="Arial" w:eastAsia="Arial" w:hAnsi="Arial"/>
                <w:b/>
                <w:bCs/>
                <w:color w:val="0B1730"/>
                <w:sz w:val="19"/>
                <w:szCs w:val="19"/>
              </w:rPr>
              <w:t xml:space="preserve">useContractWrite hook calls
TransactionService.execute()</w:t>
            </w:r>
          </w:p>
        </w:tc>
        <w:tc>
          <w:tcPr>
            <w:tcW w:type="dxa" w:w="360"/>
            <w:tcBorders>
              <w:top w:val="none" w:color="FFFFFF" w:sz="0"/>
              <w:left w:val="none" w:color="FFFFFF" w:sz="0"/>
              <w:bottom w:val="none" w:color="FFFFFF" w:sz="0"/>
              <w:right w:val="none" w:color="FFFFFF" w:sz="0"/>
            </w:tcBorders>
            <w:shd w:fill="FFFFFF" w:val="clear"/>
            <w:tcMar>
              <w:top w:type="dxa" w:w="80"/>
              <w:left w:type="dxa" w:w="0"/>
              <w:bottom w:type="dxa" w:w="80"/>
              <w:right w:type="dxa" w:w="0"/>
            </w:tcMar>
          </w:tcPr>
          <w:p>
            <w:pPr>
              <w:jc w:val="center"/>
            </w:pPr>
            <w:r>
              <w:rPr>
                <w:rFonts w:ascii="Arial" w:cs="Arial" w:eastAsia="Arial" w:hAnsi="Arial"/>
                <w:b/>
                <w:bCs/>
                <w:color w:val="1A6FC4"/>
                <w:sz w:val="22"/>
                <w:szCs w:val="22"/>
              </w:rPr>
              <w:t xml:space="preserve">  </w:t>
            </w:r>
          </w:p>
        </w:tc>
        <w:tc>
          <w:tcPr>
            <w:tcW w:type="dxa" w:w="4500"/>
            <w:tcBorders>
              <w:top w:val="single" w:color="BBDEFB" w:sz="1"/>
              <w:left w:val="single" w:color="BBDEFB" w:sz="1"/>
              <w:bottom w:val="single" w:color="BBDEFB" w:sz="1"/>
              <w:right w:val="single" w:color="BBDEFB" w:sz="1"/>
            </w:tcBorders>
            <w:shd w:fill="FFFFFF" w:val="clear"/>
            <w:tcMar>
              <w:top w:type="dxa" w:w="80"/>
              <w:left w:type="dxa" w:w="150"/>
              <w:bottom w:type="dxa" w:w="80"/>
              <w:right w:type="dxa" w:w="150"/>
            </w:tcMar>
          </w:tcPr>
          <w:p/>
        </w:tc>
      </w:tr>
      <w:tr>
        <w:tc>
          <w:tcPr>
            <w:tcW w:type="dxa" w:w="4500"/>
            <w:tcBorders>
              <w:top w:val="single" w:color="BBDEFB" w:sz="1"/>
              <w:left w:val="single" w:color="BBDEFB" w:sz="1"/>
              <w:bottom w:val="single" w:color="BBDEFB" w:sz="1"/>
              <w:right w:val="single" w:color="BBDEFB" w:sz="1"/>
            </w:tcBorders>
            <w:shd w:fill="EEF4FB" w:val="clear"/>
            <w:tcMar>
              <w:top w:type="dxa" w:w="80"/>
              <w:left w:type="dxa" w:w="150"/>
              <w:bottom w:type="dxa" w:w="80"/>
              <w:right w:type="dxa" w:w="150"/>
            </w:tcMar>
          </w:tcPr>
          <w:p>
            <w:pPr>
              <w:jc w:val="center"/>
            </w:pPr>
            <w:r>
              <w:rPr>
                <w:rFonts w:ascii="Arial" w:cs="Arial" w:eastAsia="Arial" w:hAnsi="Arial"/>
                <w:b/>
                <w:bCs/>
                <w:color w:val="0B1730"/>
                <w:sz w:val="19"/>
                <w:szCs w:val="19"/>
              </w:rPr>
              <w:t xml:space="preserve">POST /api/tx/prepare
{ target, functionName, args }</w:t>
            </w:r>
          </w:p>
        </w:tc>
        <w:tc>
          <w:tcPr>
            <w:tcW w:type="dxa" w:w="360"/>
            <w:tcBorders>
              <w:top w:val="none" w:color="FFFFFF" w:sz="0"/>
              <w:left w:val="none" w:color="FFFFFF" w:sz="0"/>
              <w:bottom w:val="none" w:color="FFFFFF" w:sz="0"/>
              <w:right w:val="none" w:color="FFFFFF" w:sz="0"/>
            </w:tcBorders>
            <w:shd w:fill="FFFFFF" w:val="clear"/>
            <w:tcMar>
              <w:top w:type="dxa" w:w="80"/>
              <w:left w:type="dxa" w:w="0"/>
              <w:bottom w:type="dxa" w:w="80"/>
              <w:right w:type="dxa" w:w="0"/>
            </w:tcMar>
          </w:tcPr>
          <w:p>
            <w:pPr>
              <w:jc w:val="center"/>
            </w:pPr>
            <w:r>
              <w:rPr>
                <w:rFonts w:ascii="Arial" w:cs="Arial" w:eastAsia="Arial" w:hAnsi="Arial"/>
                <w:b/>
                <w:bCs/>
                <w:color w:val="1A6FC4"/>
                <w:sz w:val="22"/>
                <w:szCs w:val="22"/>
              </w:rPr>
              <w:t xml:space="preserve">→</w:t>
            </w:r>
          </w:p>
        </w:tc>
        <w:tc>
          <w:tcPr>
            <w:tcW w:type="dxa" w:w="4500"/>
            <w:tcBorders>
              <w:top w:val="single" w:color="BBDEFB" w:sz="1"/>
              <w:left w:val="single" w:color="BBDEFB" w:sz="1"/>
              <w:bottom w:val="single" w:color="BBDEFB" w:sz="1"/>
              <w:right w:val="single" w:color="BBDEFB" w:sz="1"/>
            </w:tcBorders>
            <w:shd w:fill="FFFFFF" w:val="clear"/>
            <w:tcMar>
              <w:top w:type="dxa" w:w="80"/>
              <w:left w:type="dxa" w:w="150"/>
              <w:bottom w:type="dxa" w:w="80"/>
              <w:right w:type="dxa" w:w="150"/>
            </w:tcMar>
          </w:tcPr>
          <w:p/>
        </w:tc>
      </w:tr>
      <w:tr>
        <w:tc>
          <w:tcPr>
            <w:tcW w:type="dxa" w:w="4500"/>
            <w:tcBorders>
              <w:top w:val="single" w:color="BBDEFB" w:sz="1"/>
              <w:left w:val="single" w:color="BBDEFB" w:sz="1"/>
              <w:bottom w:val="single" w:color="BBDEFB" w:sz="1"/>
              <w:right w:val="single" w:color="BBDEFB" w:sz="1"/>
            </w:tcBorders>
            <w:shd w:fill="FFFFFF" w:val="clear"/>
            <w:tcMar>
              <w:top w:type="dxa" w:w="80"/>
              <w:left w:type="dxa" w:w="150"/>
              <w:bottom w:type="dxa" w:w="80"/>
              <w:right w:type="dxa" w:w="150"/>
            </w:tcMar>
          </w:tcPr>
          <w:p/>
        </w:tc>
        <w:tc>
          <w:tcPr>
            <w:tcW w:type="dxa" w:w="360"/>
            <w:tcBorders>
              <w:top w:val="none" w:color="FFFFFF" w:sz="0"/>
              <w:left w:val="none" w:color="FFFFFF" w:sz="0"/>
              <w:bottom w:val="none" w:color="FFFFFF" w:sz="0"/>
              <w:right w:val="none" w:color="FFFFFF" w:sz="0"/>
            </w:tcBorders>
            <w:shd w:fill="FFFFFF" w:val="clear"/>
            <w:tcMar>
              <w:top w:type="dxa" w:w="80"/>
              <w:left w:type="dxa" w:w="0"/>
              <w:bottom w:type="dxa" w:w="80"/>
              <w:right w:type="dxa" w:w="0"/>
            </w:tcMar>
          </w:tcPr>
          <w:p>
            <w:pPr>
              <w:jc w:val="center"/>
            </w:pPr>
            <w:r>
              <w:rPr>
                <w:rFonts w:ascii="Arial" w:cs="Arial" w:eastAsia="Arial" w:hAnsi="Arial"/>
                <w:b/>
                <w:bCs/>
                <w:color w:val="1A6FC4"/>
                <w:sz w:val="22"/>
                <w:szCs w:val="22"/>
              </w:rPr>
              <w:t xml:space="preserve">  </w:t>
            </w:r>
          </w:p>
        </w:tc>
        <w:tc>
          <w:tcPr>
            <w:tcW w:type="dxa" w:w="4500"/>
            <w:tcBorders>
              <w:top w:val="single" w:color="BBDEFB" w:sz="1"/>
              <w:left w:val="single" w:color="BBDEFB" w:sz="1"/>
              <w:bottom w:val="single" w:color="BBDEFB" w:sz="1"/>
              <w:right w:val="single" w:color="BBDEFB" w:sz="1"/>
            </w:tcBorders>
            <w:shd w:fill="E8F5E9" w:val="clear"/>
            <w:tcMar>
              <w:top w:type="dxa" w:w="80"/>
              <w:left w:type="dxa" w:w="150"/>
              <w:bottom w:type="dxa" w:w="80"/>
              <w:right w:type="dxa" w:w="150"/>
            </w:tcMar>
          </w:tcPr>
          <w:p>
            <w:pPr>
              <w:jc w:val="center"/>
            </w:pPr>
            <w:r>
              <w:rPr>
                <w:rFonts w:ascii="Arial" w:cs="Arial" w:eastAsia="Arial" w:hAnsi="Arial"/>
                <w:b/>
                <w:bCs/>
                <w:color w:val="0B1730"/>
                <w:sz w:val="19"/>
                <w:szCs w:val="19"/>
              </w:rPr>
              <w:t xml:space="preserve">1. Verify caller address (header)</w:t>
            </w:r>
          </w:p>
        </w:tc>
      </w:tr>
      <w:tr>
        <w:tc>
          <w:tcPr>
            <w:tcW w:type="dxa" w:w="4500"/>
            <w:tcBorders>
              <w:top w:val="single" w:color="BBDEFB" w:sz="1"/>
              <w:left w:val="single" w:color="BBDEFB" w:sz="1"/>
              <w:bottom w:val="single" w:color="BBDEFB" w:sz="1"/>
              <w:right w:val="single" w:color="BBDEFB" w:sz="1"/>
            </w:tcBorders>
            <w:shd w:fill="FFFFFF" w:val="clear"/>
            <w:tcMar>
              <w:top w:type="dxa" w:w="80"/>
              <w:left w:type="dxa" w:w="150"/>
              <w:bottom w:type="dxa" w:w="80"/>
              <w:right w:type="dxa" w:w="150"/>
            </w:tcMar>
          </w:tcPr>
          <w:p/>
        </w:tc>
        <w:tc>
          <w:tcPr>
            <w:tcW w:type="dxa" w:w="360"/>
            <w:tcBorders>
              <w:top w:val="none" w:color="FFFFFF" w:sz="0"/>
              <w:left w:val="none" w:color="FFFFFF" w:sz="0"/>
              <w:bottom w:val="none" w:color="FFFFFF" w:sz="0"/>
              <w:right w:val="none" w:color="FFFFFF" w:sz="0"/>
            </w:tcBorders>
            <w:shd w:fill="FFFFFF" w:val="clear"/>
            <w:tcMar>
              <w:top w:type="dxa" w:w="80"/>
              <w:left w:type="dxa" w:w="0"/>
              <w:bottom w:type="dxa" w:w="80"/>
              <w:right w:type="dxa" w:w="0"/>
            </w:tcMar>
          </w:tcPr>
          <w:p>
            <w:pPr>
              <w:jc w:val="center"/>
            </w:pPr>
            <w:r>
              <w:rPr>
                <w:rFonts w:ascii="Arial" w:cs="Arial" w:eastAsia="Arial" w:hAnsi="Arial"/>
                <w:b/>
                <w:bCs/>
                <w:color w:val="1A6FC4"/>
                <w:sz w:val="22"/>
                <w:szCs w:val="22"/>
              </w:rPr>
              <w:t xml:space="preserve">  </w:t>
            </w:r>
          </w:p>
        </w:tc>
        <w:tc>
          <w:tcPr>
            <w:tcW w:type="dxa" w:w="4500"/>
            <w:tcBorders>
              <w:top w:val="single" w:color="BBDEFB" w:sz="1"/>
              <w:left w:val="single" w:color="BBDEFB" w:sz="1"/>
              <w:bottom w:val="single" w:color="BBDEFB" w:sz="1"/>
              <w:right w:val="single" w:color="BBDEFB" w:sz="1"/>
            </w:tcBorders>
            <w:shd w:fill="E8F5E9" w:val="clear"/>
            <w:tcMar>
              <w:top w:type="dxa" w:w="80"/>
              <w:left w:type="dxa" w:w="150"/>
              <w:bottom w:type="dxa" w:w="80"/>
              <w:right w:type="dxa" w:w="150"/>
            </w:tcMar>
          </w:tcPr>
          <w:p>
            <w:pPr>
              <w:jc w:val="center"/>
            </w:pPr>
            <w:r>
              <w:rPr>
                <w:rFonts w:ascii="Arial" w:cs="Arial" w:eastAsia="Arial" w:hAnsi="Arial"/>
                <w:b/>
                <w:bCs/>
                <w:color w:val="0B1730"/>
                <w:sz w:val="19"/>
                <w:szCs w:val="19"/>
              </w:rPr>
              <w:t xml:space="preserve">2. encodeFunctionData (server-side)</w:t>
            </w:r>
          </w:p>
        </w:tc>
      </w:tr>
      <w:tr>
        <w:tc>
          <w:tcPr>
            <w:tcW w:type="dxa" w:w="4500"/>
            <w:tcBorders>
              <w:top w:val="single" w:color="BBDEFB" w:sz="1"/>
              <w:left w:val="single" w:color="BBDEFB" w:sz="1"/>
              <w:bottom w:val="single" w:color="BBDEFB" w:sz="1"/>
              <w:right w:val="single" w:color="BBDEFB" w:sz="1"/>
            </w:tcBorders>
            <w:shd w:fill="FFFFFF" w:val="clear"/>
            <w:tcMar>
              <w:top w:type="dxa" w:w="80"/>
              <w:left w:type="dxa" w:w="150"/>
              <w:bottom w:type="dxa" w:w="80"/>
              <w:right w:type="dxa" w:w="150"/>
            </w:tcMar>
          </w:tcPr>
          <w:p/>
        </w:tc>
        <w:tc>
          <w:tcPr>
            <w:tcW w:type="dxa" w:w="360"/>
            <w:tcBorders>
              <w:top w:val="none" w:color="FFFFFF" w:sz="0"/>
              <w:left w:val="none" w:color="FFFFFF" w:sz="0"/>
              <w:bottom w:val="none" w:color="FFFFFF" w:sz="0"/>
              <w:right w:val="none" w:color="FFFFFF" w:sz="0"/>
            </w:tcBorders>
            <w:shd w:fill="FFFFFF" w:val="clear"/>
            <w:tcMar>
              <w:top w:type="dxa" w:w="80"/>
              <w:left w:type="dxa" w:w="0"/>
              <w:bottom w:type="dxa" w:w="80"/>
              <w:right w:type="dxa" w:w="0"/>
            </w:tcMar>
          </w:tcPr>
          <w:p>
            <w:pPr>
              <w:jc w:val="center"/>
            </w:pPr>
            <w:r>
              <w:rPr>
                <w:rFonts w:ascii="Arial" w:cs="Arial" w:eastAsia="Arial" w:hAnsi="Arial"/>
                <w:b/>
                <w:bCs/>
                <w:color w:val="1A6FC4"/>
                <w:sz w:val="22"/>
                <w:szCs w:val="22"/>
              </w:rPr>
              <w:t xml:space="preserve">  </w:t>
            </w:r>
          </w:p>
        </w:tc>
        <w:tc>
          <w:tcPr>
            <w:tcW w:type="dxa" w:w="4500"/>
            <w:tcBorders>
              <w:top w:val="single" w:color="BBDEFB" w:sz="1"/>
              <w:left w:val="single" w:color="BBDEFB" w:sz="1"/>
              <w:bottom w:val="single" w:color="BBDEFB" w:sz="1"/>
              <w:right w:val="single" w:color="BBDEFB" w:sz="1"/>
            </w:tcBorders>
            <w:shd w:fill="E8F5E9" w:val="clear"/>
            <w:tcMar>
              <w:top w:type="dxa" w:w="80"/>
              <w:left w:type="dxa" w:w="150"/>
              <w:bottom w:type="dxa" w:w="80"/>
              <w:right w:type="dxa" w:w="150"/>
            </w:tcMar>
          </w:tcPr>
          <w:p>
            <w:pPr>
              <w:jc w:val="center"/>
            </w:pPr>
            <w:r>
              <w:rPr>
                <w:rFonts w:ascii="Arial" w:cs="Arial" w:eastAsia="Arial" w:hAnsi="Arial"/>
                <w:b/>
                <w:bCs/>
                <w:color w:val="0B1730"/>
                <w:sz w:val="19"/>
                <w:szCs w:val="19"/>
              </w:rPr>
              <w:t xml:space="preserve">3. simulateContract → revert check</w:t>
            </w:r>
          </w:p>
        </w:tc>
      </w:tr>
      <w:tr>
        <w:tc>
          <w:tcPr>
            <w:tcW w:type="dxa" w:w="4500"/>
            <w:tcBorders>
              <w:top w:val="single" w:color="BBDEFB" w:sz="1"/>
              <w:left w:val="single" w:color="BBDEFB" w:sz="1"/>
              <w:bottom w:val="single" w:color="BBDEFB" w:sz="1"/>
              <w:right w:val="single" w:color="BBDEFB" w:sz="1"/>
            </w:tcBorders>
            <w:shd w:fill="FFFFFF" w:val="clear"/>
            <w:tcMar>
              <w:top w:type="dxa" w:w="80"/>
              <w:left w:type="dxa" w:w="150"/>
              <w:bottom w:type="dxa" w:w="80"/>
              <w:right w:type="dxa" w:w="150"/>
            </w:tcMar>
          </w:tcPr>
          <w:p/>
        </w:tc>
        <w:tc>
          <w:tcPr>
            <w:tcW w:type="dxa" w:w="360"/>
            <w:tcBorders>
              <w:top w:val="none" w:color="FFFFFF" w:sz="0"/>
              <w:left w:val="none" w:color="FFFFFF" w:sz="0"/>
              <w:bottom w:val="none" w:color="FFFFFF" w:sz="0"/>
              <w:right w:val="none" w:color="FFFFFF" w:sz="0"/>
            </w:tcBorders>
            <w:shd w:fill="FFFFFF" w:val="clear"/>
            <w:tcMar>
              <w:top w:type="dxa" w:w="80"/>
              <w:left w:type="dxa" w:w="0"/>
              <w:bottom w:type="dxa" w:w="80"/>
              <w:right w:type="dxa" w:w="0"/>
            </w:tcMar>
          </w:tcPr>
          <w:p>
            <w:pPr>
              <w:jc w:val="center"/>
            </w:pPr>
            <w:r>
              <w:rPr>
                <w:rFonts w:ascii="Arial" w:cs="Arial" w:eastAsia="Arial" w:hAnsi="Arial"/>
                <w:b/>
                <w:bCs/>
                <w:color w:val="1A6FC4"/>
                <w:sz w:val="22"/>
                <w:szCs w:val="22"/>
              </w:rPr>
              <w:t xml:space="preserve">  </w:t>
            </w:r>
          </w:p>
        </w:tc>
        <w:tc>
          <w:tcPr>
            <w:tcW w:type="dxa" w:w="4500"/>
            <w:tcBorders>
              <w:top w:val="single" w:color="BBDEFB" w:sz="1"/>
              <w:left w:val="single" w:color="BBDEFB" w:sz="1"/>
              <w:bottom w:val="single" w:color="BBDEFB" w:sz="1"/>
              <w:right w:val="single" w:color="BBDEFB" w:sz="1"/>
            </w:tcBorders>
            <w:shd w:fill="E8F5E9" w:val="clear"/>
            <w:tcMar>
              <w:top w:type="dxa" w:w="80"/>
              <w:left w:type="dxa" w:w="150"/>
              <w:bottom w:type="dxa" w:w="80"/>
              <w:right w:type="dxa" w:w="150"/>
            </w:tcMar>
          </w:tcPr>
          <w:p>
            <w:pPr>
              <w:jc w:val="center"/>
            </w:pPr>
            <w:r>
              <w:rPr>
                <w:rFonts w:ascii="Arial" w:cs="Arial" w:eastAsia="Arial" w:hAnsi="Arial"/>
                <w:b/>
                <w:bCs/>
                <w:color w:val="0B1730"/>
                <w:sz w:val="19"/>
                <w:szCs w:val="19"/>
              </w:rPr>
              <w:t xml:space="preserve">4. Store intent (5 min TTL)
   key: intentId → { calldata, target, caller }</w:t>
            </w:r>
          </w:p>
        </w:tc>
      </w:tr>
      <w:tr>
        <w:tc>
          <w:tcPr>
            <w:tcW w:type="dxa" w:w="4500"/>
            <w:tcBorders>
              <w:top w:val="single" w:color="BBDEFB" w:sz="1"/>
              <w:left w:val="single" w:color="BBDEFB" w:sz="1"/>
              <w:bottom w:val="single" w:color="BBDEFB" w:sz="1"/>
              <w:right w:val="single" w:color="BBDEFB" w:sz="1"/>
            </w:tcBorders>
            <w:shd w:fill="EEF4FB" w:val="clear"/>
            <w:tcMar>
              <w:top w:type="dxa" w:w="80"/>
              <w:left w:type="dxa" w:w="150"/>
              <w:bottom w:type="dxa" w:w="80"/>
              <w:right w:type="dxa" w:w="150"/>
            </w:tcMar>
          </w:tcPr>
          <w:p>
            <w:pPr>
              <w:jc w:val="center"/>
            </w:pPr>
            <w:r>
              <w:rPr>
                <w:rFonts w:ascii="Arial" w:cs="Arial" w:eastAsia="Arial" w:hAnsi="Arial"/>
                <w:b/>
                <w:bCs/>
                <w:color w:val="0B1730"/>
                <w:sz w:val="19"/>
                <w:szCs w:val="19"/>
              </w:rPr>
              <w:t xml:space="preserve">{ intentId, unsignedTx }</w:t>
            </w:r>
          </w:p>
        </w:tc>
        <w:tc>
          <w:tcPr>
            <w:tcW w:type="dxa" w:w="360"/>
            <w:tcBorders>
              <w:top w:val="none" w:color="FFFFFF" w:sz="0"/>
              <w:left w:val="none" w:color="FFFFFF" w:sz="0"/>
              <w:bottom w:val="none" w:color="FFFFFF" w:sz="0"/>
              <w:right w:val="none" w:color="FFFFFF" w:sz="0"/>
            </w:tcBorders>
            <w:shd w:fill="FFFFFF" w:val="clear"/>
            <w:tcMar>
              <w:top w:type="dxa" w:w="80"/>
              <w:left w:type="dxa" w:w="0"/>
              <w:bottom w:type="dxa" w:w="80"/>
              <w:right w:type="dxa" w:w="0"/>
            </w:tcMar>
          </w:tcPr>
          <w:p>
            <w:pPr>
              <w:jc w:val="center"/>
            </w:pPr>
            <w:r>
              <w:rPr>
                <w:rFonts w:ascii="Arial" w:cs="Arial" w:eastAsia="Arial" w:hAnsi="Arial"/>
                <w:b/>
                <w:bCs/>
                <w:color w:val="1A6FC4"/>
                <w:sz w:val="22"/>
                <w:szCs w:val="22"/>
              </w:rPr>
              <w:t xml:space="preserve">←</w:t>
            </w:r>
          </w:p>
        </w:tc>
        <w:tc>
          <w:tcPr>
            <w:tcW w:type="dxa" w:w="4500"/>
            <w:tcBorders>
              <w:top w:val="single" w:color="BBDEFB" w:sz="1"/>
              <w:left w:val="single" w:color="BBDEFB" w:sz="1"/>
              <w:bottom w:val="single" w:color="BBDEFB" w:sz="1"/>
              <w:right w:val="single" w:color="BBDEFB" w:sz="1"/>
            </w:tcBorders>
            <w:shd w:fill="FFFFFF" w:val="clear"/>
            <w:tcMar>
              <w:top w:type="dxa" w:w="80"/>
              <w:left w:type="dxa" w:w="150"/>
              <w:bottom w:type="dxa" w:w="80"/>
              <w:right w:type="dxa" w:w="150"/>
            </w:tcMar>
          </w:tcPr>
          <w:p/>
        </w:tc>
      </w:tr>
      <w:tr>
        <w:tc>
          <w:tcPr>
            <w:tcW w:type="dxa" w:w="4500"/>
            <w:tcBorders>
              <w:top w:val="single" w:color="BBDEFB" w:sz="1"/>
              <w:left w:val="single" w:color="BBDEFB" w:sz="1"/>
              <w:bottom w:val="single" w:color="BBDEFB" w:sz="1"/>
              <w:right w:val="single" w:color="BBDEFB" w:sz="1"/>
            </w:tcBorders>
            <w:shd w:fill="EEF4FB" w:val="clear"/>
            <w:tcMar>
              <w:top w:type="dxa" w:w="80"/>
              <w:left w:type="dxa" w:w="150"/>
              <w:bottom w:type="dxa" w:w="80"/>
              <w:right w:type="dxa" w:w="150"/>
            </w:tcMar>
          </w:tcPr>
          <w:p>
            <w:pPr>
              <w:jc w:val="center"/>
            </w:pPr>
            <w:r>
              <w:rPr>
                <w:rFonts w:ascii="Arial" w:cs="Arial" w:eastAsia="Arial" w:hAnsi="Arial"/>
                <w:b/>
                <w:bCs/>
                <w:color w:val="0B1730"/>
                <w:sz w:val="19"/>
                <w:szCs w:val="19"/>
              </w:rPr>
              <w:t xml:space="preserve">walletClient.sendTransaction(
  unsignedTx
)  ← SIGNS + BROADCASTS</w:t>
            </w:r>
          </w:p>
        </w:tc>
        <w:tc>
          <w:tcPr>
            <w:tcW w:type="dxa" w:w="360"/>
            <w:tcBorders>
              <w:top w:val="none" w:color="FFFFFF" w:sz="0"/>
              <w:left w:val="none" w:color="FFFFFF" w:sz="0"/>
              <w:bottom w:val="none" w:color="FFFFFF" w:sz="0"/>
              <w:right w:val="none" w:color="FFFFFF" w:sz="0"/>
            </w:tcBorders>
            <w:shd w:fill="FFFFFF" w:val="clear"/>
            <w:tcMar>
              <w:top w:type="dxa" w:w="80"/>
              <w:left w:type="dxa" w:w="0"/>
              <w:bottom w:type="dxa" w:w="80"/>
              <w:right w:type="dxa" w:w="0"/>
            </w:tcMar>
          </w:tcPr>
          <w:p>
            <w:pPr>
              <w:jc w:val="center"/>
            </w:pPr>
            <w:r>
              <w:rPr>
                <w:rFonts w:ascii="Arial" w:cs="Arial" w:eastAsia="Arial" w:hAnsi="Arial"/>
                <w:b/>
                <w:bCs/>
                <w:color w:val="1A6FC4"/>
                <w:sz w:val="22"/>
                <w:szCs w:val="22"/>
              </w:rPr>
              <w:t xml:space="preserve">  </w:t>
            </w:r>
          </w:p>
        </w:tc>
        <w:tc>
          <w:tcPr>
            <w:tcW w:type="dxa" w:w="4500"/>
            <w:tcBorders>
              <w:top w:val="single" w:color="BBDEFB" w:sz="1"/>
              <w:left w:val="single" w:color="BBDEFB" w:sz="1"/>
              <w:bottom w:val="single" w:color="BBDEFB" w:sz="1"/>
              <w:right w:val="single" w:color="BBDEFB" w:sz="1"/>
            </w:tcBorders>
            <w:shd w:fill="FFFFFF" w:val="clear"/>
            <w:tcMar>
              <w:top w:type="dxa" w:w="80"/>
              <w:left w:type="dxa" w:w="150"/>
              <w:bottom w:type="dxa" w:w="80"/>
              <w:right w:type="dxa" w:w="150"/>
            </w:tcMar>
          </w:tcPr>
          <w:p/>
        </w:tc>
      </w:tr>
      <w:tr>
        <w:tc>
          <w:tcPr>
            <w:tcW w:type="dxa" w:w="4500"/>
            <w:tcBorders>
              <w:top w:val="single" w:color="BBDEFB" w:sz="1"/>
              <w:left w:val="single" w:color="BBDEFB" w:sz="1"/>
              <w:bottom w:val="single" w:color="BBDEFB" w:sz="1"/>
              <w:right w:val="single" w:color="BBDEFB" w:sz="1"/>
            </w:tcBorders>
            <w:shd w:fill="EEF4FB" w:val="clear"/>
            <w:tcMar>
              <w:top w:type="dxa" w:w="80"/>
              <w:left w:type="dxa" w:w="150"/>
              <w:bottom w:type="dxa" w:w="80"/>
              <w:right w:type="dxa" w:w="150"/>
            </w:tcMar>
          </w:tcPr>
          <w:p>
            <w:pPr>
              <w:jc w:val="center"/>
            </w:pPr>
            <w:r>
              <w:rPr>
                <w:rFonts w:ascii="Arial" w:cs="Arial" w:eastAsia="Arial" w:hAnsi="Arial"/>
                <w:b/>
                <w:bCs/>
                <w:color w:val="0B1730"/>
                <w:sz w:val="19"/>
                <w:szCs w:val="19"/>
              </w:rPr>
              <w:t xml:space="preserve">{ hash }</w:t>
            </w:r>
          </w:p>
        </w:tc>
        <w:tc>
          <w:tcPr>
            <w:tcW w:type="dxa" w:w="360"/>
            <w:tcBorders>
              <w:top w:val="none" w:color="FFFFFF" w:sz="0"/>
              <w:left w:val="none" w:color="FFFFFF" w:sz="0"/>
              <w:bottom w:val="none" w:color="FFFFFF" w:sz="0"/>
              <w:right w:val="none" w:color="FFFFFF" w:sz="0"/>
            </w:tcBorders>
            <w:shd w:fill="FFFFFF" w:val="clear"/>
            <w:tcMar>
              <w:top w:type="dxa" w:w="80"/>
              <w:left w:type="dxa" w:w="0"/>
              <w:bottom w:type="dxa" w:w="80"/>
              <w:right w:type="dxa" w:w="0"/>
            </w:tcMar>
          </w:tcPr>
          <w:p>
            <w:pPr>
              <w:jc w:val="center"/>
            </w:pPr>
            <w:r>
              <w:rPr>
                <w:rFonts w:ascii="Arial" w:cs="Arial" w:eastAsia="Arial" w:hAnsi="Arial"/>
                <w:b/>
                <w:bCs/>
                <w:color w:val="1A6FC4"/>
                <w:sz w:val="22"/>
                <w:szCs w:val="22"/>
              </w:rPr>
              <w:t xml:space="preserve">  </w:t>
            </w:r>
          </w:p>
        </w:tc>
        <w:tc>
          <w:tcPr>
            <w:tcW w:type="dxa" w:w="4500"/>
            <w:tcBorders>
              <w:top w:val="single" w:color="BBDEFB" w:sz="1"/>
              <w:left w:val="single" w:color="BBDEFB" w:sz="1"/>
              <w:bottom w:val="single" w:color="BBDEFB" w:sz="1"/>
              <w:right w:val="single" w:color="BBDEFB" w:sz="1"/>
            </w:tcBorders>
            <w:shd w:fill="FFFFFF" w:val="clear"/>
            <w:tcMar>
              <w:top w:type="dxa" w:w="80"/>
              <w:left w:type="dxa" w:w="150"/>
              <w:bottom w:type="dxa" w:w="80"/>
              <w:right w:type="dxa" w:w="150"/>
            </w:tcMar>
          </w:tcPr>
          <w:p/>
        </w:tc>
      </w:tr>
      <w:tr>
        <w:tc>
          <w:tcPr>
            <w:tcW w:type="dxa" w:w="4500"/>
            <w:tcBorders>
              <w:top w:val="single" w:color="BBDEFB" w:sz="1"/>
              <w:left w:val="single" w:color="BBDEFB" w:sz="1"/>
              <w:bottom w:val="single" w:color="BBDEFB" w:sz="1"/>
              <w:right w:val="single" w:color="BBDEFB" w:sz="1"/>
            </w:tcBorders>
            <w:shd w:fill="EEF4FB" w:val="clear"/>
            <w:tcMar>
              <w:top w:type="dxa" w:w="80"/>
              <w:left w:type="dxa" w:w="150"/>
              <w:bottom w:type="dxa" w:w="80"/>
              <w:right w:type="dxa" w:w="150"/>
            </w:tcMar>
          </w:tcPr>
          <w:p>
            <w:pPr>
              <w:jc w:val="center"/>
            </w:pPr>
            <w:r>
              <w:rPr>
                <w:rFonts w:ascii="Arial" w:cs="Arial" w:eastAsia="Arial" w:hAnsi="Arial"/>
                <w:b/>
                <w:bCs/>
                <w:color w:val="0B1730"/>
                <w:sz w:val="19"/>
                <w:szCs w:val="19"/>
              </w:rPr>
              <w:t xml:space="preserve">publicClient.waitForTransactionReceipt(hash)</w:t>
            </w:r>
          </w:p>
        </w:tc>
        <w:tc>
          <w:tcPr>
            <w:tcW w:type="dxa" w:w="360"/>
            <w:tcBorders>
              <w:top w:val="none" w:color="FFFFFF" w:sz="0"/>
              <w:left w:val="none" w:color="FFFFFF" w:sz="0"/>
              <w:bottom w:val="none" w:color="FFFFFF" w:sz="0"/>
              <w:right w:val="none" w:color="FFFFFF" w:sz="0"/>
            </w:tcBorders>
            <w:shd w:fill="FFFFFF" w:val="clear"/>
            <w:tcMar>
              <w:top w:type="dxa" w:w="80"/>
              <w:left w:type="dxa" w:w="0"/>
              <w:bottom w:type="dxa" w:w="80"/>
              <w:right w:type="dxa" w:w="0"/>
            </w:tcMar>
          </w:tcPr>
          <w:p>
            <w:pPr>
              <w:jc w:val="center"/>
            </w:pPr>
            <w:r>
              <w:rPr>
                <w:rFonts w:ascii="Arial" w:cs="Arial" w:eastAsia="Arial" w:hAnsi="Arial"/>
                <w:b/>
                <w:bCs/>
                <w:color w:val="1A6FC4"/>
                <w:sz w:val="22"/>
                <w:szCs w:val="22"/>
              </w:rPr>
              <w:t xml:space="preserve">  </w:t>
            </w:r>
          </w:p>
        </w:tc>
        <w:tc>
          <w:tcPr>
            <w:tcW w:type="dxa" w:w="4500"/>
            <w:tcBorders>
              <w:top w:val="single" w:color="BBDEFB" w:sz="1"/>
              <w:left w:val="single" w:color="BBDEFB" w:sz="1"/>
              <w:bottom w:val="single" w:color="BBDEFB" w:sz="1"/>
              <w:right w:val="single" w:color="BBDEFB" w:sz="1"/>
            </w:tcBorders>
            <w:shd w:fill="FFFFFF" w:val="clear"/>
            <w:tcMar>
              <w:top w:type="dxa" w:w="80"/>
              <w:left w:type="dxa" w:w="150"/>
              <w:bottom w:type="dxa" w:w="80"/>
              <w:right w:type="dxa" w:w="150"/>
            </w:tcMar>
          </w:tcPr>
          <w:p/>
        </w:tc>
      </w:tr>
      <w:tr>
        <w:tc>
          <w:tcPr>
            <w:tcW w:type="dxa" w:w="4500"/>
            <w:tcBorders>
              <w:top w:val="single" w:color="BBDEFB" w:sz="1"/>
              <w:left w:val="single" w:color="BBDEFB" w:sz="1"/>
              <w:bottom w:val="single" w:color="BBDEFB" w:sz="1"/>
              <w:right w:val="single" w:color="BBDEFB" w:sz="1"/>
            </w:tcBorders>
            <w:shd w:fill="EEF4FB" w:val="clear"/>
            <w:tcMar>
              <w:top w:type="dxa" w:w="80"/>
              <w:left w:type="dxa" w:w="150"/>
              <w:bottom w:type="dxa" w:w="80"/>
              <w:right w:type="dxa" w:w="150"/>
            </w:tcMar>
          </w:tcPr>
          <w:p>
            <w:pPr>
              <w:jc w:val="center"/>
            </w:pPr>
            <w:r>
              <w:rPr>
                <w:rFonts w:ascii="Arial" w:cs="Arial" w:eastAsia="Arial" w:hAnsi="Arial"/>
                <w:b/>
                <w:bCs/>
                <w:color w:val="0B1730"/>
                <w:sz w:val="19"/>
                <w:szCs w:val="19"/>
              </w:rPr>
              <w:t xml:space="preserve">Display success / error to user</w:t>
            </w:r>
          </w:p>
        </w:tc>
        <w:tc>
          <w:tcPr>
            <w:tcW w:type="dxa" w:w="360"/>
            <w:tcBorders>
              <w:top w:val="none" w:color="FFFFFF" w:sz="0"/>
              <w:left w:val="none" w:color="FFFFFF" w:sz="0"/>
              <w:bottom w:val="none" w:color="FFFFFF" w:sz="0"/>
              <w:right w:val="none" w:color="FFFFFF" w:sz="0"/>
            </w:tcBorders>
            <w:shd w:fill="FFFFFF" w:val="clear"/>
            <w:tcMar>
              <w:top w:type="dxa" w:w="80"/>
              <w:left w:type="dxa" w:w="0"/>
              <w:bottom w:type="dxa" w:w="80"/>
              <w:right w:type="dxa" w:w="0"/>
            </w:tcMar>
          </w:tcPr>
          <w:p>
            <w:pPr>
              <w:jc w:val="center"/>
            </w:pPr>
            <w:r>
              <w:rPr>
                <w:rFonts w:ascii="Arial" w:cs="Arial" w:eastAsia="Arial" w:hAnsi="Arial"/>
                <w:b/>
                <w:bCs/>
                <w:color w:val="1A6FC4"/>
                <w:sz w:val="22"/>
                <w:szCs w:val="22"/>
              </w:rPr>
              <w:t xml:space="preserve">  </w:t>
            </w:r>
          </w:p>
        </w:tc>
        <w:tc>
          <w:tcPr>
            <w:tcW w:type="dxa" w:w="4500"/>
            <w:tcBorders>
              <w:top w:val="single" w:color="BBDEFB" w:sz="1"/>
              <w:left w:val="single" w:color="BBDEFB" w:sz="1"/>
              <w:bottom w:val="single" w:color="BBDEFB" w:sz="1"/>
              <w:right w:val="single" w:color="BBDEFB" w:sz="1"/>
            </w:tcBorders>
            <w:shd w:fill="FFFFFF" w:val="clear"/>
            <w:tcMar>
              <w:top w:type="dxa" w:w="80"/>
              <w:left w:type="dxa" w:w="150"/>
              <w:bottom w:type="dxa" w:w="80"/>
              <w:right w:type="dxa" w:w="150"/>
            </w:tcMar>
          </w:tcPr>
          <w:p/>
        </w:tc>
      </w:tr>
    </w:tbl>
    <w:p>
      <w:pPr>
        <w:spacing w:before="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D32" w:sz="1"/>
              <w:left w:val="single" w:color="2E7D32" w:sz="1"/>
              <w:bottom w:val="single" w:color="2E7D32" w:sz="1"/>
              <w:right w:val="single" w:color="2E7D32" w:sz="1"/>
            </w:tcBorders>
            <w:shd w:fill="E8F5E9" w:val="clear"/>
            <w:tcMar>
              <w:top w:type="dxa" w:w="120"/>
              <w:left w:type="dxa" w:w="180"/>
              <w:bottom w:type="dxa" w:w="120"/>
              <w:right w:type="dxa" w:w="180"/>
            </w:tcMar>
          </w:tcPr>
          <w:p>
            <w:pPr>
              <w:spacing w:before="0" w:after="60"/>
            </w:pPr>
            <w:r>
              <w:rPr>
                <w:rFonts w:ascii="Arial" w:cs="Arial" w:eastAsia="Arial" w:hAnsi="Arial"/>
                <w:b/>
                <w:bCs/>
                <w:color w:val="2E7D32"/>
                <w:sz w:val="19"/>
                <w:szCs w:val="19"/>
              </w:rPr>
              <w:t xml:space="preserve">✓  Resolved</w:t>
            </w:r>
          </w:p>
          <w:p>
            <w:pPr>
              <w:spacing w:before="0" w:after="0"/>
            </w:pPr>
            <w:r>
              <w:rPr>
                <w:rFonts w:ascii="Arial" w:cs="Arial" w:eastAsia="Arial" w:hAnsi="Arial"/>
                <w:color w:val="0B1730"/>
                <w:sz w:val="19"/>
                <w:szCs w:val="19"/>
              </w:rPr>
              <w:t xml:space="preserve">The server's simulation in step 3 catches reverts BEFORE the user signs. If the transaction would fail on-chain, it is rejected here with a clear error message — no gas wasted.</w:t>
            </w:r>
          </w:p>
        </w:tc>
      </w:tr>
    </w:tbl>
    <w:p>
      <w:pPr>
        <w:spacing w:before="0" w:after="80"/>
      </w:pPr>
    </w:p>
    <w:p>
      <w:pPr>
        <w:pStyle w:val="Heading2"/>
        <w:spacing w:before="240" w:after="120"/>
      </w:pPr>
      <w:r>
        <w:rPr>
          <w:rFonts w:ascii="Arial" w:cs="Arial" w:eastAsia="Arial" w:hAnsi="Arial"/>
          <w:b/>
          <w:bCs/>
          <w:color w:val="1A6FC4"/>
          <w:sz w:val="26"/>
          <w:szCs w:val="26"/>
        </w:rPr>
        <w:t xml:space="preserve">3.2 Intent Store</w:t>
      </w:r>
    </w:p>
    <w:p>
      <w:pPr>
        <w:spacing w:before="60" w:after="60"/>
      </w:pPr>
      <w:r>
        <w:rPr>
          <w:rFonts w:ascii="Arial" w:cs="Arial" w:eastAsia="Arial" w:hAnsi="Arial"/>
          <w:b w:val="false"/>
          <w:bCs w:val="false"/>
          <w:color w:val="0B1730"/>
          <w:sz w:val="20"/>
          <w:szCs w:val="20"/>
        </w:rPr>
        <w:t xml:space="preserve">The intent store provides tamper protection even in client-side broadcast mode:</w:t>
      </w:r>
    </w:p>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1A6FC4" w:sz="1"/>
              <w:left w:val="single" w:color="1A6FC4" w:sz="1"/>
              <w:bottom w:val="single" w:color="1A6FC4" w:sz="1"/>
              <w:right w:val="single" w:color="1A6FC4" w:sz="1"/>
            </w:tcBorders>
            <w:shd w:fill="1A6FC4"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Field</w:t>
            </w:r>
          </w:p>
        </w:tc>
        <w:tc>
          <w:tcPr>
            <w:tcW w:type="dxa" w:w="6960"/>
            <w:tcBorders>
              <w:top w:val="single" w:color="1A6FC4" w:sz="1"/>
              <w:left w:val="single" w:color="1A6FC4" w:sz="1"/>
              <w:bottom w:val="single" w:color="1A6FC4" w:sz="1"/>
              <w:right w:val="single" w:color="1A6FC4" w:sz="1"/>
            </w:tcBorders>
            <w:shd w:fill="1A6FC4"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Description</w:t>
            </w:r>
          </w:p>
        </w:tc>
      </w:tr>
      <w:tr>
        <w:tc>
          <w:tcPr>
            <w:tcW w:type="dxa" w:w="2400"/>
            <w:tcBorders>
              <w:top w:val="single" w:color="BBDEFB" w:sz="1"/>
              <w:left w:val="single" w:color="BBDEFB" w:sz="1"/>
              <w:bottom w:val="single" w:color="BBDEFB" w:sz="1"/>
              <w:right w:val="single" w:color="BBDEFB" w:sz="1"/>
            </w:tcBorders>
            <w:shd w:fill="FFFFFF" w:val="clear"/>
            <w:tcMar>
              <w:top w:type="dxa" w:w="80"/>
              <w:left w:type="dxa" w:w="150"/>
              <w:bottom w:type="dxa" w:w="80"/>
              <w:right w:type="dxa" w:w="150"/>
            </w:tcMar>
          </w:tcPr>
          <w:p>
            <w:pPr>
              <w:jc w:val="left"/>
            </w:pPr>
            <w:r>
              <w:rPr>
                <w:rFonts w:ascii="Courier New" w:cs="Courier New" w:eastAsia="Courier New" w:hAnsi="Courier New"/>
                <w:b w:val="false"/>
                <w:bCs w:val="false"/>
                <w:color w:val="0B1730"/>
                <w:sz w:val="18"/>
                <w:szCs w:val="18"/>
              </w:rPr>
              <w:t xml:space="preserve">intentId</w:t>
            </w:r>
          </w:p>
        </w:tc>
        <w:tc>
          <w:tcPr>
            <w:tcW w:type="dxa" w:w="6960"/>
            <w:tcBorders>
              <w:top w:val="single" w:color="BBDEFB" w:sz="1"/>
              <w:left w:val="single" w:color="BBDEFB" w:sz="1"/>
              <w:bottom w:val="single" w:color="BBDEFB" w:sz="1"/>
              <w:right w:val="single" w:color="BBDEFB" w:sz="1"/>
            </w:tcBorders>
            <w:shd w:fill="FFFFFF" w:val="clear"/>
            <w:tcMar>
              <w:top w:type="dxa" w:w="80"/>
              <w:left w:type="dxa" w:w="150"/>
              <w:bottom w:type="dxa" w:w="80"/>
              <w:right w:type="dxa" w:w="150"/>
            </w:tcMar>
          </w:tcPr>
          <w:p>
            <w:pPr>
              <w:jc w:val="left"/>
            </w:pPr>
            <w:r>
              <w:rPr>
                <w:rFonts w:ascii="Arial" w:cs="Arial" w:eastAsia="Arial" w:hAnsi="Arial"/>
                <w:b w:val="false"/>
                <w:bCs w:val="false"/>
                <w:color w:val="0B1730"/>
                <w:sz w:val="20"/>
                <w:szCs w:val="20"/>
              </w:rPr>
              <w:t xml:space="preserve">UUID generated server-side. Returned to client, passed back on broadcast.</w:t>
            </w:r>
          </w:p>
        </w:tc>
      </w:tr>
      <w:tr>
        <w:tc>
          <w:tcPr>
            <w:tcW w:type="dxa" w:w="2400"/>
            <w:tcBorders>
              <w:top w:val="single" w:color="BBDEFB" w:sz="1"/>
              <w:left w:val="single" w:color="BBDEFB" w:sz="1"/>
              <w:bottom w:val="single" w:color="BBDEFB" w:sz="1"/>
              <w:right w:val="single" w:color="BBDEFB" w:sz="1"/>
            </w:tcBorders>
            <w:shd w:fill="FFFFFF" w:val="clear"/>
            <w:tcMar>
              <w:top w:type="dxa" w:w="80"/>
              <w:left w:type="dxa" w:w="150"/>
              <w:bottom w:type="dxa" w:w="80"/>
              <w:right w:type="dxa" w:w="150"/>
            </w:tcMar>
          </w:tcPr>
          <w:p>
            <w:pPr>
              <w:jc w:val="left"/>
            </w:pPr>
            <w:r>
              <w:rPr>
                <w:rFonts w:ascii="Courier New" w:cs="Courier New" w:eastAsia="Courier New" w:hAnsi="Courier New"/>
                <w:b w:val="false"/>
                <w:bCs w:val="false"/>
                <w:color w:val="0B1730"/>
                <w:sz w:val="18"/>
                <w:szCs w:val="18"/>
              </w:rPr>
              <w:t xml:space="preserve">calldata</w:t>
            </w:r>
          </w:p>
        </w:tc>
        <w:tc>
          <w:tcPr>
            <w:tcW w:type="dxa" w:w="6960"/>
            <w:tcBorders>
              <w:top w:val="single" w:color="BBDEFB" w:sz="1"/>
              <w:left w:val="single" w:color="BBDEFB" w:sz="1"/>
              <w:bottom w:val="single" w:color="BBDEFB" w:sz="1"/>
              <w:right w:val="single" w:color="BBDEFB" w:sz="1"/>
            </w:tcBorders>
            <w:shd w:fill="FFFFFF" w:val="clear"/>
            <w:tcMar>
              <w:top w:type="dxa" w:w="80"/>
              <w:left w:type="dxa" w:w="150"/>
              <w:bottom w:type="dxa" w:w="80"/>
              <w:right w:type="dxa" w:w="150"/>
            </w:tcMar>
          </w:tcPr>
          <w:p>
            <w:pPr>
              <w:jc w:val="left"/>
            </w:pPr>
            <w:r>
              <w:rPr>
                <w:rFonts w:ascii="Arial" w:cs="Arial" w:eastAsia="Arial" w:hAnsi="Arial"/>
                <w:b w:val="false"/>
                <w:bCs w:val="false"/>
                <w:color w:val="0B1730"/>
                <w:sz w:val="20"/>
                <w:szCs w:val="20"/>
              </w:rPr>
              <w:t xml:space="preserve">Encoded calldata computed server-side. Client cannot substitute different calldata.</w:t>
            </w:r>
          </w:p>
        </w:tc>
      </w:tr>
      <w:tr>
        <w:tc>
          <w:tcPr>
            <w:tcW w:type="dxa" w:w="2400"/>
            <w:tcBorders>
              <w:top w:val="single" w:color="BBDEFB" w:sz="1"/>
              <w:left w:val="single" w:color="BBDEFB" w:sz="1"/>
              <w:bottom w:val="single" w:color="BBDEFB" w:sz="1"/>
              <w:right w:val="single" w:color="BBDEFB" w:sz="1"/>
            </w:tcBorders>
            <w:shd w:fill="FFFFFF" w:val="clear"/>
            <w:tcMar>
              <w:top w:type="dxa" w:w="80"/>
              <w:left w:type="dxa" w:w="150"/>
              <w:bottom w:type="dxa" w:w="80"/>
              <w:right w:type="dxa" w:w="150"/>
            </w:tcMar>
          </w:tcPr>
          <w:p>
            <w:pPr>
              <w:jc w:val="left"/>
            </w:pPr>
            <w:r>
              <w:rPr>
                <w:rFonts w:ascii="Courier New" w:cs="Courier New" w:eastAsia="Courier New" w:hAnsi="Courier New"/>
                <w:b w:val="false"/>
                <w:bCs w:val="false"/>
                <w:color w:val="0B1730"/>
                <w:sz w:val="18"/>
                <w:szCs w:val="18"/>
              </w:rPr>
              <w:t xml:space="preserve">target</w:t>
            </w:r>
          </w:p>
        </w:tc>
        <w:tc>
          <w:tcPr>
            <w:tcW w:type="dxa" w:w="6960"/>
            <w:tcBorders>
              <w:top w:val="single" w:color="BBDEFB" w:sz="1"/>
              <w:left w:val="single" w:color="BBDEFB" w:sz="1"/>
              <w:bottom w:val="single" w:color="BBDEFB" w:sz="1"/>
              <w:right w:val="single" w:color="BBDEFB" w:sz="1"/>
            </w:tcBorders>
            <w:shd w:fill="FFFFFF" w:val="clear"/>
            <w:tcMar>
              <w:top w:type="dxa" w:w="80"/>
              <w:left w:type="dxa" w:w="150"/>
              <w:bottom w:type="dxa" w:w="80"/>
              <w:right w:type="dxa" w:w="150"/>
            </w:tcMar>
          </w:tcPr>
          <w:p>
            <w:pPr>
              <w:jc w:val="left"/>
            </w:pPr>
            <w:r>
              <w:rPr>
                <w:rFonts w:ascii="Arial" w:cs="Arial" w:eastAsia="Arial" w:hAnsi="Arial"/>
                <w:b w:val="false"/>
                <w:bCs w:val="false"/>
                <w:color w:val="0B1730"/>
                <w:sz w:val="20"/>
                <w:szCs w:val="20"/>
              </w:rPr>
              <w:t xml:space="preserve">Contract address. Validated on broadcast — client cannot redirect to a different contract.</w:t>
            </w:r>
          </w:p>
        </w:tc>
      </w:tr>
      <w:tr>
        <w:tc>
          <w:tcPr>
            <w:tcW w:type="dxa" w:w="2400"/>
            <w:tcBorders>
              <w:top w:val="single" w:color="BBDEFB" w:sz="1"/>
              <w:left w:val="single" w:color="BBDEFB" w:sz="1"/>
              <w:bottom w:val="single" w:color="BBDEFB" w:sz="1"/>
              <w:right w:val="single" w:color="BBDEFB" w:sz="1"/>
            </w:tcBorders>
            <w:shd w:fill="FFFFFF" w:val="clear"/>
            <w:tcMar>
              <w:top w:type="dxa" w:w="80"/>
              <w:left w:type="dxa" w:w="150"/>
              <w:bottom w:type="dxa" w:w="80"/>
              <w:right w:type="dxa" w:w="150"/>
            </w:tcMar>
          </w:tcPr>
          <w:p>
            <w:pPr>
              <w:jc w:val="left"/>
            </w:pPr>
            <w:r>
              <w:rPr>
                <w:rFonts w:ascii="Courier New" w:cs="Courier New" w:eastAsia="Courier New" w:hAnsi="Courier New"/>
                <w:b w:val="false"/>
                <w:bCs w:val="false"/>
                <w:color w:val="0B1730"/>
                <w:sz w:val="18"/>
                <w:szCs w:val="18"/>
              </w:rPr>
              <w:t xml:space="preserve">caller</w:t>
            </w:r>
          </w:p>
        </w:tc>
        <w:tc>
          <w:tcPr>
            <w:tcW w:type="dxa" w:w="6960"/>
            <w:tcBorders>
              <w:top w:val="single" w:color="BBDEFB" w:sz="1"/>
              <w:left w:val="single" w:color="BBDEFB" w:sz="1"/>
              <w:bottom w:val="single" w:color="BBDEFB" w:sz="1"/>
              <w:right w:val="single" w:color="BBDEFB" w:sz="1"/>
            </w:tcBorders>
            <w:shd w:fill="FFFFFF" w:val="clear"/>
            <w:tcMar>
              <w:top w:type="dxa" w:w="80"/>
              <w:left w:type="dxa" w:w="150"/>
              <w:bottom w:type="dxa" w:w="80"/>
              <w:right w:type="dxa" w:w="150"/>
            </w:tcMar>
          </w:tcPr>
          <w:p>
            <w:pPr>
              <w:jc w:val="left"/>
            </w:pPr>
            <w:r>
              <w:rPr>
                <w:rFonts w:ascii="Arial" w:cs="Arial" w:eastAsia="Arial" w:hAnsi="Arial"/>
                <w:b w:val="false"/>
                <w:bCs w:val="false"/>
                <w:color w:val="0B1730"/>
                <w:sz w:val="20"/>
                <w:szCs w:val="20"/>
              </w:rPr>
              <w:t xml:space="preserve">Wallet address from x-caller-address header. Checked against connected wallet.</w:t>
            </w:r>
          </w:p>
        </w:tc>
      </w:tr>
      <w:tr>
        <w:tc>
          <w:tcPr>
            <w:tcW w:type="dxa" w:w="2400"/>
            <w:tcBorders>
              <w:top w:val="single" w:color="BBDEFB" w:sz="1"/>
              <w:left w:val="single" w:color="BBDEFB" w:sz="1"/>
              <w:bottom w:val="single" w:color="BBDEFB" w:sz="1"/>
              <w:right w:val="single" w:color="BBDEFB" w:sz="1"/>
            </w:tcBorders>
            <w:shd w:fill="FFFFFF" w:val="clear"/>
            <w:tcMar>
              <w:top w:type="dxa" w:w="80"/>
              <w:left w:type="dxa" w:w="150"/>
              <w:bottom w:type="dxa" w:w="80"/>
              <w:right w:type="dxa" w:w="150"/>
            </w:tcMar>
          </w:tcPr>
          <w:p>
            <w:pPr>
              <w:jc w:val="left"/>
            </w:pPr>
            <w:r>
              <w:rPr>
                <w:rFonts w:ascii="Courier New" w:cs="Courier New" w:eastAsia="Courier New" w:hAnsi="Courier New"/>
                <w:b w:val="false"/>
                <w:bCs w:val="false"/>
                <w:color w:val="0B1730"/>
                <w:sz w:val="18"/>
                <w:szCs w:val="18"/>
              </w:rPr>
              <w:t xml:space="preserve">ttl</w:t>
            </w:r>
          </w:p>
        </w:tc>
        <w:tc>
          <w:tcPr>
            <w:tcW w:type="dxa" w:w="6960"/>
            <w:tcBorders>
              <w:top w:val="single" w:color="BBDEFB" w:sz="1"/>
              <w:left w:val="single" w:color="BBDEFB" w:sz="1"/>
              <w:bottom w:val="single" w:color="BBDEFB" w:sz="1"/>
              <w:right w:val="single" w:color="BBDEFB" w:sz="1"/>
            </w:tcBorders>
            <w:shd w:fill="FFFFFF" w:val="clear"/>
            <w:tcMar>
              <w:top w:type="dxa" w:w="80"/>
              <w:left w:type="dxa" w:w="150"/>
              <w:bottom w:type="dxa" w:w="80"/>
              <w:right w:type="dxa" w:w="150"/>
            </w:tcMar>
          </w:tcPr>
          <w:p>
            <w:pPr>
              <w:jc w:val="left"/>
            </w:pPr>
            <w:r>
              <w:rPr>
                <w:rFonts w:ascii="Arial" w:cs="Arial" w:eastAsia="Arial" w:hAnsi="Arial"/>
                <w:b w:val="false"/>
                <w:bCs w:val="false"/>
                <w:color w:val="0B1730"/>
                <w:sz w:val="20"/>
                <w:szCs w:val="20"/>
              </w:rPr>
              <w:t xml:space="preserve">5 minutes. Expired intents are rejected. Prevents replay attacks.</w:t>
            </w:r>
          </w:p>
        </w:tc>
      </w:tr>
    </w:tbl>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5100" w:sz="1"/>
              <w:left w:val="single" w:color="E65100" w:sz="1"/>
              <w:bottom w:val="single" w:color="E65100" w:sz="1"/>
              <w:right w:val="single" w:color="E65100" w:sz="1"/>
            </w:tcBorders>
            <w:shd w:fill="FFF8E7" w:val="clear"/>
            <w:tcMar>
              <w:top w:type="dxa" w:w="120"/>
              <w:left w:type="dxa" w:w="180"/>
              <w:bottom w:type="dxa" w:w="120"/>
              <w:right w:type="dxa" w:w="180"/>
            </w:tcMar>
          </w:tcPr>
          <w:p>
            <w:pPr>
              <w:spacing w:before="0" w:after="60"/>
            </w:pPr>
            <w:r>
              <w:rPr>
                <w:rFonts w:ascii="Arial" w:cs="Arial" w:eastAsia="Arial" w:hAnsi="Arial"/>
                <w:b/>
                <w:bCs/>
                <w:color w:val="E65100"/>
                <w:sz w:val="19"/>
                <w:szCs w:val="19"/>
              </w:rPr>
              <w:t xml:space="preserve">⚠  Important</w:t>
            </w:r>
          </w:p>
          <w:p>
            <w:pPr>
              <w:spacing w:before="0" w:after="0"/>
            </w:pPr>
            <w:r>
              <w:rPr>
                <w:rFonts w:ascii="Arial" w:cs="Arial" w:eastAsia="Arial" w:hAnsi="Arial"/>
                <w:color w:val="0B1730"/>
                <w:sz w:val="19"/>
                <w:szCs w:val="19"/>
              </w:rPr>
              <w:t xml:space="preserve">Current implementation uses an in-memory store (MemoryIntentAdapter). For production with multiple server instances, swap to Redis or Postgres via the IntentPort interface in lib/container.ts.</w:t>
            </w:r>
          </w:p>
        </w:tc>
      </w:tr>
    </w:tbl>
    <w:p>
      <w:pPr>
        <w:spacing w:before="0" w:after="160"/>
      </w:pPr>
    </w:p>
    <w:p>
      <w:pPr>
        <w:pStyle w:val="Heading1"/>
        <w:spacing w:before="320" w:after="160"/>
      </w:pPr>
      <w:r>
        <w:rPr>
          <w:rFonts w:ascii="Arial" w:cs="Arial" w:eastAsia="Arial" w:hAnsi="Arial"/>
          <w:b/>
          <w:bCs/>
          <w:color w:val="0B1730"/>
          <w:sz w:val="32"/>
          <w:szCs w:val="32"/>
        </w:rPr>
        <w:t xml:space="preserve">4. Future Architecture — Server-Side Broadcast (PENDING)</w:t>
      </w:r>
    </w:p>
    <w:p>
      <w:pPr>
        <w:spacing w:before="60" w:after="60"/>
      </w:pPr>
      <w:r>
        <w:rPr>
          <w:rFonts w:ascii="Arial" w:cs="Arial" w:eastAsia="Arial" w:hAnsi="Arial"/>
          <w:b w:val="false"/>
          <w:bCs w:val="false"/>
          <w:color w:val="0B1730"/>
          <w:sz w:val="20"/>
          <w:szCs w:val="20"/>
        </w:rPr>
        <w:t xml:space="preserve">This is the target architecture. It provides better RPC key hygiene and enables private mempool routing. It is currently BLOCKED by the Web3Auth signTransaction limitation.</w:t>
      </w:r>
    </w:p>
    <w:p>
      <w:pPr>
        <w:spacing w:before="0" w:after="120"/>
      </w:pPr>
    </w:p>
    <w:p>
      <w:pPr>
        <w:pStyle w:val="Heading2"/>
        <w:spacing w:before="240" w:after="120"/>
      </w:pPr>
      <w:r>
        <w:rPr>
          <w:rFonts w:ascii="Arial" w:cs="Arial" w:eastAsia="Arial" w:hAnsi="Arial"/>
          <w:b/>
          <w:bCs/>
          <w:color w:val="1A6FC4"/>
          <w:sz w:val="26"/>
          <w:szCs w:val="26"/>
        </w:rPr>
        <w:t xml:space="preserve">4.1 Transaction Flow Diagram</w:t>
      </w:r>
    </w:p>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360"/>
        <w:gridCol w:w="4500"/>
      </w:tblGrid>
      <w:tr>
        <w:tc>
          <w:tcPr>
            <w:tcW w:type="dxa" w:w="4500"/>
            <w:tcBorders>
              <w:top w:val="single" w:color="1A6FC4" w:sz="1"/>
              <w:left w:val="single" w:color="1A6FC4" w:sz="1"/>
              <w:bottom w:val="single" w:color="1A6FC4" w:sz="1"/>
              <w:right w:val="single" w:color="1A6FC4" w:sz="1"/>
            </w:tcBorders>
            <w:shd w:fill="1A6FC4"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CLIENT (Browser / Web3Auth)</w:t>
            </w:r>
          </w:p>
        </w:tc>
        <w:tc>
          <w:tcPr>
            <w:tcW w:type="dxa" w:w="360"/>
            <w:tcBorders>
              <w:top w:val="single" w:color="1A6FC4" w:sz="1"/>
              <w:left w:val="single" w:color="1A6FC4" w:sz="1"/>
              <w:bottom w:val="single" w:color="1A6FC4" w:sz="1"/>
              <w:right w:val="single" w:color="1A6FC4" w:sz="1"/>
            </w:tcBorders>
            <w:shd w:fill="1A6FC4"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
            </w:r>
          </w:p>
        </w:tc>
        <w:tc>
          <w:tcPr>
            <w:tcW w:type="dxa" w:w="4500"/>
            <w:tcBorders>
              <w:top w:val="single" w:color="1A6FC4" w:sz="1"/>
              <w:left w:val="single" w:color="1A6FC4" w:sz="1"/>
              <w:bottom w:val="single" w:color="1A6FC4" w:sz="1"/>
              <w:right w:val="single" w:color="1A6FC4" w:sz="1"/>
            </w:tcBorders>
            <w:shd w:fill="1A6FC4"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SERVER (Next.js API Routes)</w:t>
            </w:r>
          </w:p>
        </w:tc>
      </w:tr>
      <w:tr>
        <w:tc>
          <w:tcPr>
            <w:tcW w:type="dxa" w:w="4500"/>
            <w:tcBorders>
              <w:top w:val="single" w:color="BBDEFB" w:sz="1"/>
              <w:left w:val="single" w:color="BBDEFB" w:sz="1"/>
              <w:bottom w:val="single" w:color="BBDEFB" w:sz="1"/>
              <w:right w:val="single" w:color="BBDEFB" w:sz="1"/>
            </w:tcBorders>
            <w:shd w:fill="EEF4FB" w:val="clear"/>
            <w:tcMar>
              <w:top w:type="dxa" w:w="80"/>
              <w:left w:type="dxa" w:w="150"/>
              <w:bottom w:type="dxa" w:w="80"/>
              <w:right w:type="dxa" w:w="150"/>
            </w:tcMar>
          </w:tcPr>
          <w:p>
            <w:pPr>
              <w:jc w:val="center"/>
            </w:pPr>
            <w:r>
              <w:rPr>
                <w:rFonts w:ascii="Arial" w:cs="Arial" w:eastAsia="Arial" w:hAnsi="Arial"/>
                <w:b/>
                <w:bCs/>
                <w:color w:val="0B1730"/>
                <w:sz w:val="19"/>
                <w:szCs w:val="19"/>
              </w:rPr>
              <w:t xml:space="preserve">User clicks 'Submit' in UI</w:t>
            </w:r>
          </w:p>
        </w:tc>
        <w:tc>
          <w:tcPr>
            <w:tcW w:type="dxa" w:w="360"/>
            <w:tcBorders>
              <w:top w:val="none" w:color="FFFFFF" w:sz="0"/>
              <w:left w:val="none" w:color="FFFFFF" w:sz="0"/>
              <w:bottom w:val="none" w:color="FFFFFF" w:sz="0"/>
              <w:right w:val="none" w:color="FFFFFF" w:sz="0"/>
            </w:tcBorders>
            <w:shd w:fill="FFFFFF" w:val="clear"/>
            <w:tcMar>
              <w:top w:type="dxa" w:w="80"/>
              <w:left w:type="dxa" w:w="0"/>
              <w:bottom w:type="dxa" w:w="80"/>
              <w:right w:type="dxa" w:w="0"/>
            </w:tcMar>
          </w:tcPr>
          <w:p>
            <w:pPr>
              <w:jc w:val="center"/>
            </w:pPr>
            <w:r>
              <w:rPr>
                <w:rFonts w:ascii="Arial" w:cs="Arial" w:eastAsia="Arial" w:hAnsi="Arial"/>
                <w:b/>
                <w:bCs/>
                <w:color w:val="1A6FC4"/>
                <w:sz w:val="22"/>
                <w:szCs w:val="22"/>
              </w:rPr>
              <w:t xml:space="preserve">  </w:t>
            </w:r>
          </w:p>
        </w:tc>
        <w:tc>
          <w:tcPr>
            <w:tcW w:type="dxa" w:w="4500"/>
            <w:tcBorders>
              <w:top w:val="single" w:color="BBDEFB" w:sz="1"/>
              <w:left w:val="single" w:color="BBDEFB" w:sz="1"/>
              <w:bottom w:val="single" w:color="BBDEFB" w:sz="1"/>
              <w:right w:val="single" w:color="BBDEFB" w:sz="1"/>
            </w:tcBorders>
            <w:shd w:fill="FFFFFF" w:val="clear"/>
            <w:tcMar>
              <w:top w:type="dxa" w:w="80"/>
              <w:left w:type="dxa" w:w="150"/>
              <w:bottom w:type="dxa" w:w="80"/>
              <w:right w:type="dxa" w:w="150"/>
            </w:tcMar>
          </w:tcPr>
          <w:p/>
        </w:tc>
      </w:tr>
      <w:tr>
        <w:tc>
          <w:tcPr>
            <w:tcW w:type="dxa" w:w="4500"/>
            <w:tcBorders>
              <w:top w:val="single" w:color="BBDEFB" w:sz="1"/>
              <w:left w:val="single" w:color="BBDEFB" w:sz="1"/>
              <w:bottom w:val="single" w:color="BBDEFB" w:sz="1"/>
              <w:right w:val="single" w:color="BBDEFB" w:sz="1"/>
            </w:tcBorders>
            <w:shd w:fill="EEF4FB" w:val="clear"/>
            <w:tcMar>
              <w:top w:type="dxa" w:w="80"/>
              <w:left w:type="dxa" w:w="150"/>
              <w:bottom w:type="dxa" w:w="80"/>
              <w:right w:type="dxa" w:w="150"/>
            </w:tcMar>
          </w:tcPr>
          <w:p>
            <w:pPr>
              <w:jc w:val="center"/>
            </w:pPr>
            <w:r>
              <w:rPr>
                <w:rFonts w:ascii="Arial" w:cs="Arial" w:eastAsia="Arial" w:hAnsi="Arial"/>
                <w:b/>
                <w:bCs/>
                <w:color w:val="0B1730"/>
                <w:sz w:val="19"/>
                <w:szCs w:val="19"/>
              </w:rPr>
              <w:t xml:space="preserve">POST /api/tx/prepare
{ target, functionName, args }</w:t>
            </w:r>
          </w:p>
        </w:tc>
        <w:tc>
          <w:tcPr>
            <w:tcW w:type="dxa" w:w="360"/>
            <w:tcBorders>
              <w:top w:val="none" w:color="FFFFFF" w:sz="0"/>
              <w:left w:val="none" w:color="FFFFFF" w:sz="0"/>
              <w:bottom w:val="none" w:color="FFFFFF" w:sz="0"/>
              <w:right w:val="none" w:color="FFFFFF" w:sz="0"/>
            </w:tcBorders>
            <w:shd w:fill="FFFFFF" w:val="clear"/>
            <w:tcMar>
              <w:top w:type="dxa" w:w="80"/>
              <w:left w:type="dxa" w:w="0"/>
              <w:bottom w:type="dxa" w:w="80"/>
              <w:right w:type="dxa" w:w="0"/>
            </w:tcMar>
          </w:tcPr>
          <w:p>
            <w:pPr>
              <w:jc w:val="center"/>
            </w:pPr>
            <w:r>
              <w:rPr>
                <w:rFonts w:ascii="Arial" w:cs="Arial" w:eastAsia="Arial" w:hAnsi="Arial"/>
                <w:b/>
                <w:bCs/>
                <w:color w:val="1A6FC4"/>
                <w:sz w:val="22"/>
                <w:szCs w:val="22"/>
              </w:rPr>
              <w:t xml:space="preserve">→</w:t>
            </w:r>
          </w:p>
        </w:tc>
        <w:tc>
          <w:tcPr>
            <w:tcW w:type="dxa" w:w="4500"/>
            <w:tcBorders>
              <w:top w:val="single" w:color="BBDEFB" w:sz="1"/>
              <w:left w:val="single" w:color="BBDEFB" w:sz="1"/>
              <w:bottom w:val="single" w:color="BBDEFB" w:sz="1"/>
              <w:right w:val="single" w:color="BBDEFB" w:sz="1"/>
            </w:tcBorders>
            <w:shd w:fill="FFFFFF" w:val="clear"/>
            <w:tcMar>
              <w:top w:type="dxa" w:w="80"/>
              <w:left w:type="dxa" w:w="150"/>
              <w:bottom w:type="dxa" w:w="80"/>
              <w:right w:type="dxa" w:w="150"/>
            </w:tcMar>
          </w:tcPr>
          <w:p/>
        </w:tc>
      </w:tr>
      <w:tr>
        <w:tc>
          <w:tcPr>
            <w:tcW w:type="dxa" w:w="4500"/>
            <w:tcBorders>
              <w:top w:val="single" w:color="BBDEFB" w:sz="1"/>
              <w:left w:val="single" w:color="BBDEFB" w:sz="1"/>
              <w:bottom w:val="single" w:color="BBDEFB" w:sz="1"/>
              <w:right w:val="single" w:color="BBDEFB" w:sz="1"/>
            </w:tcBorders>
            <w:shd w:fill="FFFFFF" w:val="clear"/>
            <w:tcMar>
              <w:top w:type="dxa" w:w="80"/>
              <w:left w:type="dxa" w:w="150"/>
              <w:bottom w:type="dxa" w:w="80"/>
              <w:right w:type="dxa" w:w="150"/>
            </w:tcMar>
          </w:tcPr>
          <w:p/>
        </w:tc>
        <w:tc>
          <w:tcPr>
            <w:tcW w:type="dxa" w:w="360"/>
            <w:tcBorders>
              <w:top w:val="none" w:color="FFFFFF" w:sz="0"/>
              <w:left w:val="none" w:color="FFFFFF" w:sz="0"/>
              <w:bottom w:val="none" w:color="FFFFFF" w:sz="0"/>
              <w:right w:val="none" w:color="FFFFFF" w:sz="0"/>
            </w:tcBorders>
            <w:shd w:fill="FFFFFF" w:val="clear"/>
            <w:tcMar>
              <w:top w:type="dxa" w:w="80"/>
              <w:left w:type="dxa" w:w="0"/>
              <w:bottom w:type="dxa" w:w="80"/>
              <w:right w:type="dxa" w:w="0"/>
            </w:tcMar>
          </w:tcPr>
          <w:p>
            <w:pPr>
              <w:jc w:val="center"/>
            </w:pPr>
            <w:r>
              <w:rPr>
                <w:rFonts w:ascii="Arial" w:cs="Arial" w:eastAsia="Arial" w:hAnsi="Arial"/>
                <w:b/>
                <w:bCs/>
                <w:color w:val="1A6FC4"/>
                <w:sz w:val="22"/>
                <w:szCs w:val="22"/>
              </w:rPr>
              <w:t xml:space="preserve">  </w:t>
            </w:r>
          </w:p>
        </w:tc>
        <w:tc>
          <w:tcPr>
            <w:tcW w:type="dxa" w:w="4500"/>
            <w:tcBorders>
              <w:top w:val="single" w:color="BBDEFB" w:sz="1"/>
              <w:left w:val="single" w:color="BBDEFB" w:sz="1"/>
              <w:bottom w:val="single" w:color="BBDEFB" w:sz="1"/>
              <w:right w:val="single" w:color="BBDEFB" w:sz="1"/>
            </w:tcBorders>
            <w:shd w:fill="E8F5E9" w:val="clear"/>
            <w:tcMar>
              <w:top w:type="dxa" w:w="80"/>
              <w:left w:type="dxa" w:w="150"/>
              <w:bottom w:type="dxa" w:w="80"/>
              <w:right w:type="dxa" w:w="150"/>
            </w:tcMar>
          </w:tcPr>
          <w:p>
            <w:pPr>
              <w:jc w:val="center"/>
            </w:pPr>
            <w:r>
              <w:rPr>
                <w:rFonts w:ascii="Arial" w:cs="Arial" w:eastAsia="Arial" w:hAnsi="Arial"/>
                <w:b/>
                <w:bCs/>
                <w:color w:val="0B1730"/>
                <w:sz w:val="19"/>
                <w:szCs w:val="19"/>
              </w:rPr>
              <w:t xml:space="preserve">1. Verify caller</w:t>
            </w:r>
          </w:p>
        </w:tc>
      </w:tr>
      <w:tr>
        <w:tc>
          <w:tcPr>
            <w:tcW w:type="dxa" w:w="4500"/>
            <w:tcBorders>
              <w:top w:val="single" w:color="BBDEFB" w:sz="1"/>
              <w:left w:val="single" w:color="BBDEFB" w:sz="1"/>
              <w:bottom w:val="single" w:color="BBDEFB" w:sz="1"/>
              <w:right w:val="single" w:color="BBDEFB" w:sz="1"/>
            </w:tcBorders>
            <w:shd w:fill="FFFFFF" w:val="clear"/>
            <w:tcMar>
              <w:top w:type="dxa" w:w="80"/>
              <w:left w:type="dxa" w:w="150"/>
              <w:bottom w:type="dxa" w:w="80"/>
              <w:right w:type="dxa" w:w="150"/>
            </w:tcMar>
          </w:tcPr>
          <w:p/>
        </w:tc>
        <w:tc>
          <w:tcPr>
            <w:tcW w:type="dxa" w:w="360"/>
            <w:tcBorders>
              <w:top w:val="none" w:color="FFFFFF" w:sz="0"/>
              <w:left w:val="none" w:color="FFFFFF" w:sz="0"/>
              <w:bottom w:val="none" w:color="FFFFFF" w:sz="0"/>
              <w:right w:val="none" w:color="FFFFFF" w:sz="0"/>
            </w:tcBorders>
            <w:shd w:fill="FFFFFF" w:val="clear"/>
            <w:tcMar>
              <w:top w:type="dxa" w:w="80"/>
              <w:left w:type="dxa" w:w="0"/>
              <w:bottom w:type="dxa" w:w="80"/>
              <w:right w:type="dxa" w:w="0"/>
            </w:tcMar>
          </w:tcPr>
          <w:p>
            <w:pPr>
              <w:jc w:val="center"/>
            </w:pPr>
            <w:r>
              <w:rPr>
                <w:rFonts w:ascii="Arial" w:cs="Arial" w:eastAsia="Arial" w:hAnsi="Arial"/>
                <w:b/>
                <w:bCs/>
                <w:color w:val="1A6FC4"/>
                <w:sz w:val="22"/>
                <w:szCs w:val="22"/>
              </w:rPr>
              <w:t xml:space="preserve">  </w:t>
            </w:r>
          </w:p>
        </w:tc>
        <w:tc>
          <w:tcPr>
            <w:tcW w:type="dxa" w:w="4500"/>
            <w:tcBorders>
              <w:top w:val="single" w:color="BBDEFB" w:sz="1"/>
              <w:left w:val="single" w:color="BBDEFB" w:sz="1"/>
              <w:bottom w:val="single" w:color="BBDEFB" w:sz="1"/>
              <w:right w:val="single" w:color="BBDEFB" w:sz="1"/>
            </w:tcBorders>
            <w:shd w:fill="E8F5E9" w:val="clear"/>
            <w:tcMar>
              <w:top w:type="dxa" w:w="80"/>
              <w:left w:type="dxa" w:w="150"/>
              <w:bottom w:type="dxa" w:w="80"/>
              <w:right w:type="dxa" w:w="150"/>
            </w:tcMar>
          </w:tcPr>
          <w:p>
            <w:pPr>
              <w:jc w:val="center"/>
            </w:pPr>
            <w:r>
              <w:rPr>
                <w:rFonts w:ascii="Arial" w:cs="Arial" w:eastAsia="Arial" w:hAnsi="Arial"/>
                <w:b/>
                <w:bCs/>
                <w:color w:val="0B1730"/>
                <w:sz w:val="19"/>
                <w:szCs w:val="19"/>
              </w:rPr>
              <w:t xml:space="preserve">2. encodeFunctionData</w:t>
            </w:r>
          </w:p>
        </w:tc>
      </w:tr>
      <w:tr>
        <w:tc>
          <w:tcPr>
            <w:tcW w:type="dxa" w:w="4500"/>
            <w:tcBorders>
              <w:top w:val="single" w:color="BBDEFB" w:sz="1"/>
              <w:left w:val="single" w:color="BBDEFB" w:sz="1"/>
              <w:bottom w:val="single" w:color="BBDEFB" w:sz="1"/>
              <w:right w:val="single" w:color="BBDEFB" w:sz="1"/>
            </w:tcBorders>
            <w:shd w:fill="FFFFFF" w:val="clear"/>
            <w:tcMar>
              <w:top w:type="dxa" w:w="80"/>
              <w:left w:type="dxa" w:w="150"/>
              <w:bottom w:type="dxa" w:w="80"/>
              <w:right w:type="dxa" w:w="150"/>
            </w:tcMar>
          </w:tcPr>
          <w:p/>
        </w:tc>
        <w:tc>
          <w:tcPr>
            <w:tcW w:type="dxa" w:w="360"/>
            <w:tcBorders>
              <w:top w:val="none" w:color="FFFFFF" w:sz="0"/>
              <w:left w:val="none" w:color="FFFFFF" w:sz="0"/>
              <w:bottom w:val="none" w:color="FFFFFF" w:sz="0"/>
              <w:right w:val="none" w:color="FFFFFF" w:sz="0"/>
            </w:tcBorders>
            <w:shd w:fill="FFFFFF" w:val="clear"/>
            <w:tcMar>
              <w:top w:type="dxa" w:w="80"/>
              <w:left w:type="dxa" w:w="0"/>
              <w:bottom w:type="dxa" w:w="80"/>
              <w:right w:type="dxa" w:w="0"/>
            </w:tcMar>
          </w:tcPr>
          <w:p>
            <w:pPr>
              <w:jc w:val="center"/>
            </w:pPr>
            <w:r>
              <w:rPr>
                <w:rFonts w:ascii="Arial" w:cs="Arial" w:eastAsia="Arial" w:hAnsi="Arial"/>
                <w:b/>
                <w:bCs/>
                <w:color w:val="1A6FC4"/>
                <w:sz w:val="22"/>
                <w:szCs w:val="22"/>
              </w:rPr>
              <w:t xml:space="preserve">  </w:t>
            </w:r>
          </w:p>
        </w:tc>
        <w:tc>
          <w:tcPr>
            <w:tcW w:type="dxa" w:w="4500"/>
            <w:tcBorders>
              <w:top w:val="single" w:color="BBDEFB" w:sz="1"/>
              <w:left w:val="single" w:color="BBDEFB" w:sz="1"/>
              <w:bottom w:val="single" w:color="BBDEFB" w:sz="1"/>
              <w:right w:val="single" w:color="BBDEFB" w:sz="1"/>
            </w:tcBorders>
            <w:shd w:fill="E8F5E9" w:val="clear"/>
            <w:tcMar>
              <w:top w:type="dxa" w:w="80"/>
              <w:left w:type="dxa" w:w="150"/>
              <w:bottom w:type="dxa" w:w="80"/>
              <w:right w:type="dxa" w:w="150"/>
            </w:tcMar>
          </w:tcPr>
          <w:p>
            <w:pPr>
              <w:jc w:val="center"/>
            </w:pPr>
            <w:r>
              <w:rPr>
                <w:rFonts w:ascii="Arial" w:cs="Arial" w:eastAsia="Arial" w:hAnsi="Arial"/>
                <w:b/>
                <w:bCs/>
                <w:color w:val="0B1730"/>
                <w:sz w:val="19"/>
                <w:szCs w:val="19"/>
              </w:rPr>
              <w:t xml:space="preserve">3. simulateContract → revert check</w:t>
            </w:r>
          </w:p>
        </w:tc>
      </w:tr>
      <w:tr>
        <w:tc>
          <w:tcPr>
            <w:tcW w:type="dxa" w:w="4500"/>
            <w:tcBorders>
              <w:top w:val="single" w:color="BBDEFB" w:sz="1"/>
              <w:left w:val="single" w:color="BBDEFB" w:sz="1"/>
              <w:bottom w:val="single" w:color="BBDEFB" w:sz="1"/>
              <w:right w:val="single" w:color="BBDEFB" w:sz="1"/>
            </w:tcBorders>
            <w:shd w:fill="FFFFFF" w:val="clear"/>
            <w:tcMar>
              <w:top w:type="dxa" w:w="80"/>
              <w:left w:type="dxa" w:w="150"/>
              <w:bottom w:type="dxa" w:w="80"/>
              <w:right w:type="dxa" w:w="150"/>
            </w:tcMar>
          </w:tcPr>
          <w:p/>
        </w:tc>
        <w:tc>
          <w:tcPr>
            <w:tcW w:type="dxa" w:w="360"/>
            <w:tcBorders>
              <w:top w:val="none" w:color="FFFFFF" w:sz="0"/>
              <w:left w:val="none" w:color="FFFFFF" w:sz="0"/>
              <w:bottom w:val="none" w:color="FFFFFF" w:sz="0"/>
              <w:right w:val="none" w:color="FFFFFF" w:sz="0"/>
            </w:tcBorders>
            <w:shd w:fill="FFFFFF" w:val="clear"/>
            <w:tcMar>
              <w:top w:type="dxa" w:w="80"/>
              <w:left w:type="dxa" w:w="0"/>
              <w:bottom w:type="dxa" w:w="80"/>
              <w:right w:type="dxa" w:w="0"/>
            </w:tcMar>
          </w:tcPr>
          <w:p>
            <w:pPr>
              <w:jc w:val="center"/>
            </w:pPr>
            <w:r>
              <w:rPr>
                <w:rFonts w:ascii="Arial" w:cs="Arial" w:eastAsia="Arial" w:hAnsi="Arial"/>
                <w:b/>
                <w:bCs/>
                <w:color w:val="1A6FC4"/>
                <w:sz w:val="22"/>
                <w:szCs w:val="22"/>
              </w:rPr>
              <w:t xml:space="preserve">  </w:t>
            </w:r>
          </w:p>
        </w:tc>
        <w:tc>
          <w:tcPr>
            <w:tcW w:type="dxa" w:w="4500"/>
            <w:tcBorders>
              <w:top w:val="single" w:color="BBDEFB" w:sz="1"/>
              <w:left w:val="single" w:color="BBDEFB" w:sz="1"/>
              <w:bottom w:val="single" w:color="BBDEFB" w:sz="1"/>
              <w:right w:val="single" w:color="BBDEFB" w:sz="1"/>
            </w:tcBorders>
            <w:shd w:fill="E8F5E9" w:val="clear"/>
            <w:tcMar>
              <w:top w:type="dxa" w:w="80"/>
              <w:left w:type="dxa" w:w="150"/>
              <w:bottom w:type="dxa" w:w="80"/>
              <w:right w:type="dxa" w:w="150"/>
            </w:tcMar>
          </w:tcPr>
          <w:p>
            <w:pPr>
              <w:jc w:val="center"/>
            </w:pPr>
            <w:r>
              <w:rPr>
                <w:rFonts w:ascii="Arial" w:cs="Arial" w:eastAsia="Arial" w:hAnsi="Arial"/>
                <w:b/>
                <w:bCs/>
                <w:color w:val="0B1730"/>
                <w:sz w:val="19"/>
                <w:szCs w:val="19"/>
              </w:rPr>
              <w:t xml:space="preserve">4. Store intent (intentId, calldata hash, target, caller, TTL)</w:t>
            </w:r>
          </w:p>
        </w:tc>
      </w:tr>
      <w:tr>
        <w:tc>
          <w:tcPr>
            <w:tcW w:type="dxa" w:w="4500"/>
            <w:tcBorders>
              <w:top w:val="single" w:color="BBDEFB" w:sz="1"/>
              <w:left w:val="single" w:color="BBDEFB" w:sz="1"/>
              <w:bottom w:val="single" w:color="BBDEFB" w:sz="1"/>
              <w:right w:val="single" w:color="BBDEFB" w:sz="1"/>
            </w:tcBorders>
            <w:shd w:fill="EEF4FB" w:val="clear"/>
            <w:tcMar>
              <w:top w:type="dxa" w:w="80"/>
              <w:left w:type="dxa" w:w="150"/>
              <w:bottom w:type="dxa" w:w="80"/>
              <w:right w:type="dxa" w:w="150"/>
            </w:tcMar>
          </w:tcPr>
          <w:p>
            <w:pPr>
              <w:jc w:val="center"/>
            </w:pPr>
            <w:r>
              <w:rPr>
                <w:rFonts w:ascii="Arial" w:cs="Arial" w:eastAsia="Arial" w:hAnsi="Arial"/>
                <w:b/>
                <w:bCs/>
                <w:color w:val="0B1730"/>
                <w:sz w:val="19"/>
                <w:szCs w:val="19"/>
              </w:rPr>
              <w:t xml:space="preserve">{ intentId, unsignedTx }</w:t>
            </w:r>
          </w:p>
        </w:tc>
        <w:tc>
          <w:tcPr>
            <w:tcW w:type="dxa" w:w="360"/>
            <w:tcBorders>
              <w:top w:val="none" w:color="FFFFFF" w:sz="0"/>
              <w:left w:val="none" w:color="FFFFFF" w:sz="0"/>
              <w:bottom w:val="none" w:color="FFFFFF" w:sz="0"/>
              <w:right w:val="none" w:color="FFFFFF" w:sz="0"/>
            </w:tcBorders>
            <w:shd w:fill="FFFFFF" w:val="clear"/>
            <w:tcMar>
              <w:top w:type="dxa" w:w="80"/>
              <w:left w:type="dxa" w:w="0"/>
              <w:bottom w:type="dxa" w:w="80"/>
              <w:right w:type="dxa" w:w="0"/>
            </w:tcMar>
          </w:tcPr>
          <w:p>
            <w:pPr>
              <w:jc w:val="center"/>
            </w:pPr>
            <w:r>
              <w:rPr>
                <w:rFonts w:ascii="Arial" w:cs="Arial" w:eastAsia="Arial" w:hAnsi="Arial"/>
                <w:b/>
                <w:bCs/>
                <w:color w:val="1A6FC4"/>
                <w:sz w:val="22"/>
                <w:szCs w:val="22"/>
              </w:rPr>
              <w:t xml:space="preserve">←</w:t>
            </w:r>
          </w:p>
        </w:tc>
        <w:tc>
          <w:tcPr>
            <w:tcW w:type="dxa" w:w="4500"/>
            <w:tcBorders>
              <w:top w:val="single" w:color="BBDEFB" w:sz="1"/>
              <w:left w:val="single" w:color="BBDEFB" w:sz="1"/>
              <w:bottom w:val="single" w:color="BBDEFB" w:sz="1"/>
              <w:right w:val="single" w:color="BBDEFB" w:sz="1"/>
            </w:tcBorders>
            <w:shd w:fill="FFFFFF" w:val="clear"/>
            <w:tcMar>
              <w:top w:type="dxa" w:w="80"/>
              <w:left w:type="dxa" w:w="150"/>
              <w:bottom w:type="dxa" w:w="80"/>
              <w:right w:type="dxa" w:w="150"/>
            </w:tcMar>
          </w:tcPr>
          <w:p/>
        </w:tc>
      </w:tr>
      <w:tr>
        <w:tc>
          <w:tcPr>
            <w:tcW w:type="dxa" w:w="4500"/>
            <w:tcBorders>
              <w:top w:val="single" w:color="BBDEFB" w:sz="1"/>
              <w:left w:val="single" w:color="BBDEFB" w:sz="1"/>
              <w:bottom w:val="single" w:color="BBDEFB" w:sz="1"/>
              <w:right w:val="single" w:color="BBDEFB" w:sz="1"/>
            </w:tcBorders>
            <w:shd w:fill="EEF4FB" w:val="clear"/>
            <w:tcMar>
              <w:top w:type="dxa" w:w="80"/>
              <w:left w:type="dxa" w:w="150"/>
              <w:bottom w:type="dxa" w:w="80"/>
              <w:right w:type="dxa" w:w="150"/>
            </w:tcMar>
          </w:tcPr>
          <w:p>
            <w:pPr>
              <w:jc w:val="center"/>
            </w:pPr>
            <w:r>
              <w:rPr>
                <w:rFonts w:ascii="Arial" w:cs="Arial" w:eastAsia="Arial" w:hAnsi="Arial"/>
                <w:b/>
                <w:bCs/>
                <w:color w:val="0B1730"/>
                <w:sz w:val="19"/>
                <w:szCs w:val="19"/>
              </w:rPr>
              <w:t xml:space="preserve">walletClient.signTransaction(unsignedTx)
← SIGNS ONLY (no broadcast)</w:t>
            </w:r>
          </w:p>
        </w:tc>
        <w:tc>
          <w:tcPr>
            <w:tcW w:type="dxa" w:w="360"/>
            <w:tcBorders>
              <w:top w:val="none" w:color="FFFFFF" w:sz="0"/>
              <w:left w:val="none" w:color="FFFFFF" w:sz="0"/>
              <w:bottom w:val="none" w:color="FFFFFF" w:sz="0"/>
              <w:right w:val="none" w:color="FFFFFF" w:sz="0"/>
            </w:tcBorders>
            <w:shd w:fill="FFFFFF" w:val="clear"/>
            <w:tcMar>
              <w:top w:type="dxa" w:w="80"/>
              <w:left w:type="dxa" w:w="0"/>
              <w:bottom w:type="dxa" w:w="80"/>
              <w:right w:type="dxa" w:w="0"/>
            </w:tcMar>
          </w:tcPr>
          <w:p>
            <w:pPr>
              <w:jc w:val="center"/>
            </w:pPr>
            <w:r>
              <w:rPr>
                <w:rFonts w:ascii="Arial" w:cs="Arial" w:eastAsia="Arial" w:hAnsi="Arial"/>
                <w:b/>
                <w:bCs/>
                <w:color w:val="1A6FC4"/>
                <w:sz w:val="22"/>
                <w:szCs w:val="22"/>
              </w:rPr>
              <w:t xml:space="preserve">  </w:t>
            </w:r>
          </w:p>
        </w:tc>
        <w:tc>
          <w:tcPr>
            <w:tcW w:type="dxa" w:w="4500"/>
            <w:tcBorders>
              <w:top w:val="single" w:color="BBDEFB" w:sz="1"/>
              <w:left w:val="single" w:color="BBDEFB" w:sz="1"/>
              <w:bottom w:val="single" w:color="BBDEFB" w:sz="1"/>
              <w:right w:val="single" w:color="BBDEFB" w:sz="1"/>
            </w:tcBorders>
            <w:shd w:fill="FFFFFF" w:val="clear"/>
            <w:tcMar>
              <w:top w:type="dxa" w:w="80"/>
              <w:left w:type="dxa" w:w="150"/>
              <w:bottom w:type="dxa" w:w="80"/>
              <w:right w:type="dxa" w:w="150"/>
            </w:tcMar>
          </w:tcPr>
          <w:p/>
        </w:tc>
      </w:tr>
      <w:tr>
        <w:tc>
          <w:tcPr>
            <w:tcW w:type="dxa" w:w="4500"/>
            <w:tcBorders>
              <w:top w:val="single" w:color="BBDEFB" w:sz="1"/>
              <w:left w:val="single" w:color="BBDEFB" w:sz="1"/>
              <w:bottom w:val="single" w:color="BBDEFB" w:sz="1"/>
              <w:right w:val="single" w:color="BBDEFB" w:sz="1"/>
            </w:tcBorders>
            <w:shd w:fill="EEF4FB" w:val="clear"/>
            <w:tcMar>
              <w:top w:type="dxa" w:w="80"/>
              <w:left w:type="dxa" w:w="150"/>
              <w:bottom w:type="dxa" w:w="80"/>
              <w:right w:type="dxa" w:w="150"/>
            </w:tcMar>
          </w:tcPr>
          <w:p>
            <w:pPr>
              <w:jc w:val="center"/>
            </w:pPr>
            <w:r>
              <w:rPr>
                <w:rFonts w:ascii="Arial" w:cs="Arial" w:eastAsia="Arial" w:hAnsi="Arial"/>
                <w:b/>
                <w:bCs/>
                <w:color w:val="0B1730"/>
                <w:sz w:val="19"/>
                <w:szCs w:val="19"/>
              </w:rPr>
              <w:t xml:space="preserve">POST /api/tx/broadcast
{ intentId, signedTx }</w:t>
            </w:r>
          </w:p>
        </w:tc>
        <w:tc>
          <w:tcPr>
            <w:tcW w:type="dxa" w:w="360"/>
            <w:tcBorders>
              <w:top w:val="none" w:color="FFFFFF" w:sz="0"/>
              <w:left w:val="none" w:color="FFFFFF" w:sz="0"/>
              <w:bottom w:val="none" w:color="FFFFFF" w:sz="0"/>
              <w:right w:val="none" w:color="FFFFFF" w:sz="0"/>
            </w:tcBorders>
            <w:shd w:fill="FFFFFF" w:val="clear"/>
            <w:tcMar>
              <w:top w:type="dxa" w:w="80"/>
              <w:left w:type="dxa" w:w="0"/>
              <w:bottom w:type="dxa" w:w="80"/>
              <w:right w:type="dxa" w:w="0"/>
            </w:tcMar>
          </w:tcPr>
          <w:p>
            <w:pPr>
              <w:jc w:val="center"/>
            </w:pPr>
            <w:r>
              <w:rPr>
                <w:rFonts w:ascii="Arial" w:cs="Arial" w:eastAsia="Arial" w:hAnsi="Arial"/>
                <w:b/>
                <w:bCs/>
                <w:color w:val="1A6FC4"/>
                <w:sz w:val="22"/>
                <w:szCs w:val="22"/>
              </w:rPr>
              <w:t xml:space="preserve">→</w:t>
            </w:r>
          </w:p>
        </w:tc>
        <w:tc>
          <w:tcPr>
            <w:tcW w:type="dxa" w:w="4500"/>
            <w:tcBorders>
              <w:top w:val="single" w:color="BBDEFB" w:sz="1"/>
              <w:left w:val="single" w:color="BBDEFB" w:sz="1"/>
              <w:bottom w:val="single" w:color="BBDEFB" w:sz="1"/>
              <w:right w:val="single" w:color="BBDEFB" w:sz="1"/>
            </w:tcBorders>
            <w:shd w:fill="FFFFFF" w:val="clear"/>
            <w:tcMar>
              <w:top w:type="dxa" w:w="80"/>
              <w:left w:type="dxa" w:w="150"/>
              <w:bottom w:type="dxa" w:w="80"/>
              <w:right w:type="dxa" w:w="150"/>
            </w:tcMar>
          </w:tcPr>
          <w:p/>
        </w:tc>
      </w:tr>
      <w:tr>
        <w:tc>
          <w:tcPr>
            <w:tcW w:type="dxa" w:w="4500"/>
            <w:tcBorders>
              <w:top w:val="single" w:color="BBDEFB" w:sz="1"/>
              <w:left w:val="single" w:color="BBDEFB" w:sz="1"/>
              <w:bottom w:val="single" w:color="BBDEFB" w:sz="1"/>
              <w:right w:val="single" w:color="BBDEFB" w:sz="1"/>
            </w:tcBorders>
            <w:shd w:fill="FFFFFF" w:val="clear"/>
            <w:tcMar>
              <w:top w:type="dxa" w:w="80"/>
              <w:left w:type="dxa" w:w="150"/>
              <w:bottom w:type="dxa" w:w="80"/>
              <w:right w:type="dxa" w:w="150"/>
            </w:tcMar>
          </w:tcPr>
          <w:p/>
        </w:tc>
        <w:tc>
          <w:tcPr>
            <w:tcW w:type="dxa" w:w="360"/>
            <w:tcBorders>
              <w:top w:val="none" w:color="FFFFFF" w:sz="0"/>
              <w:left w:val="none" w:color="FFFFFF" w:sz="0"/>
              <w:bottom w:val="none" w:color="FFFFFF" w:sz="0"/>
              <w:right w:val="none" w:color="FFFFFF" w:sz="0"/>
            </w:tcBorders>
            <w:shd w:fill="FFFFFF" w:val="clear"/>
            <w:tcMar>
              <w:top w:type="dxa" w:w="80"/>
              <w:left w:type="dxa" w:w="0"/>
              <w:bottom w:type="dxa" w:w="80"/>
              <w:right w:type="dxa" w:w="0"/>
            </w:tcMar>
          </w:tcPr>
          <w:p>
            <w:pPr>
              <w:jc w:val="center"/>
            </w:pPr>
            <w:r>
              <w:rPr>
                <w:rFonts w:ascii="Arial" w:cs="Arial" w:eastAsia="Arial" w:hAnsi="Arial"/>
                <w:b/>
                <w:bCs/>
                <w:color w:val="1A6FC4"/>
                <w:sz w:val="22"/>
                <w:szCs w:val="22"/>
              </w:rPr>
              <w:t xml:space="preserve">  </w:t>
            </w:r>
          </w:p>
        </w:tc>
        <w:tc>
          <w:tcPr>
            <w:tcW w:type="dxa" w:w="4500"/>
            <w:tcBorders>
              <w:top w:val="single" w:color="BBDEFB" w:sz="1"/>
              <w:left w:val="single" w:color="BBDEFB" w:sz="1"/>
              <w:bottom w:val="single" w:color="BBDEFB" w:sz="1"/>
              <w:right w:val="single" w:color="BBDEFB" w:sz="1"/>
            </w:tcBorders>
            <w:shd w:fill="E8F5E9" w:val="clear"/>
            <w:tcMar>
              <w:top w:type="dxa" w:w="80"/>
              <w:left w:type="dxa" w:w="150"/>
              <w:bottom w:type="dxa" w:w="80"/>
              <w:right w:type="dxa" w:w="150"/>
            </w:tcMar>
          </w:tcPr>
          <w:p>
            <w:pPr>
              <w:jc w:val="center"/>
            </w:pPr>
            <w:r>
              <w:rPr>
                <w:rFonts w:ascii="Arial" w:cs="Arial" w:eastAsia="Arial" w:hAnsi="Arial"/>
                <w:b/>
                <w:bCs/>
                <w:color w:val="0B1730"/>
                <w:sz w:val="19"/>
                <w:szCs w:val="19"/>
              </w:rPr>
              <w:t xml:space="preserve">5. Verify intentId still valid</w:t>
            </w:r>
          </w:p>
        </w:tc>
      </w:tr>
      <w:tr>
        <w:tc>
          <w:tcPr>
            <w:tcW w:type="dxa" w:w="4500"/>
            <w:tcBorders>
              <w:top w:val="single" w:color="BBDEFB" w:sz="1"/>
              <w:left w:val="single" w:color="BBDEFB" w:sz="1"/>
              <w:bottom w:val="single" w:color="BBDEFB" w:sz="1"/>
              <w:right w:val="single" w:color="BBDEFB" w:sz="1"/>
            </w:tcBorders>
            <w:shd w:fill="FFFFFF" w:val="clear"/>
            <w:tcMar>
              <w:top w:type="dxa" w:w="80"/>
              <w:left w:type="dxa" w:w="150"/>
              <w:bottom w:type="dxa" w:w="80"/>
              <w:right w:type="dxa" w:w="150"/>
            </w:tcMar>
          </w:tcPr>
          <w:p/>
        </w:tc>
        <w:tc>
          <w:tcPr>
            <w:tcW w:type="dxa" w:w="360"/>
            <w:tcBorders>
              <w:top w:val="none" w:color="FFFFFF" w:sz="0"/>
              <w:left w:val="none" w:color="FFFFFF" w:sz="0"/>
              <w:bottom w:val="none" w:color="FFFFFF" w:sz="0"/>
              <w:right w:val="none" w:color="FFFFFF" w:sz="0"/>
            </w:tcBorders>
            <w:shd w:fill="FFFFFF" w:val="clear"/>
            <w:tcMar>
              <w:top w:type="dxa" w:w="80"/>
              <w:left w:type="dxa" w:w="0"/>
              <w:bottom w:type="dxa" w:w="80"/>
              <w:right w:type="dxa" w:w="0"/>
            </w:tcMar>
          </w:tcPr>
          <w:p>
            <w:pPr>
              <w:jc w:val="center"/>
            </w:pPr>
            <w:r>
              <w:rPr>
                <w:rFonts w:ascii="Arial" w:cs="Arial" w:eastAsia="Arial" w:hAnsi="Arial"/>
                <w:b/>
                <w:bCs/>
                <w:color w:val="1A6FC4"/>
                <w:sz w:val="22"/>
                <w:szCs w:val="22"/>
              </w:rPr>
              <w:t xml:space="preserve">  </w:t>
            </w:r>
          </w:p>
        </w:tc>
        <w:tc>
          <w:tcPr>
            <w:tcW w:type="dxa" w:w="4500"/>
            <w:tcBorders>
              <w:top w:val="single" w:color="BBDEFB" w:sz="1"/>
              <w:left w:val="single" w:color="BBDEFB" w:sz="1"/>
              <w:bottom w:val="single" w:color="BBDEFB" w:sz="1"/>
              <w:right w:val="single" w:color="BBDEFB" w:sz="1"/>
            </w:tcBorders>
            <w:shd w:fill="E8F5E9" w:val="clear"/>
            <w:tcMar>
              <w:top w:type="dxa" w:w="80"/>
              <w:left w:type="dxa" w:w="150"/>
              <w:bottom w:type="dxa" w:w="80"/>
              <w:right w:type="dxa" w:w="150"/>
            </w:tcMar>
          </w:tcPr>
          <w:p>
            <w:pPr>
              <w:jc w:val="center"/>
            </w:pPr>
            <w:r>
              <w:rPr>
                <w:rFonts w:ascii="Arial" w:cs="Arial" w:eastAsia="Arial" w:hAnsi="Arial"/>
                <w:b/>
                <w:bCs/>
                <w:color w:val="0B1730"/>
                <w:sz w:val="19"/>
                <w:szCs w:val="19"/>
              </w:rPr>
              <w:t xml:space="preserve">6. Decode signedTx → verify calldata matches intent</w:t>
            </w:r>
          </w:p>
        </w:tc>
      </w:tr>
      <w:tr>
        <w:tc>
          <w:tcPr>
            <w:tcW w:type="dxa" w:w="4500"/>
            <w:tcBorders>
              <w:top w:val="single" w:color="BBDEFB" w:sz="1"/>
              <w:left w:val="single" w:color="BBDEFB" w:sz="1"/>
              <w:bottom w:val="single" w:color="BBDEFB" w:sz="1"/>
              <w:right w:val="single" w:color="BBDEFB" w:sz="1"/>
            </w:tcBorders>
            <w:shd w:fill="FFFFFF" w:val="clear"/>
            <w:tcMar>
              <w:top w:type="dxa" w:w="80"/>
              <w:left w:type="dxa" w:w="150"/>
              <w:bottom w:type="dxa" w:w="80"/>
              <w:right w:type="dxa" w:w="150"/>
            </w:tcMar>
          </w:tcPr>
          <w:p/>
        </w:tc>
        <w:tc>
          <w:tcPr>
            <w:tcW w:type="dxa" w:w="360"/>
            <w:tcBorders>
              <w:top w:val="none" w:color="FFFFFF" w:sz="0"/>
              <w:left w:val="none" w:color="FFFFFF" w:sz="0"/>
              <w:bottom w:val="none" w:color="FFFFFF" w:sz="0"/>
              <w:right w:val="none" w:color="FFFFFF" w:sz="0"/>
            </w:tcBorders>
            <w:shd w:fill="FFFFFF" w:val="clear"/>
            <w:tcMar>
              <w:top w:type="dxa" w:w="80"/>
              <w:left w:type="dxa" w:w="0"/>
              <w:bottom w:type="dxa" w:w="80"/>
              <w:right w:type="dxa" w:w="0"/>
            </w:tcMar>
          </w:tcPr>
          <w:p>
            <w:pPr>
              <w:jc w:val="center"/>
            </w:pPr>
            <w:r>
              <w:rPr>
                <w:rFonts w:ascii="Arial" w:cs="Arial" w:eastAsia="Arial" w:hAnsi="Arial"/>
                <w:b/>
                <w:bCs/>
                <w:color w:val="1A6FC4"/>
                <w:sz w:val="22"/>
                <w:szCs w:val="22"/>
              </w:rPr>
              <w:t xml:space="preserve">  </w:t>
            </w:r>
          </w:p>
        </w:tc>
        <w:tc>
          <w:tcPr>
            <w:tcW w:type="dxa" w:w="4500"/>
            <w:tcBorders>
              <w:top w:val="single" w:color="BBDEFB" w:sz="1"/>
              <w:left w:val="single" w:color="BBDEFB" w:sz="1"/>
              <w:bottom w:val="single" w:color="BBDEFB" w:sz="1"/>
              <w:right w:val="single" w:color="BBDEFB" w:sz="1"/>
            </w:tcBorders>
            <w:shd w:fill="E8F5E9" w:val="clear"/>
            <w:tcMar>
              <w:top w:type="dxa" w:w="80"/>
              <w:left w:type="dxa" w:w="150"/>
              <w:bottom w:type="dxa" w:w="80"/>
              <w:right w:type="dxa" w:w="150"/>
            </w:tcMar>
          </w:tcPr>
          <w:p>
            <w:pPr>
              <w:jc w:val="center"/>
            </w:pPr>
            <w:r>
              <w:rPr>
                <w:rFonts w:ascii="Arial" w:cs="Arial" w:eastAsia="Arial" w:hAnsi="Arial"/>
                <w:b/>
                <w:bCs/>
                <w:color w:val="0B1730"/>
                <w:sz w:val="19"/>
                <w:szCs w:val="19"/>
              </w:rPr>
              <w:t xml:space="preserve">7. eth_sendRawTransaction (via server RPC)
   optional: Flashbots / private mempool</w:t>
            </w:r>
          </w:p>
        </w:tc>
      </w:tr>
      <w:tr>
        <w:tc>
          <w:tcPr>
            <w:tcW w:type="dxa" w:w="4500"/>
            <w:tcBorders>
              <w:top w:val="single" w:color="BBDEFB" w:sz="1"/>
              <w:left w:val="single" w:color="BBDEFB" w:sz="1"/>
              <w:bottom w:val="single" w:color="BBDEFB" w:sz="1"/>
              <w:right w:val="single" w:color="BBDEFB" w:sz="1"/>
            </w:tcBorders>
            <w:shd w:fill="EEF4FB" w:val="clear"/>
            <w:tcMar>
              <w:top w:type="dxa" w:w="80"/>
              <w:left w:type="dxa" w:w="150"/>
              <w:bottom w:type="dxa" w:w="80"/>
              <w:right w:type="dxa" w:w="150"/>
            </w:tcMar>
          </w:tcPr>
          <w:p>
            <w:pPr>
              <w:jc w:val="center"/>
            </w:pPr>
            <w:r>
              <w:rPr>
                <w:rFonts w:ascii="Arial" w:cs="Arial" w:eastAsia="Arial" w:hAnsi="Arial"/>
                <w:b/>
                <w:bCs/>
                <w:color w:val="0B1730"/>
                <w:sz w:val="19"/>
                <w:szCs w:val="19"/>
              </w:rPr>
              <w:t xml:space="preserve">{ hash }</w:t>
            </w:r>
          </w:p>
        </w:tc>
        <w:tc>
          <w:tcPr>
            <w:tcW w:type="dxa" w:w="360"/>
            <w:tcBorders>
              <w:top w:val="none" w:color="FFFFFF" w:sz="0"/>
              <w:left w:val="none" w:color="FFFFFF" w:sz="0"/>
              <w:bottom w:val="none" w:color="FFFFFF" w:sz="0"/>
              <w:right w:val="none" w:color="FFFFFF" w:sz="0"/>
            </w:tcBorders>
            <w:shd w:fill="FFFFFF" w:val="clear"/>
            <w:tcMar>
              <w:top w:type="dxa" w:w="80"/>
              <w:left w:type="dxa" w:w="0"/>
              <w:bottom w:type="dxa" w:w="80"/>
              <w:right w:type="dxa" w:w="0"/>
            </w:tcMar>
          </w:tcPr>
          <w:p>
            <w:pPr>
              <w:jc w:val="center"/>
            </w:pPr>
            <w:r>
              <w:rPr>
                <w:rFonts w:ascii="Arial" w:cs="Arial" w:eastAsia="Arial" w:hAnsi="Arial"/>
                <w:b/>
                <w:bCs/>
                <w:color w:val="1A6FC4"/>
                <w:sz w:val="22"/>
                <w:szCs w:val="22"/>
              </w:rPr>
              <w:t xml:space="preserve">←</w:t>
            </w:r>
          </w:p>
        </w:tc>
        <w:tc>
          <w:tcPr>
            <w:tcW w:type="dxa" w:w="4500"/>
            <w:tcBorders>
              <w:top w:val="single" w:color="BBDEFB" w:sz="1"/>
              <w:left w:val="single" w:color="BBDEFB" w:sz="1"/>
              <w:bottom w:val="single" w:color="BBDEFB" w:sz="1"/>
              <w:right w:val="single" w:color="BBDEFB" w:sz="1"/>
            </w:tcBorders>
            <w:shd w:fill="FFFFFF" w:val="clear"/>
            <w:tcMar>
              <w:top w:type="dxa" w:w="80"/>
              <w:left w:type="dxa" w:w="150"/>
              <w:bottom w:type="dxa" w:w="80"/>
              <w:right w:type="dxa" w:w="150"/>
            </w:tcMar>
          </w:tcPr>
          <w:p/>
        </w:tc>
      </w:tr>
      <w:tr>
        <w:tc>
          <w:tcPr>
            <w:tcW w:type="dxa" w:w="4500"/>
            <w:tcBorders>
              <w:top w:val="single" w:color="BBDEFB" w:sz="1"/>
              <w:left w:val="single" w:color="BBDEFB" w:sz="1"/>
              <w:bottom w:val="single" w:color="BBDEFB" w:sz="1"/>
              <w:right w:val="single" w:color="BBDEFB" w:sz="1"/>
            </w:tcBorders>
            <w:shd w:fill="EEF4FB" w:val="clear"/>
            <w:tcMar>
              <w:top w:type="dxa" w:w="80"/>
              <w:left w:type="dxa" w:w="150"/>
              <w:bottom w:type="dxa" w:w="80"/>
              <w:right w:type="dxa" w:w="150"/>
            </w:tcMar>
          </w:tcPr>
          <w:p>
            <w:pPr>
              <w:jc w:val="center"/>
            </w:pPr>
            <w:r>
              <w:rPr>
                <w:rFonts w:ascii="Arial" w:cs="Arial" w:eastAsia="Arial" w:hAnsi="Arial"/>
                <w:b/>
                <w:bCs/>
                <w:color w:val="0B1730"/>
                <w:sz w:val="19"/>
                <w:szCs w:val="19"/>
              </w:rPr>
              <w:t xml:space="preserve">waitForTransactionReceipt(hash)</w:t>
            </w:r>
          </w:p>
        </w:tc>
        <w:tc>
          <w:tcPr>
            <w:tcW w:type="dxa" w:w="360"/>
            <w:tcBorders>
              <w:top w:val="none" w:color="FFFFFF" w:sz="0"/>
              <w:left w:val="none" w:color="FFFFFF" w:sz="0"/>
              <w:bottom w:val="none" w:color="FFFFFF" w:sz="0"/>
              <w:right w:val="none" w:color="FFFFFF" w:sz="0"/>
            </w:tcBorders>
            <w:shd w:fill="FFFFFF" w:val="clear"/>
            <w:tcMar>
              <w:top w:type="dxa" w:w="80"/>
              <w:left w:type="dxa" w:w="0"/>
              <w:bottom w:type="dxa" w:w="80"/>
              <w:right w:type="dxa" w:w="0"/>
            </w:tcMar>
          </w:tcPr>
          <w:p>
            <w:pPr>
              <w:jc w:val="center"/>
            </w:pPr>
            <w:r>
              <w:rPr>
                <w:rFonts w:ascii="Arial" w:cs="Arial" w:eastAsia="Arial" w:hAnsi="Arial"/>
                <w:b/>
                <w:bCs/>
                <w:color w:val="1A6FC4"/>
                <w:sz w:val="22"/>
                <w:szCs w:val="22"/>
              </w:rPr>
              <w:t xml:space="preserve">  </w:t>
            </w:r>
          </w:p>
        </w:tc>
        <w:tc>
          <w:tcPr>
            <w:tcW w:type="dxa" w:w="4500"/>
            <w:tcBorders>
              <w:top w:val="single" w:color="BBDEFB" w:sz="1"/>
              <w:left w:val="single" w:color="BBDEFB" w:sz="1"/>
              <w:bottom w:val="single" w:color="BBDEFB" w:sz="1"/>
              <w:right w:val="single" w:color="BBDEFB" w:sz="1"/>
            </w:tcBorders>
            <w:shd w:fill="FFFFFF" w:val="clear"/>
            <w:tcMar>
              <w:top w:type="dxa" w:w="80"/>
              <w:left w:type="dxa" w:w="150"/>
              <w:bottom w:type="dxa" w:w="80"/>
              <w:right w:type="dxa" w:w="150"/>
            </w:tcMar>
          </w:tcPr>
          <w:p/>
        </w:tc>
      </w:tr>
      <w:tr>
        <w:tc>
          <w:tcPr>
            <w:tcW w:type="dxa" w:w="4500"/>
            <w:tcBorders>
              <w:top w:val="single" w:color="BBDEFB" w:sz="1"/>
              <w:left w:val="single" w:color="BBDEFB" w:sz="1"/>
              <w:bottom w:val="single" w:color="BBDEFB" w:sz="1"/>
              <w:right w:val="single" w:color="BBDEFB" w:sz="1"/>
            </w:tcBorders>
            <w:shd w:fill="EEF4FB" w:val="clear"/>
            <w:tcMar>
              <w:top w:type="dxa" w:w="80"/>
              <w:left w:type="dxa" w:w="150"/>
              <w:bottom w:type="dxa" w:w="80"/>
              <w:right w:type="dxa" w:w="150"/>
            </w:tcMar>
          </w:tcPr>
          <w:p>
            <w:pPr>
              <w:jc w:val="center"/>
            </w:pPr>
            <w:r>
              <w:rPr>
                <w:rFonts w:ascii="Arial" w:cs="Arial" w:eastAsia="Arial" w:hAnsi="Arial"/>
                <w:b/>
                <w:bCs/>
                <w:color w:val="0B1730"/>
                <w:sz w:val="19"/>
                <w:szCs w:val="19"/>
              </w:rPr>
              <w:t xml:space="preserve">Display result</w:t>
            </w:r>
          </w:p>
        </w:tc>
        <w:tc>
          <w:tcPr>
            <w:tcW w:type="dxa" w:w="360"/>
            <w:tcBorders>
              <w:top w:val="none" w:color="FFFFFF" w:sz="0"/>
              <w:left w:val="none" w:color="FFFFFF" w:sz="0"/>
              <w:bottom w:val="none" w:color="FFFFFF" w:sz="0"/>
              <w:right w:val="none" w:color="FFFFFF" w:sz="0"/>
            </w:tcBorders>
            <w:shd w:fill="FFFFFF" w:val="clear"/>
            <w:tcMar>
              <w:top w:type="dxa" w:w="80"/>
              <w:left w:type="dxa" w:w="0"/>
              <w:bottom w:type="dxa" w:w="80"/>
              <w:right w:type="dxa" w:w="0"/>
            </w:tcMar>
          </w:tcPr>
          <w:p>
            <w:pPr>
              <w:jc w:val="center"/>
            </w:pPr>
            <w:r>
              <w:rPr>
                <w:rFonts w:ascii="Arial" w:cs="Arial" w:eastAsia="Arial" w:hAnsi="Arial"/>
                <w:b/>
                <w:bCs/>
                <w:color w:val="1A6FC4"/>
                <w:sz w:val="22"/>
                <w:szCs w:val="22"/>
              </w:rPr>
              <w:t xml:space="preserve">  </w:t>
            </w:r>
          </w:p>
        </w:tc>
        <w:tc>
          <w:tcPr>
            <w:tcW w:type="dxa" w:w="4500"/>
            <w:tcBorders>
              <w:top w:val="single" w:color="BBDEFB" w:sz="1"/>
              <w:left w:val="single" w:color="BBDEFB" w:sz="1"/>
              <w:bottom w:val="single" w:color="BBDEFB" w:sz="1"/>
              <w:right w:val="single" w:color="BBDEFB" w:sz="1"/>
            </w:tcBorders>
            <w:shd w:fill="FFFFFF" w:val="clear"/>
            <w:tcMar>
              <w:top w:type="dxa" w:w="80"/>
              <w:left w:type="dxa" w:w="150"/>
              <w:bottom w:type="dxa" w:w="80"/>
              <w:right w:type="dxa" w:w="150"/>
            </w:tcMar>
          </w:tcPr>
          <w:p/>
        </w:tc>
      </w:tr>
    </w:tbl>
    <w:p>
      <w:pPr>
        <w:spacing w:before="0" w:after="120"/>
      </w:pPr>
    </w:p>
    <w:p>
      <w:pPr>
        <w:pStyle w:val="Heading2"/>
        <w:spacing w:before="240" w:after="120"/>
      </w:pPr>
      <w:r>
        <w:rPr>
          <w:rFonts w:ascii="Arial" w:cs="Arial" w:eastAsia="Arial" w:hAnsi="Arial"/>
          <w:b/>
          <w:bCs/>
          <w:color w:val="1A6FC4"/>
          <w:sz w:val="26"/>
          <w:szCs w:val="26"/>
        </w:rPr>
        <w:t xml:space="preserve">4.2 Why Server-Side Broadcast Is Better</w:t>
      </w:r>
    </w:p>
    <w:p>
      <w:pPr>
        <w:spacing w:before="60" w:after="60"/>
      </w:pPr>
      <w:r>
        <w:rPr>
          <w:rFonts w:ascii="Arial" w:cs="Arial" w:eastAsia="Arial" w:hAnsi="Arial"/>
          <w:b w:val="false"/>
          <w:bCs w:val="false"/>
          <w:color w:val="0B1730"/>
          <w:sz w:val="20"/>
          <w:szCs w:val="20"/>
        </w:rPr>
        <w:t xml:space="preserve">The core question is simple: who sends the transaction to the blockchain? Right now, the browser does. The goal is to have the server do it instead. Here is why that matters, explained without jargon.</w:t>
      </w:r>
    </w:p>
    <w:p>
      <w:pPr>
        <w:spacing w:before="0"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FC4" w:sz="1"/>
              <w:left w:val="single" w:color="1A6FC4" w:sz="1"/>
              <w:bottom w:val="single" w:color="1A6FC4" w:sz="1"/>
              <w:right w:val="single" w:color="1A6FC4" w:sz="1"/>
            </w:tcBorders>
            <w:shd w:fill="EEF4FB" w:val="clear"/>
            <w:tcMar>
              <w:top w:type="dxa" w:w="140"/>
              <w:left w:type="dxa" w:w="200"/>
              <w:bottom w:type="dxa" w:w="140"/>
              <w:right w:type="dxa" w:w="200"/>
            </w:tcMar>
          </w:tcPr>
          <w:p>
            <w:pPr>
              <w:spacing w:before="0" w:after="80"/>
            </w:pPr>
            <w:r>
              <w:rPr>
                <w:rFonts w:ascii="Arial" w:cs="Arial" w:eastAsia="Arial" w:hAnsi="Arial"/>
                <w:b/>
                <w:bCs/>
                <w:color w:val="1A6FC4"/>
                <w:sz w:val="22"/>
                <w:szCs w:val="22"/>
              </w:rPr>
              <w:t xml:space="preserve">1 — RPC Key Hygiene</w:t>
            </w:r>
          </w:p>
          <w:p>
            <w:pPr>
              <w:spacing w:before="0" w:after="60"/>
            </w:pPr>
            <w:r>
              <w:rPr>
                <w:rFonts w:ascii="Arial" w:cs="Arial" w:eastAsia="Arial" w:hAnsi="Arial"/>
                <w:color w:val="0B1730"/>
                <w:sz w:val="20"/>
                <w:szCs w:val="20"/>
              </w:rPr>
              <w:t xml:space="preserve">To talk to the blockchain, you need an RPC endpoint — a URL from a provider like Alchemy or Infura. These URLs have API keys attached to them.</w:t>
            </w:r>
          </w:p>
          <w:p>
            <w:pPr>
              <w:spacing w:before="0" w:after="60"/>
            </w:pPr>
            <w:r>
              <w:rPr>
                <w:rFonts w:ascii="Arial" w:cs="Arial" w:eastAsia="Arial" w:hAnsi="Arial"/>
                <w:b/>
                <w:bCs/>
                <w:color w:val="E65100"/>
                <w:sz w:val="20"/>
                <w:szCs w:val="20"/>
              </w:rPr>
              <w:t xml:space="preserve">Right now (client broadcast): </w:t>
            </w:r>
            <w:r>
              <w:rPr>
                <w:rFonts w:ascii="Arial" w:cs="Arial" w:eastAsia="Arial" w:hAnsi="Arial"/>
                <w:color w:val="0B1730"/>
                <w:sz w:val="20"/>
                <w:szCs w:val="20"/>
              </w:rPr>
              <w:t xml:space="preserve">The RPC URL lives in the browser. Anyone who opens DevTools can read your Alchemy API key, hit your quota, or use it to query the chain under your account.</w:t>
            </w:r>
          </w:p>
          <w:p>
            <w:pPr>
              <w:spacing w:before="0" w:after="0"/>
            </w:pPr>
            <w:r>
              <w:rPr>
                <w:rFonts w:ascii="Arial" w:cs="Arial" w:eastAsia="Arial" w:hAnsi="Arial"/>
                <w:b/>
                <w:bCs/>
                <w:color w:val="2E7D32"/>
                <w:sz w:val="20"/>
                <w:szCs w:val="20"/>
              </w:rPr>
              <w:t xml:space="preserve">With server broadcast: </w:t>
            </w:r>
            <w:r>
              <w:rPr>
                <w:rFonts w:ascii="Arial" w:cs="Arial" w:eastAsia="Arial" w:hAnsi="Arial"/>
                <w:color w:val="0B1730"/>
                <w:sz w:val="20"/>
                <w:szCs w:val="20"/>
              </w:rPr>
              <w:t xml:space="preserve">The RPC key lives only in your server environment variables. The browser talks to your API — it never touches Alchemy directly.</w:t>
            </w:r>
          </w:p>
        </w:tc>
      </w:tr>
    </w:tbl>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FC4" w:sz="1"/>
              <w:left w:val="single" w:color="1A6FC4" w:sz="1"/>
              <w:bottom w:val="single" w:color="1A6FC4" w:sz="1"/>
              <w:right w:val="single" w:color="1A6FC4" w:sz="1"/>
            </w:tcBorders>
            <w:shd w:fill="EEF4FB" w:val="clear"/>
            <w:tcMar>
              <w:top w:type="dxa" w:w="140"/>
              <w:left w:type="dxa" w:w="200"/>
              <w:bottom w:type="dxa" w:w="140"/>
              <w:right w:type="dxa" w:w="200"/>
            </w:tcMar>
          </w:tcPr>
          <w:p>
            <w:pPr>
              <w:spacing w:before="0" w:after="80"/>
            </w:pPr>
            <w:r>
              <w:rPr>
                <w:rFonts w:ascii="Arial" w:cs="Arial" w:eastAsia="Arial" w:hAnsi="Arial"/>
                <w:b/>
                <w:bCs/>
                <w:color w:val="1A6FC4"/>
                <w:sz w:val="22"/>
                <w:szCs w:val="22"/>
              </w:rPr>
              <w:t xml:space="preserve">2 — MEV &amp; Front-Running Protection</w:t>
            </w:r>
          </w:p>
          <w:p>
            <w:pPr>
              <w:spacing w:before="0" w:after="60"/>
            </w:pPr>
            <w:r>
              <w:rPr>
                <w:rFonts w:ascii="Arial" w:cs="Arial" w:eastAsia="Arial" w:hAnsi="Arial"/>
                <w:color w:val="0B1730"/>
                <w:sz w:val="20"/>
                <w:szCs w:val="20"/>
              </w:rPr>
              <w:t xml:space="preserve">When a transaction is submitted it goes into the public mempool — a waiting room that everyone can see, including automated bots. These bots (MEV bots) detect your transaction before it is confirmed and insert their own transactions ahead of it to profit. For regulated asset transfers, this can mean an attacker manipulates the price or order of execution.</w:t>
            </w:r>
          </w:p>
          <w:p>
            <w:pPr>
              <w:spacing w:before="0" w:after="60"/>
            </w:pPr>
            <w:r>
              <w:rPr>
                <w:rFonts w:ascii="Arial" w:cs="Arial" w:eastAsia="Arial" w:hAnsi="Arial"/>
                <w:b/>
                <w:bCs/>
                <w:color w:val="E65100"/>
                <w:sz w:val="20"/>
                <w:szCs w:val="20"/>
              </w:rPr>
              <w:t xml:space="preserve">Right now (client broadcast): </w:t>
            </w:r>
            <w:r>
              <w:rPr>
                <w:rFonts w:ascii="Arial" w:cs="Arial" w:eastAsia="Arial" w:hAnsi="Arial"/>
                <w:color w:val="0B1730"/>
                <w:sz w:val="20"/>
                <w:szCs w:val="20"/>
              </w:rPr>
              <w:t xml:space="preserve">The transaction goes straight to the public mempool via whatever RPC the browser uses. Bots can see it.</w:t>
            </w:r>
          </w:p>
          <w:p>
            <w:pPr>
              <w:spacing w:before="0" w:after="0"/>
            </w:pPr>
            <w:r>
              <w:rPr>
                <w:rFonts w:ascii="Arial" w:cs="Arial" w:eastAsia="Arial" w:hAnsi="Arial"/>
                <w:b/>
                <w:bCs/>
                <w:color w:val="2E7D32"/>
                <w:sz w:val="20"/>
                <w:szCs w:val="20"/>
              </w:rPr>
              <w:t xml:space="preserve">With server broadcast: </w:t>
            </w:r>
            <w:r>
              <w:rPr>
                <w:rFonts w:ascii="Arial" w:cs="Arial" w:eastAsia="Arial" w:hAnsi="Arial"/>
                <w:color w:val="0B1730"/>
                <w:sz w:val="20"/>
                <w:szCs w:val="20"/>
              </w:rPr>
              <w:t xml:space="preserve">The server can route the signed transaction through a private mempool such as Flashbots or MEV Blocker. These services deliver the transaction directly to block producers without it ever appearing publicly. Bots never see it.</w:t>
            </w:r>
          </w:p>
        </w:tc>
      </w:tr>
    </w:tbl>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FC4" w:sz="1"/>
              <w:left w:val="single" w:color="1A6FC4" w:sz="1"/>
              <w:bottom w:val="single" w:color="1A6FC4" w:sz="1"/>
              <w:right w:val="single" w:color="1A6FC4" w:sz="1"/>
            </w:tcBorders>
            <w:shd w:fill="EEF4FB" w:val="clear"/>
            <w:tcMar>
              <w:top w:type="dxa" w:w="140"/>
              <w:left w:type="dxa" w:w="200"/>
              <w:bottom w:type="dxa" w:w="140"/>
              <w:right w:type="dxa" w:w="200"/>
            </w:tcMar>
          </w:tcPr>
          <w:p>
            <w:pPr>
              <w:spacing w:before="0" w:after="80"/>
            </w:pPr>
            <w:r>
              <w:rPr>
                <w:rFonts w:ascii="Arial" w:cs="Arial" w:eastAsia="Arial" w:hAnsi="Arial"/>
                <w:b/>
                <w:bCs/>
                <w:color w:val="1A6FC4"/>
                <w:sz w:val="22"/>
                <w:szCs w:val="22"/>
              </w:rPr>
              <w:t xml:space="preserve">3 — Tamper Checking (What the Intent Store Actually Solves)</w:t>
            </w:r>
          </w:p>
          <w:p>
            <w:pPr>
              <w:spacing w:before="0" w:after="60"/>
            </w:pPr>
            <w:r>
              <w:rPr>
                <w:rFonts w:ascii="Arial" w:cs="Arial" w:eastAsia="Arial" w:hAnsi="Arial"/>
                <w:color w:val="0B1730"/>
                <w:sz w:val="20"/>
                <w:szCs w:val="20"/>
              </w:rPr>
              <w:t xml:space="preserve">The server encodes the calldata — the exact instruction the transaction carries (which function to call, with which arguments). It then hands an unsigned transaction to the browser to sign.</w:t>
            </w:r>
          </w:p>
          <w:p>
            <w:pPr>
              <w:spacing w:before="0" w:after="60"/>
            </w:pPr>
            <w:r>
              <w:rPr>
                <w:rFonts w:ascii="Arial" w:cs="Arial" w:eastAsia="Arial" w:hAnsi="Arial"/>
                <w:b/>
                <w:bCs/>
                <w:color w:val="E65100"/>
                <w:sz w:val="20"/>
                <w:szCs w:val="20"/>
              </w:rPr>
              <w:t xml:space="preserve">Right now (client broadcast): </w:t>
            </w:r>
            <w:r>
              <w:rPr>
                <w:rFonts w:ascii="Arial" w:cs="Arial" w:eastAsia="Arial" w:hAnsi="Arial"/>
                <w:color w:val="0B1730"/>
                <w:sz w:val="20"/>
                <w:szCs w:val="20"/>
              </w:rPr>
              <w:t xml:space="preserve">Once the server hands off the unsigned tx, it has no control over what the browser actually sends. A compromised browser extension could swap the calldata for something else before broadcasting. The server never finds out.</w:t>
            </w:r>
          </w:p>
          <w:p>
            <w:pPr>
              <w:spacing w:before="0" w:after="60"/>
            </w:pPr>
            <w:r>
              <w:rPr>
                <w:rFonts w:ascii="Arial" w:cs="Arial" w:eastAsia="Arial" w:hAnsi="Arial"/>
                <w:b/>
                <w:bCs/>
                <w:color w:val="2E7D32"/>
                <w:sz w:val="20"/>
                <w:szCs w:val="20"/>
              </w:rPr>
              <w:t xml:space="preserve">With server broadcast: </w:t>
            </w:r>
            <w:r>
              <w:rPr>
                <w:rFonts w:ascii="Arial" w:cs="Arial" w:eastAsia="Arial" w:hAnsi="Arial"/>
                <w:color w:val="0B1730"/>
                <w:sz w:val="20"/>
                <w:szCs w:val="20"/>
              </w:rPr>
              <w:t xml:space="preserve">The browser signs the transaction and sends the signed bytes back to the server. The server decodes them and checks: does the calldata inside match exactly what it stored in the intent? If not, it refuses to broadcast. The server becomes the last line of defence before anything touches the blockchain.</w:t>
            </w:r>
          </w:p>
          <w:p>
            <w:pPr>
              <w:spacing w:before="0" w:after="0"/>
            </w:pPr>
            <w:r>
              <w:rPr>
                <w:rFonts w:ascii="Arial" w:cs="Arial" w:eastAsia="Arial" w:hAnsi="Arial"/>
                <w:b/>
                <w:bCs/>
                <w:color w:val="0B1730"/>
                <w:sz w:val="20"/>
                <w:szCs w:val="20"/>
              </w:rPr>
              <w:t xml:space="preserve">This is why the intent store exists. </w:t>
            </w:r>
            <w:r>
              <w:rPr>
                <w:rFonts w:ascii="Arial" w:cs="Arial" w:eastAsia="Arial" w:hAnsi="Arial"/>
                <w:color w:val="0B1730"/>
                <w:sz w:val="20"/>
                <w:szCs w:val="20"/>
              </w:rPr>
              <w:t xml:space="preserve">It holds the intentId, the exact calldata the server computed, the target contract, and who requested it — all with a 5-minute expiry. On broadcast, the server looks up the intent and verifies every field before allowing the transaction through.</w:t>
            </w:r>
          </w:p>
        </w:tc>
      </w:tr>
    </w:tbl>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FC4" w:sz="1"/>
              <w:left w:val="single" w:color="1A6FC4" w:sz="1"/>
              <w:bottom w:val="single" w:color="1A6FC4" w:sz="1"/>
              <w:right w:val="single" w:color="1A6FC4" w:sz="1"/>
            </w:tcBorders>
            <w:shd w:fill="EEF4FB" w:val="clear"/>
            <w:tcMar>
              <w:top w:type="dxa" w:w="140"/>
              <w:left w:type="dxa" w:w="200"/>
              <w:bottom w:type="dxa" w:w="140"/>
              <w:right w:type="dxa" w:w="200"/>
            </w:tcMar>
          </w:tcPr>
          <w:p>
            <w:pPr>
              <w:spacing w:before="0" w:after="80"/>
            </w:pPr>
            <w:r>
              <w:rPr>
                <w:rFonts w:ascii="Arial" w:cs="Arial" w:eastAsia="Arial" w:hAnsi="Arial"/>
                <w:b/>
                <w:bCs/>
                <w:color w:val="1A6FC4"/>
                <w:sz w:val="22"/>
                <w:szCs w:val="22"/>
              </w:rPr>
              <w:t xml:space="preserve">4 — Rate Limiting &amp; Abuse Prevention</w:t>
            </w:r>
          </w:p>
          <w:p>
            <w:pPr>
              <w:spacing w:before="0" w:after="60"/>
            </w:pPr>
            <w:r>
              <w:rPr>
                <w:rFonts w:ascii="Arial" w:cs="Arial" w:eastAsia="Arial" w:hAnsi="Arial"/>
                <w:color w:val="0B1730"/>
                <w:sz w:val="20"/>
                <w:szCs w:val="20"/>
              </w:rPr>
              <w:t xml:space="preserve">When the browser broadcasts directly, you have no server-level control over how many transactions a user can attempt per minute. Anyone with a valid wallet can spam your contracts.</w:t>
            </w:r>
          </w:p>
          <w:p>
            <w:pPr>
              <w:spacing w:before="0" w:after="0"/>
            </w:pPr>
            <w:r>
              <w:rPr>
                <w:rFonts w:ascii="Arial" w:cs="Arial" w:eastAsia="Arial" w:hAnsi="Arial"/>
                <w:b/>
                <w:bCs/>
                <w:color w:val="2E7D32"/>
                <w:sz w:val="20"/>
                <w:szCs w:val="20"/>
              </w:rPr>
              <w:t xml:space="preserve">With server broadcast: </w:t>
            </w:r>
            <w:r>
              <w:rPr>
                <w:rFonts w:ascii="Arial" w:cs="Arial" w:eastAsia="Arial" w:hAnsi="Arial"/>
                <w:color w:val="0B1730"/>
                <w:sz w:val="20"/>
                <w:szCs w:val="20"/>
              </w:rPr>
              <w:t xml:space="preserve">The broadcast endpoint is a normal API route. You can apply per-wallet rate limits, require additional compliance checks, log every broadcast attempt with full context, and block suspicious patterns — all before a single transaction reaches the chain.</w:t>
            </w:r>
          </w:p>
        </w:tc>
      </w:tr>
    </w:tbl>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FC4" w:sz="1"/>
              <w:left w:val="single" w:color="1A6FC4" w:sz="1"/>
              <w:bottom w:val="single" w:color="1A6FC4" w:sz="1"/>
              <w:right w:val="single" w:color="1A6FC4" w:sz="1"/>
            </w:tcBorders>
            <w:shd w:fill="EEF4FB" w:val="clear"/>
            <w:tcMar>
              <w:top w:type="dxa" w:w="120"/>
              <w:left w:type="dxa" w:w="180"/>
              <w:bottom w:type="dxa" w:w="120"/>
              <w:right w:type="dxa" w:w="180"/>
            </w:tcMar>
          </w:tcPr>
          <w:p>
            <w:pPr>
              <w:spacing w:before="0" w:after="60"/>
            </w:pPr>
            <w:r>
              <w:rPr>
                <w:rFonts w:ascii="Arial" w:cs="Arial" w:eastAsia="Arial" w:hAnsi="Arial"/>
                <w:b/>
                <w:bCs/>
                <w:color w:val="1A6FC4"/>
                <w:sz w:val="19"/>
                <w:szCs w:val="19"/>
              </w:rPr>
              <w:t xml:space="preserve">ℹ  Note</w:t>
            </w:r>
          </w:p>
          <w:p>
            <w:pPr>
              <w:spacing w:before="0" w:after="0"/>
            </w:pPr>
            <w:r>
              <w:rPr>
                <w:rFonts w:ascii="Arial" w:cs="Arial" w:eastAsia="Arial" w:hAnsi="Arial"/>
                <w:color w:val="0B1730"/>
                <w:sz w:val="19"/>
                <w:szCs w:val="19"/>
              </w:rPr>
              <w:t xml:space="preserve">Summary: the security difference is not dramatic for low-stakes operations. But for an institutional compliance platform handling regulated asset transfers, RPC key exposure, MEV risk, and the inability to verify what the browser actually sent are real concerns. The architecture is already designed for this upgrade — it is one adapter swap away once you move off Web3Auth's atomic sendTransaction.</w:t>
            </w:r>
          </w:p>
        </w:tc>
      </w:tr>
    </w:tbl>
    <w:p>
      <w:pPr>
        <w:spacing w:before="0" w:after="80"/>
      </w:pPr>
    </w:p>
    <w:p>
      <w:pPr>
        <w:pStyle w:val="Heading2"/>
        <w:spacing w:before="240" w:after="120"/>
      </w:pPr>
      <w:r>
        <w:rPr>
          <w:rFonts w:ascii="Arial" w:cs="Arial" w:eastAsia="Arial" w:hAnsi="Arial"/>
          <w:b/>
          <w:bCs/>
          <w:color w:val="1A6FC4"/>
          <w:sz w:val="26"/>
          <w:szCs w:val="26"/>
        </w:rPr>
        <w:t xml:space="preserve">4.3 Blocker &amp; Migration Path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62828" w:sz="1"/>
              <w:left w:val="single" w:color="C62828" w:sz="1"/>
              <w:bottom w:val="single" w:color="C62828" w:sz="1"/>
              <w:right w:val="single" w:color="C62828" w:sz="1"/>
            </w:tcBorders>
            <w:shd w:fill="FFEBEE" w:val="clear"/>
            <w:tcMar>
              <w:top w:type="dxa" w:w="120"/>
              <w:left w:type="dxa" w:w="180"/>
              <w:bottom w:type="dxa" w:w="120"/>
              <w:right w:type="dxa" w:w="180"/>
            </w:tcMar>
          </w:tcPr>
          <w:p>
            <w:pPr>
              <w:spacing w:before="0" w:after="60"/>
            </w:pPr>
            <w:r>
              <w:rPr>
                <w:rFonts w:ascii="Arial" w:cs="Arial" w:eastAsia="Arial" w:hAnsi="Arial"/>
                <w:b/>
                <w:bCs/>
                <w:color w:val="C62828"/>
                <w:sz w:val="19"/>
                <w:szCs w:val="19"/>
              </w:rPr>
              <w:t xml:space="preserve">✗  Limitation</w:t>
            </w:r>
          </w:p>
          <w:p>
            <w:pPr>
              <w:spacing w:before="0" w:after="0"/>
            </w:pPr>
            <w:r>
              <w:rPr>
                <w:rFonts w:ascii="Arial" w:cs="Arial" w:eastAsia="Arial" w:hAnsi="Arial"/>
                <w:color w:val="0B1730"/>
                <w:sz w:val="19"/>
                <w:szCs w:val="19"/>
              </w:rPr>
              <w:t xml:space="preserve">BLOCKED: Web3Auth's walletClient does not expose signTransaction separately. sendTransaction always signs AND broadcasts in one atomic call.</w:t>
            </w:r>
          </w:p>
        </w:tc>
      </w:tr>
    </w:tbl>
    <w:p>
      <w:pPr>
        <w:spacing w:before="0" w:after="80"/>
      </w:pPr>
    </w:p>
    <w:p>
      <w:pPr>
        <w:spacing w:before="60" w:after="60"/>
      </w:pPr>
      <w:r>
        <w:rPr>
          <w:rFonts w:ascii="Arial" w:cs="Arial" w:eastAsia="Arial" w:hAnsi="Arial"/>
          <w:b/>
          <w:bCs/>
          <w:color w:val="0B1730"/>
          <w:sz w:val="20"/>
          <w:szCs w:val="20"/>
        </w:rPr>
        <w:t xml:space="preserve">Migration steps when unblocked:</w:t>
      </w:r>
    </w:p>
    <w:p>
      <w:pPr>
        <w:spacing w:before="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800"/>
        <w:gridCol w:w="6760"/>
      </w:tblGrid>
      <w:tr>
        <w:tc>
          <w:tcPr>
            <w:tcW w:type="dxa" w:w="800"/>
            <w:tcBorders>
              <w:top w:val="single" w:color="1A6FC4" w:sz="1"/>
              <w:left w:val="single" w:color="1A6FC4" w:sz="1"/>
              <w:bottom w:val="single" w:color="1A6FC4" w:sz="1"/>
              <w:right w:val="single" w:color="1A6FC4" w:sz="1"/>
            </w:tcBorders>
            <w:shd w:fill="1A6FC4"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Step</w:t>
            </w:r>
          </w:p>
        </w:tc>
        <w:tc>
          <w:tcPr>
            <w:tcW w:type="dxa" w:w="1800"/>
            <w:tcBorders>
              <w:top w:val="single" w:color="1A6FC4" w:sz="1"/>
              <w:left w:val="single" w:color="1A6FC4" w:sz="1"/>
              <w:bottom w:val="single" w:color="1A6FC4" w:sz="1"/>
              <w:right w:val="single" w:color="1A6FC4" w:sz="1"/>
            </w:tcBorders>
            <w:shd w:fill="1A6FC4"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Location</w:t>
            </w:r>
          </w:p>
        </w:tc>
        <w:tc>
          <w:tcPr>
            <w:tcW w:type="dxa" w:w="6760"/>
            <w:tcBorders>
              <w:top w:val="single" w:color="1A6FC4" w:sz="1"/>
              <w:left w:val="single" w:color="1A6FC4" w:sz="1"/>
              <w:bottom w:val="single" w:color="1A6FC4" w:sz="1"/>
              <w:right w:val="single" w:color="1A6FC4" w:sz="1"/>
            </w:tcBorders>
            <w:shd w:fill="1A6FC4"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Action</w:t>
            </w:r>
          </w:p>
        </w:tc>
      </w:tr>
      <w:tr>
        <w:tc>
          <w:tcPr>
            <w:tcW w:type="dxa" w:w="800"/>
            <w:tcBorders>
              <w:top w:val="single" w:color="BBDEFB" w:sz="1"/>
              <w:left w:val="single" w:color="BBDEFB" w:sz="1"/>
              <w:bottom w:val="single" w:color="BBDEFB" w:sz="1"/>
              <w:right w:val="single" w:color="BBDEFB" w:sz="1"/>
            </w:tcBorders>
            <w:shd w:fill="FFFFFF" w:val="clear"/>
            <w:tcMar>
              <w:top w:type="dxa" w:w="80"/>
              <w:left w:type="dxa" w:w="150"/>
              <w:bottom w:type="dxa" w:w="80"/>
              <w:right w:type="dxa" w:w="150"/>
            </w:tcMar>
          </w:tcPr>
          <w:p>
            <w:pPr>
              <w:jc w:val="center"/>
            </w:pPr>
            <w:r>
              <w:rPr>
                <w:rFonts w:ascii="Arial" w:cs="Arial" w:eastAsia="Arial" w:hAnsi="Arial"/>
                <w:b w:val="false"/>
                <w:bCs w:val="false"/>
                <w:color w:val="0B1730"/>
                <w:sz w:val="20"/>
                <w:szCs w:val="20"/>
              </w:rPr>
              <w:t xml:space="preserve">1</w:t>
            </w:r>
          </w:p>
        </w:tc>
        <w:tc>
          <w:tcPr>
            <w:tcW w:type="dxa" w:w="1800"/>
            <w:tcBorders>
              <w:top w:val="single" w:color="BBDEFB" w:sz="1"/>
              <w:left w:val="single" w:color="BBDEFB" w:sz="1"/>
              <w:bottom w:val="single" w:color="BBDEFB" w:sz="1"/>
              <w:right w:val="single" w:color="BBDEFB" w:sz="1"/>
            </w:tcBorders>
            <w:shd w:fill="FFFFFF" w:val="clear"/>
            <w:tcMar>
              <w:top w:type="dxa" w:w="80"/>
              <w:left w:type="dxa" w:w="150"/>
              <w:bottom w:type="dxa" w:w="80"/>
              <w:right w:type="dxa" w:w="150"/>
            </w:tcMar>
          </w:tcPr>
          <w:p>
            <w:pPr>
              <w:jc w:val="left"/>
            </w:pPr>
            <w:r>
              <w:rPr>
                <w:rFonts w:ascii="Courier New" w:cs="Courier New" w:eastAsia="Courier New" w:hAnsi="Courier New"/>
                <w:b w:val="false"/>
                <w:bCs w:val="false"/>
                <w:color w:val="0B1730"/>
                <w:sz w:val="18"/>
                <w:szCs w:val="18"/>
              </w:rPr>
              <w:t xml:space="preserve">lib/container.ts</w:t>
            </w:r>
          </w:p>
        </w:tc>
        <w:tc>
          <w:tcPr>
            <w:tcW w:type="dxa" w:w="6760"/>
            <w:tcBorders>
              <w:top w:val="single" w:color="BBDEFB" w:sz="1"/>
              <w:left w:val="single" w:color="BBDEFB" w:sz="1"/>
              <w:bottom w:val="single" w:color="BBDEFB" w:sz="1"/>
              <w:right w:val="single" w:color="BBDEFB" w:sz="1"/>
            </w:tcBorders>
            <w:shd w:fill="FFFFFF" w:val="clear"/>
            <w:tcMar>
              <w:top w:type="dxa" w:w="80"/>
              <w:left w:type="dxa" w:w="150"/>
              <w:bottom w:type="dxa" w:w="80"/>
              <w:right w:type="dxa" w:w="150"/>
            </w:tcMar>
          </w:tcPr>
          <w:p>
            <w:pPr>
              <w:jc w:val="left"/>
            </w:pPr>
            <w:r>
              <w:rPr>
                <w:rFonts w:ascii="Arial" w:cs="Arial" w:eastAsia="Arial" w:hAnsi="Arial"/>
                <w:b w:val="false"/>
                <w:bCs w:val="false"/>
                <w:color w:val="0B1730"/>
                <w:sz w:val="20"/>
                <w:szCs w:val="20"/>
              </w:rPr>
              <w:t xml:space="preserve">Swap Web3AuthAdapter for AlchemyAdapter (already stubbed)</w:t>
            </w:r>
          </w:p>
        </w:tc>
      </w:tr>
      <w:tr>
        <w:tc>
          <w:tcPr>
            <w:tcW w:type="dxa" w:w="800"/>
            <w:tcBorders>
              <w:top w:val="single" w:color="BBDEFB" w:sz="1"/>
              <w:left w:val="single" w:color="BBDEFB" w:sz="1"/>
              <w:bottom w:val="single" w:color="BBDEFB" w:sz="1"/>
              <w:right w:val="single" w:color="BBDEFB" w:sz="1"/>
            </w:tcBorders>
            <w:shd w:fill="FFFFFF" w:val="clear"/>
            <w:tcMar>
              <w:top w:type="dxa" w:w="80"/>
              <w:left w:type="dxa" w:w="150"/>
              <w:bottom w:type="dxa" w:w="80"/>
              <w:right w:type="dxa" w:w="150"/>
            </w:tcMar>
          </w:tcPr>
          <w:p>
            <w:pPr>
              <w:jc w:val="center"/>
            </w:pPr>
            <w:r>
              <w:rPr>
                <w:rFonts w:ascii="Arial" w:cs="Arial" w:eastAsia="Arial" w:hAnsi="Arial"/>
                <w:b w:val="false"/>
                <w:bCs w:val="false"/>
                <w:color w:val="0B1730"/>
                <w:sz w:val="20"/>
                <w:szCs w:val="20"/>
              </w:rPr>
              <w:t xml:space="preserve">2</w:t>
            </w:r>
          </w:p>
        </w:tc>
        <w:tc>
          <w:tcPr>
            <w:tcW w:type="dxa" w:w="1800"/>
            <w:tcBorders>
              <w:top w:val="single" w:color="BBDEFB" w:sz="1"/>
              <w:left w:val="single" w:color="BBDEFB" w:sz="1"/>
              <w:bottom w:val="single" w:color="BBDEFB" w:sz="1"/>
              <w:right w:val="single" w:color="BBDEFB" w:sz="1"/>
            </w:tcBorders>
            <w:shd w:fill="FFFFFF" w:val="clear"/>
            <w:tcMar>
              <w:top w:type="dxa" w:w="80"/>
              <w:left w:type="dxa" w:w="150"/>
              <w:bottom w:type="dxa" w:w="80"/>
              <w:right w:type="dxa" w:w="150"/>
            </w:tcMar>
          </w:tcPr>
          <w:p>
            <w:pPr>
              <w:jc w:val="left"/>
            </w:pPr>
            <w:r>
              <w:rPr>
                <w:rFonts w:ascii="Courier New" w:cs="Courier New" w:eastAsia="Courier New" w:hAnsi="Courier New"/>
                <w:b w:val="false"/>
                <w:bCs w:val="false"/>
                <w:color w:val="0B1730"/>
                <w:sz w:val="18"/>
                <w:szCs w:val="18"/>
              </w:rPr>
              <w:t xml:space="preserve">web3auth.adapter.ts</w:t>
            </w:r>
          </w:p>
        </w:tc>
        <w:tc>
          <w:tcPr>
            <w:tcW w:type="dxa" w:w="6760"/>
            <w:tcBorders>
              <w:top w:val="single" w:color="BBDEFB" w:sz="1"/>
              <w:left w:val="single" w:color="BBDEFB" w:sz="1"/>
              <w:bottom w:val="single" w:color="BBDEFB" w:sz="1"/>
              <w:right w:val="single" w:color="BBDEFB" w:sz="1"/>
            </w:tcBorders>
            <w:shd w:fill="FFFFFF" w:val="clear"/>
            <w:tcMar>
              <w:top w:type="dxa" w:w="80"/>
              <w:left w:type="dxa" w:w="150"/>
              <w:bottom w:type="dxa" w:w="80"/>
              <w:right w:type="dxa" w:w="150"/>
            </w:tcMar>
          </w:tcPr>
          <w:p>
            <w:pPr>
              <w:jc w:val="left"/>
            </w:pPr>
            <w:r>
              <w:rPr>
                <w:rFonts w:ascii="Arial" w:cs="Arial" w:eastAsia="Arial" w:hAnsi="Arial"/>
                <w:b w:val="false"/>
                <w:bCs w:val="false"/>
                <w:color w:val="0B1730"/>
                <w:sz w:val="20"/>
                <w:szCs w:val="20"/>
              </w:rPr>
              <w:t xml:space="preserve">Replace sendTransaction() with signTransaction() call</w:t>
            </w:r>
          </w:p>
        </w:tc>
      </w:tr>
      <w:tr>
        <w:tc>
          <w:tcPr>
            <w:tcW w:type="dxa" w:w="800"/>
            <w:tcBorders>
              <w:top w:val="single" w:color="BBDEFB" w:sz="1"/>
              <w:left w:val="single" w:color="BBDEFB" w:sz="1"/>
              <w:bottom w:val="single" w:color="BBDEFB" w:sz="1"/>
              <w:right w:val="single" w:color="BBDEFB" w:sz="1"/>
            </w:tcBorders>
            <w:shd w:fill="FFFFFF" w:val="clear"/>
            <w:tcMar>
              <w:top w:type="dxa" w:w="80"/>
              <w:left w:type="dxa" w:w="150"/>
              <w:bottom w:type="dxa" w:w="80"/>
              <w:right w:type="dxa" w:w="150"/>
            </w:tcMar>
          </w:tcPr>
          <w:p>
            <w:pPr>
              <w:jc w:val="center"/>
            </w:pPr>
            <w:r>
              <w:rPr>
                <w:rFonts w:ascii="Arial" w:cs="Arial" w:eastAsia="Arial" w:hAnsi="Arial"/>
                <w:b w:val="false"/>
                <w:bCs w:val="false"/>
                <w:color w:val="0B1730"/>
                <w:sz w:val="20"/>
                <w:szCs w:val="20"/>
              </w:rPr>
              <w:t xml:space="preserve">3</w:t>
            </w:r>
          </w:p>
        </w:tc>
        <w:tc>
          <w:tcPr>
            <w:tcW w:type="dxa" w:w="1800"/>
            <w:tcBorders>
              <w:top w:val="single" w:color="BBDEFB" w:sz="1"/>
              <w:left w:val="single" w:color="BBDEFB" w:sz="1"/>
              <w:bottom w:val="single" w:color="BBDEFB" w:sz="1"/>
              <w:right w:val="single" w:color="BBDEFB" w:sz="1"/>
            </w:tcBorders>
            <w:shd w:fill="FFFFFF" w:val="clear"/>
            <w:tcMar>
              <w:top w:type="dxa" w:w="80"/>
              <w:left w:type="dxa" w:w="150"/>
              <w:bottom w:type="dxa" w:w="80"/>
              <w:right w:type="dxa" w:w="150"/>
            </w:tcMar>
          </w:tcPr>
          <w:p>
            <w:pPr>
              <w:jc w:val="left"/>
            </w:pPr>
            <w:r>
              <w:rPr>
                <w:rFonts w:ascii="Courier New" w:cs="Courier New" w:eastAsia="Courier New" w:hAnsi="Courier New"/>
                <w:b w:val="false"/>
                <w:bCs w:val="false"/>
                <w:color w:val="0B1730"/>
                <w:sz w:val="18"/>
                <w:szCs w:val="18"/>
              </w:rPr>
              <w:t xml:space="preserve">transaction.service.ts</w:t>
            </w:r>
          </w:p>
        </w:tc>
        <w:tc>
          <w:tcPr>
            <w:tcW w:type="dxa" w:w="6760"/>
            <w:tcBorders>
              <w:top w:val="single" w:color="BBDEFB" w:sz="1"/>
              <w:left w:val="single" w:color="BBDEFB" w:sz="1"/>
              <w:bottom w:val="single" w:color="BBDEFB" w:sz="1"/>
              <w:right w:val="single" w:color="BBDEFB" w:sz="1"/>
            </w:tcBorders>
            <w:shd w:fill="FFFFFF" w:val="clear"/>
            <w:tcMar>
              <w:top w:type="dxa" w:w="80"/>
              <w:left w:type="dxa" w:w="150"/>
              <w:bottom w:type="dxa" w:w="80"/>
              <w:right w:type="dxa" w:w="150"/>
            </w:tcMar>
          </w:tcPr>
          <w:p>
            <w:pPr>
              <w:jc w:val="left"/>
            </w:pPr>
            <w:r>
              <w:rPr>
                <w:rFonts w:ascii="Arial" w:cs="Arial" w:eastAsia="Arial" w:hAnsi="Arial"/>
                <w:b w:val="false"/>
                <w:bCs w:val="false"/>
                <w:color w:val="0B1730"/>
                <w:sz w:val="20"/>
                <w:szCs w:val="20"/>
              </w:rPr>
              <w:t xml:space="preserve">After sign step, call POST /api/tx/broadcast with signed tx bytes</w:t>
            </w:r>
          </w:p>
        </w:tc>
      </w:tr>
      <w:tr>
        <w:tc>
          <w:tcPr>
            <w:tcW w:type="dxa" w:w="800"/>
            <w:tcBorders>
              <w:top w:val="single" w:color="BBDEFB" w:sz="1"/>
              <w:left w:val="single" w:color="BBDEFB" w:sz="1"/>
              <w:bottom w:val="single" w:color="BBDEFB" w:sz="1"/>
              <w:right w:val="single" w:color="BBDEFB" w:sz="1"/>
            </w:tcBorders>
            <w:shd w:fill="FFFFFF" w:val="clear"/>
            <w:tcMar>
              <w:top w:type="dxa" w:w="80"/>
              <w:left w:type="dxa" w:w="150"/>
              <w:bottom w:type="dxa" w:w="80"/>
              <w:right w:type="dxa" w:w="150"/>
            </w:tcMar>
          </w:tcPr>
          <w:p>
            <w:pPr>
              <w:jc w:val="center"/>
            </w:pPr>
            <w:r>
              <w:rPr>
                <w:rFonts w:ascii="Arial" w:cs="Arial" w:eastAsia="Arial" w:hAnsi="Arial"/>
                <w:b w:val="false"/>
                <w:bCs w:val="false"/>
                <w:color w:val="0B1730"/>
                <w:sz w:val="20"/>
                <w:szCs w:val="20"/>
              </w:rPr>
              <w:t xml:space="preserve">4</w:t>
            </w:r>
          </w:p>
        </w:tc>
        <w:tc>
          <w:tcPr>
            <w:tcW w:type="dxa" w:w="1800"/>
            <w:tcBorders>
              <w:top w:val="single" w:color="BBDEFB" w:sz="1"/>
              <w:left w:val="single" w:color="BBDEFB" w:sz="1"/>
              <w:bottom w:val="single" w:color="BBDEFB" w:sz="1"/>
              <w:right w:val="single" w:color="BBDEFB" w:sz="1"/>
            </w:tcBorders>
            <w:shd w:fill="FFFFFF" w:val="clear"/>
            <w:tcMar>
              <w:top w:type="dxa" w:w="80"/>
              <w:left w:type="dxa" w:w="150"/>
              <w:bottom w:type="dxa" w:w="80"/>
              <w:right w:type="dxa" w:w="150"/>
            </w:tcMar>
          </w:tcPr>
          <w:p>
            <w:pPr>
              <w:jc w:val="left"/>
            </w:pPr>
            <w:r>
              <w:rPr>
                <w:rFonts w:ascii="Courier New" w:cs="Courier New" w:eastAsia="Courier New" w:hAnsi="Courier New"/>
                <w:b w:val="false"/>
                <w:bCs w:val="false"/>
                <w:color w:val="0B1730"/>
                <w:sz w:val="18"/>
                <w:szCs w:val="18"/>
              </w:rPr>
              <w:t xml:space="preserve">broadcast API route</w:t>
            </w:r>
          </w:p>
        </w:tc>
        <w:tc>
          <w:tcPr>
            <w:tcW w:type="dxa" w:w="6760"/>
            <w:tcBorders>
              <w:top w:val="single" w:color="BBDEFB" w:sz="1"/>
              <w:left w:val="single" w:color="BBDEFB" w:sz="1"/>
              <w:bottom w:val="single" w:color="BBDEFB" w:sz="1"/>
              <w:right w:val="single" w:color="BBDEFB" w:sz="1"/>
            </w:tcBorders>
            <w:shd w:fill="FFFFFF" w:val="clear"/>
            <w:tcMar>
              <w:top w:type="dxa" w:w="80"/>
              <w:left w:type="dxa" w:w="150"/>
              <w:bottom w:type="dxa" w:w="80"/>
              <w:right w:type="dxa" w:w="150"/>
            </w:tcMar>
          </w:tcPr>
          <w:p>
            <w:pPr>
              <w:jc w:val="left"/>
            </w:pPr>
            <w:r>
              <w:rPr>
                <w:rFonts w:ascii="Arial" w:cs="Arial" w:eastAsia="Arial" w:hAnsi="Arial"/>
                <w:b w:val="false"/>
                <w:bCs w:val="false"/>
                <w:color w:val="0B1730"/>
                <w:sz w:val="20"/>
                <w:szCs w:val="20"/>
              </w:rPr>
              <w:t xml:space="preserve">Decode signed tx, verify calldata vs intent, call sendRawTransaction server-side</w:t>
            </w:r>
          </w:p>
        </w:tc>
      </w:tr>
      <w:tr>
        <w:tc>
          <w:tcPr>
            <w:tcW w:type="dxa" w:w="800"/>
            <w:tcBorders>
              <w:top w:val="single" w:color="BBDEFB" w:sz="1"/>
              <w:left w:val="single" w:color="BBDEFB" w:sz="1"/>
              <w:bottom w:val="single" w:color="BBDEFB" w:sz="1"/>
              <w:right w:val="single" w:color="BBDEFB" w:sz="1"/>
            </w:tcBorders>
            <w:shd w:fill="FFFFFF" w:val="clear"/>
            <w:tcMar>
              <w:top w:type="dxa" w:w="80"/>
              <w:left w:type="dxa" w:w="150"/>
              <w:bottom w:type="dxa" w:w="80"/>
              <w:right w:type="dxa" w:w="150"/>
            </w:tcMar>
          </w:tcPr>
          <w:p>
            <w:pPr>
              <w:jc w:val="center"/>
            </w:pPr>
            <w:r>
              <w:rPr>
                <w:rFonts w:ascii="Arial" w:cs="Arial" w:eastAsia="Arial" w:hAnsi="Arial"/>
                <w:b w:val="false"/>
                <w:bCs w:val="false"/>
                <w:color w:val="0B1730"/>
                <w:sz w:val="20"/>
                <w:szCs w:val="20"/>
              </w:rPr>
              <w:t xml:space="preserve">5</w:t>
            </w:r>
          </w:p>
        </w:tc>
        <w:tc>
          <w:tcPr>
            <w:tcW w:type="dxa" w:w="1800"/>
            <w:tcBorders>
              <w:top w:val="single" w:color="BBDEFB" w:sz="1"/>
              <w:left w:val="single" w:color="BBDEFB" w:sz="1"/>
              <w:bottom w:val="single" w:color="BBDEFB" w:sz="1"/>
              <w:right w:val="single" w:color="BBDEFB" w:sz="1"/>
            </w:tcBorders>
            <w:shd w:fill="FFFFFF" w:val="clear"/>
            <w:tcMar>
              <w:top w:type="dxa" w:w="80"/>
              <w:left w:type="dxa" w:w="150"/>
              <w:bottom w:type="dxa" w:w="80"/>
              <w:right w:type="dxa" w:w="150"/>
            </w:tcMar>
          </w:tcPr>
          <w:p>
            <w:pPr>
              <w:jc w:val="left"/>
            </w:pPr>
            <w:r>
              <w:rPr>
                <w:rFonts w:ascii="Courier New" w:cs="Courier New" w:eastAsia="Courier New" w:hAnsi="Courier New"/>
                <w:b w:val="false"/>
                <w:bCs w:val="false"/>
                <w:color w:val="0B1730"/>
                <w:sz w:val="18"/>
                <w:szCs w:val="18"/>
              </w:rPr>
              <w:t xml:space="preserve">.env</w:t>
            </w:r>
          </w:p>
        </w:tc>
        <w:tc>
          <w:tcPr>
            <w:tcW w:type="dxa" w:w="6760"/>
            <w:tcBorders>
              <w:top w:val="single" w:color="BBDEFB" w:sz="1"/>
              <w:left w:val="single" w:color="BBDEFB" w:sz="1"/>
              <w:bottom w:val="single" w:color="BBDEFB" w:sz="1"/>
              <w:right w:val="single" w:color="BBDEFB" w:sz="1"/>
            </w:tcBorders>
            <w:shd w:fill="FFFFFF" w:val="clear"/>
            <w:tcMar>
              <w:top w:type="dxa" w:w="80"/>
              <w:left w:type="dxa" w:w="150"/>
              <w:bottom w:type="dxa" w:w="80"/>
              <w:right w:type="dxa" w:w="150"/>
            </w:tcMar>
          </w:tcPr>
          <w:p>
            <w:pPr>
              <w:jc w:val="left"/>
            </w:pPr>
            <w:r>
              <w:rPr>
                <w:rFonts w:ascii="Arial" w:cs="Arial" w:eastAsia="Arial" w:hAnsi="Arial"/>
                <w:b w:val="false"/>
                <w:bCs w:val="false"/>
                <w:color w:val="0B1730"/>
                <w:sz w:val="20"/>
                <w:szCs w:val="20"/>
              </w:rPr>
              <w:t xml:space="preserve">Move ALCHEMY_RPC_URL from NEXT_PUBLIC_ to server-only env var</w:t>
            </w:r>
          </w:p>
        </w:tc>
      </w:tr>
    </w:tbl>
    <w:p>
      <w:pPr>
        <w:spacing w:before="0" w:after="160"/>
      </w:pPr>
    </w:p>
    <w:p>
      <w:pPr>
        <w:pStyle w:val="Heading1"/>
        <w:spacing w:before="320" w:after="160"/>
      </w:pPr>
      <w:r>
        <w:rPr>
          <w:rFonts w:ascii="Arial" w:cs="Arial" w:eastAsia="Arial" w:hAnsi="Arial"/>
          <w:b/>
          <w:bCs/>
          <w:color w:val="0B1730"/>
          <w:sz w:val="32"/>
          <w:szCs w:val="32"/>
        </w:rPr>
        <w:t xml:space="preserve">5. Architecture Comparison</w:t>
      </w:r>
    </w:p>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c>
          <w:tcPr>
            <w:tcW w:type="dxa" w:w="3000"/>
            <w:tcBorders>
              <w:top w:val="single" w:color="1A6FC4" w:sz="1"/>
              <w:left w:val="single" w:color="1A6FC4" w:sz="1"/>
              <w:bottom w:val="single" w:color="1A6FC4" w:sz="1"/>
              <w:right w:val="single" w:color="1A6FC4" w:sz="1"/>
            </w:tcBorders>
            <w:shd w:fill="1A6FC4"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Feature</w:t>
            </w:r>
          </w:p>
        </w:tc>
        <w:tc>
          <w:tcPr>
            <w:tcW w:type="dxa" w:w="3000"/>
            <w:tcBorders>
              <w:top w:val="single" w:color="1A6FC4" w:sz="1"/>
              <w:left w:val="single" w:color="1A6FC4" w:sz="1"/>
              <w:bottom w:val="single" w:color="1A6FC4" w:sz="1"/>
              <w:right w:val="single" w:color="1A6FC4" w:sz="1"/>
            </w:tcBorders>
            <w:shd w:fill="1A6FC4"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Current (Client Broadcast)</w:t>
            </w:r>
          </w:p>
        </w:tc>
        <w:tc>
          <w:tcPr>
            <w:tcW w:type="dxa" w:w="3360"/>
            <w:tcBorders>
              <w:top w:val="single" w:color="1A6FC4" w:sz="1"/>
              <w:left w:val="single" w:color="1A6FC4" w:sz="1"/>
              <w:bottom w:val="single" w:color="1A6FC4" w:sz="1"/>
              <w:right w:val="single" w:color="1A6FC4" w:sz="1"/>
            </w:tcBorders>
            <w:shd w:fill="1A6FC4"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Future (Server Broadcast)</w:t>
            </w:r>
          </w:p>
        </w:tc>
      </w:tr>
      <w:tr>
        <w:tc>
          <w:tcPr>
            <w:tcW w:type="dxa" w:w="3000"/>
            <w:tcBorders>
              <w:top w:val="single" w:color="BBDEFB" w:sz="1"/>
              <w:left w:val="single" w:color="BBDEFB" w:sz="1"/>
              <w:bottom w:val="single" w:color="BBDEFB" w:sz="1"/>
              <w:right w:val="single" w:color="BBDEFB" w:sz="1"/>
            </w:tcBorders>
            <w:shd w:fill="FFFFFF" w:val="clear"/>
            <w:tcMar>
              <w:top w:type="dxa" w:w="80"/>
              <w:left w:type="dxa" w:w="150"/>
              <w:bottom w:type="dxa" w:w="80"/>
              <w:right w:type="dxa" w:w="150"/>
            </w:tcMar>
          </w:tcPr>
          <w:p>
            <w:pPr>
              <w:jc w:val="left"/>
            </w:pPr>
            <w:r>
              <w:rPr>
                <w:rFonts w:ascii="Arial" w:cs="Arial" w:eastAsia="Arial" w:hAnsi="Arial"/>
                <w:b w:val="false"/>
                <w:bCs w:val="false"/>
                <w:color w:val="0B1730"/>
                <w:sz w:val="20"/>
                <w:szCs w:val="20"/>
              </w:rPr>
              <w:t xml:space="preserve">Signing location</w:t>
            </w:r>
          </w:p>
        </w:tc>
        <w:tc>
          <w:tcPr>
            <w:tcW w:type="dxa" w:w="3000"/>
            <w:tcBorders>
              <w:top w:val="single" w:color="BBDEFB" w:sz="1"/>
              <w:left w:val="single" w:color="BBDEFB" w:sz="1"/>
              <w:bottom w:val="single" w:color="BBDEFB" w:sz="1"/>
              <w:right w:val="single" w:color="BBDEFB" w:sz="1"/>
            </w:tcBorders>
            <w:shd w:fill="EEF4FB" w:val="clear"/>
            <w:tcMar>
              <w:top w:type="dxa" w:w="80"/>
              <w:left w:type="dxa" w:w="150"/>
              <w:bottom w:type="dxa" w:w="80"/>
              <w:right w:type="dxa" w:w="150"/>
            </w:tcMar>
          </w:tcPr>
          <w:p>
            <w:pPr>
              <w:jc w:val="left"/>
            </w:pPr>
            <w:r>
              <w:rPr>
                <w:rFonts w:ascii="Arial" w:cs="Arial" w:eastAsia="Arial" w:hAnsi="Arial"/>
                <w:b w:val="false"/>
                <w:bCs w:val="false"/>
                <w:color w:val="0B1730"/>
                <w:sz w:val="20"/>
                <w:szCs w:val="20"/>
              </w:rPr>
              <w:t xml:space="preserve">Client (Web3Auth walletClient)</w:t>
            </w:r>
          </w:p>
        </w:tc>
        <w:tc>
          <w:tcPr>
            <w:tcW w:type="dxa" w:w="3360"/>
            <w:tcBorders>
              <w:top w:val="single" w:color="BBDEFB" w:sz="1"/>
              <w:left w:val="single" w:color="BBDEFB" w:sz="1"/>
              <w:bottom w:val="single" w:color="BBDEFB" w:sz="1"/>
              <w:right w:val="single" w:color="BBDEFB" w:sz="1"/>
            </w:tcBorders>
            <w:shd w:fill="EEF4FB" w:val="clear"/>
            <w:tcMar>
              <w:top w:type="dxa" w:w="80"/>
              <w:left w:type="dxa" w:w="150"/>
              <w:bottom w:type="dxa" w:w="80"/>
              <w:right w:type="dxa" w:w="150"/>
            </w:tcMar>
          </w:tcPr>
          <w:p>
            <w:pPr>
              <w:jc w:val="left"/>
            </w:pPr>
            <w:r>
              <w:rPr>
                <w:rFonts w:ascii="Arial" w:cs="Arial" w:eastAsia="Arial" w:hAnsi="Arial"/>
                <w:b w:val="false"/>
                <w:bCs w:val="false"/>
                <w:color w:val="0B1730"/>
                <w:sz w:val="20"/>
                <w:szCs w:val="20"/>
              </w:rPr>
              <w:t xml:space="preserve">Client (Web3Auth walletClient)</w:t>
            </w:r>
          </w:p>
        </w:tc>
      </w:tr>
      <w:tr>
        <w:tc>
          <w:tcPr>
            <w:tcW w:type="dxa" w:w="3000"/>
            <w:tcBorders>
              <w:top w:val="single" w:color="BBDEFB" w:sz="1"/>
              <w:left w:val="single" w:color="BBDEFB" w:sz="1"/>
              <w:bottom w:val="single" w:color="BBDEFB" w:sz="1"/>
              <w:right w:val="single" w:color="BBDEFB" w:sz="1"/>
            </w:tcBorders>
            <w:shd w:fill="FFFFFF" w:val="clear"/>
            <w:tcMar>
              <w:top w:type="dxa" w:w="80"/>
              <w:left w:type="dxa" w:w="150"/>
              <w:bottom w:type="dxa" w:w="80"/>
              <w:right w:type="dxa" w:w="150"/>
            </w:tcMar>
          </w:tcPr>
          <w:p>
            <w:pPr>
              <w:jc w:val="left"/>
            </w:pPr>
            <w:r>
              <w:rPr>
                <w:rFonts w:ascii="Arial" w:cs="Arial" w:eastAsia="Arial" w:hAnsi="Arial"/>
                <w:b w:val="false"/>
                <w:bCs w:val="false"/>
                <w:color w:val="0B1730"/>
                <w:sz w:val="20"/>
                <w:szCs w:val="20"/>
              </w:rPr>
              <w:t xml:space="preserve">Broadcasting location</w:t>
            </w:r>
          </w:p>
        </w:tc>
        <w:tc>
          <w:tcPr>
            <w:tcW w:type="dxa" w:w="3000"/>
            <w:tcBorders>
              <w:top w:val="single" w:color="BBDEFB" w:sz="1"/>
              <w:left w:val="single" w:color="BBDEFB" w:sz="1"/>
              <w:bottom w:val="single" w:color="BBDEFB" w:sz="1"/>
              <w:right w:val="single" w:color="BBDEFB" w:sz="1"/>
            </w:tcBorders>
            <w:shd w:fill="EEF4FB" w:val="clear"/>
            <w:tcMar>
              <w:top w:type="dxa" w:w="80"/>
              <w:left w:type="dxa" w:w="150"/>
              <w:bottom w:type="dxa" w:w="80"/>
              <w:right w:type="dxa" w:w="150"/>
            </w:tcMar>
          </w:tcPr>
          <w:p>
            <w:pPr>
              <w:jc w:val="left"/>
            </w:pPr>
            <w:r>
              <w:rPr>
                <w:rFonts w:ascii="Arial" w:cs="Arial" w:eastAsia="Arial" w:hAnsi="Arial"/>
                <w:b w:val="false"/>
                <w:bCs w:val="false"/>
                <w:color w:val="0B1730"/>
                <w:sz w:val="20"/>
                <w:szCs w:val="20"/>
              </w:rPr>
              <w:t xml:space="preserve">Client (walletClient.sendTransaction)</w:t>
            </w:r>
          </w:p>
        </w:tc>
        <w:tc>
          <w:tcPr>
            <w:tcW w:type="dxa" w:w="3360"/>
            <w:tcBorders>
              <w:top w:val="single" w:color="BBDEFB" w:sz="1"/>
              <w:left w:val="single" w:color="BBDEFB" w:sz="1"/>
              <w:bottom w:val="single" w:color="BBDEFB" w:sz="1"/>
              <w:right w:val="single" w:color="BBDEFB" w:sz="1"/>
            </w:tcBorders>
            <w:shd w:fill="E8F5E9" w:val="clear"/>
            <w:tcMar>
              <w:top w:type="dxa" w:w="80"/>
              <w:left w:type="dxa" w:w="150"/>
              <w:bottom w:type="dxa" w:w="80"/>
              <w:right w:type="dxa" w:w="150"/>
            </w:tcMar>
          </w:tcPr>
          <w:p>
            <w:pPr>
              <w:jc w:val="left"/>
            </w:pPr>
            <w:r>
              <w:rPr>
                <w:rFonts w:ascii="Arial" w:cs="Arial" w:eastAsia="Arial" w:hAnsi="Arial"/>
                <w:b w:val="false"/>
                <w:bCs w:val="false"/>
                <w:color w:val="0B1730"/>
                <w:sz w:val="20"/>
                <w:szCs w:val="20"/>
              </w:rPr>
              <w:t xml:space="preserve">Server (/api/tx/broadcast)</w:t>
            </w:r>
          </w:p>
        </w:tc>
      </w:tr>
      <w:tr>
        <w:tc>
          <w:tcPr>
            <w:tcW w:type="dxa" w:w="3000"/>
            <w:tcBorders>
              <w:top w:val="single" w:color="BBDEFB" w:sz="1"/>
              <w:left w:val="single" w:color="BBDEFB" w:sz="1"/>
              <w:bottom w:val="single" w:color="BBDEFB" w:sz="1"/>
              <w:right w:val="single" w:color="BBDEFB" w:sz="1"/>
            </w:tcBorders>
            <w:shd w:fill="FFFFFF" w:val="clear"/>
            <w:tcMar>
              <w:top w:type="dxa" w:w="80"/>
              <w:left w:type="dxa" w:w="150"/>
              <w:bottom w:type="dxa" w:w="80"/>
              <w:right w:type="dxa" w:w="150"/>
            </w:tcMar>
          </w:tcPr>
          <w:p>
            <w:pPr>
              <w:jc w:val="left"/>
            </w:pPr>
            <w:r>
              <w:rPr>
                <w:rFonts w:ascii="Arial" w:cs="Arial" w:eastAsia="Arial" w:hAnsi="Arial"/>
                <w:b w:val="false"/>
                <w:bCs w:val="false"/>
                <w:color w:val="0B1730"/>
                <w:sz w:val="20"/>
                <w:szCs w:val="20"/>
              </w:rPr>
              <w:t xml:space="preserve">Revert protection</w:t>
            </w:r>
          </w:p>
        </w:tc>
        <w:tc>
          <w:tcPr>
            <w:tcW w:type="dxa" w:w="3000"/>
            <w:tcBorders>
              <w:top w:val="single" w:color="BBDEFB" w:sz="1"/>
              <w:left w:val="single" w:color="BBDEFB" w:sz="1"/>
              <w:bottom w:val="single" w:color="BBDEFB" w:sz="1"/>
              <w:right w:val="single" w:color="BBDEFB" w:sz="1"/>
            </w:tcBorders>
            <w:shd w:fill="E8F5E9" w:val="clear"/>
            <w:tcMar>
              <w:top w:type="dxa" w:w="80"/>
              <w:left w:type="dxa" w:w="150"/>
              <w:bottom w:type="dxa" w:w="80"/>
              <w:right w:type="dxa" w:w="150"/>
            </w:tcMar>
          </w:tcPr>
          <w:p>
            <w:pPr>
              <w:jc w:val="left"/>
            </w:pPr>
            <w:r>
              <w:rPr>
                <w:rFonts w:ascii="Arial" w:cs="Arial" w:eastAsia="Arial" w:hAnsi="Arial"/>
                <w:b w:val="false"/>
                <w:bCs w:val="false"/>
                <w:color w:val="0B1730"/>
                <w:sz w:val="20"/>
                <w:szCs w:val="20"/>
              </w:rPr>
              <w:t xml:space="preserve">✓ Server simulates before sign</w:t>
            </w:r>
          </w:p>
        </w:tc>
        <w:tc>
          <w:tcPr>
            <w:tcW w:type="dxa" w:w="3360"/>
            <w:tcBorders>
              <w:top w:val="single" w:color="BBDEFB" w:sz="1"/>
              <w:left w:val="single" w:color="BBDEFB" w:sz="1"/>
              <w:bottom w:val="single" w:color="BBDEFB" w:sz="1"/>
              <w:right w:val="single" w:color="BBDEFB" w:sz="1"/>
            </w:tcBorders>
            <w:shd w:fill="E8F5E9" w:val="clear"/>
            <w:tcMar>
              <w:top w:type="dxa" w:w="80"/>
              <w:left w:type="dxa" w:w="150"/>
              <w:bottom w:type="dxa" w:w="80"/>
              <w:right w:type="dxa" w:w="150"/>
            </w:tcMar>
          </w:tcPr>
          <w:p>
            <w:pPr>
              <w:jc w:val="left"/>
            </w:pPr>
            <w:r>
              <w:rPr>
                <w:rFonts w:ascii="Arial" w:cs="Arial" w:eastAsia="Arial" w:hAnsi="Arial"/>
                <w:b w:val="false"/>
                <w:bCs w:val="false"/>
                <w:color w:val="0B1730"/>
                <w:sz w:val="20"/>
                <w:szCs w:val="20"/>
              </w:rPr>
              <w:t xml:space="preserve">✓ Server simulates before sign</w:t>
            </w:r>
          </w:p>
        </w:tc>
      </w:tr>
      <w:tr>
        <w:tc>
          <w:tcPr>
            <w:tcW w:type="dxa" w:w="3000"/>
            <w:tcBorders>
              <w:top w:val="single" w:color="BBDEFB" w:sz="1"/>
              <w:left w:val="single" w:color="BBDEFB" w:sz="1"/>
              <w:bottom w:val="single" w:color="BBDEFB" w:sz="1"/>
              <w:right w:val="single" w:color="BBDEFB" w:sz="1"/>
            </w:tcBorders>
            <w:shd w:fill="FFFFFF" w:val="clear"/>
            <w:tcMar>
              <w:top w:type="dxa" w:w="80"/>
              <w:left w:type="dxa" w:w="150"/>
              <w:bottom w:type="dxa" w:w="80"/>
              <w:right w:type="dxa" w:w="150"/>
            </w:tcMar>
          </w:tcPr>
          <w:p>
            <w:pPr>
              <w:jc w:val="left"/>
            </w:pPr>
            <w:r>
              <w:rPr>
                <w:rFonts w:ascii="Arial" w:cs="Arial" w:eastAsia="Arial" w:hAnsi="Arial"/>
                <w:b w:val="false"/>
                <w:bCs w:val="false"/>
                <w:color w:val="0B1730"/>
                <w:sz w:val="20"/>
                <w:szCs w:val="20"/>
              </w:rPr>
              <w:t xml:space="preserve">Intent tamper check</w:t>
            </w:r>
          </w:p>
        </w:tc>
        <w:tc>
          <w:tcPr>
            <w:tcW w:type="dxa" w:w="3000"/>
            <w:tcBorders>
              <w:top w:val="single" w:color="BBDEFB" w:sz="1"/>
              <w:left w:val="single" w:color="BBDEFB" w:sz="1"/>
              <w:bottom w:val="single" w:color="BBDEFB" w:sz="1"/>
              <w:right w:val="single" w:color="BBDEFB" w:sz="1"/>
            </w:tcBorders>
            <w:shd w:fill="E8F5E9" w:val="clear"/>
            <w:tcMar>
              <w:top w:type="dxa" w:w="80"/>
              <w:left w:type="dxa" w:w="150"/>
              <w:bottom w:type="dxa" w:w="80"/>
              <w:right w:type="dxa" w:w="150"/>
            </w:tcMar>
          </w:tcPr>
          <w:p>
            <w:pPr>
              <w:jc w:val="left"/>
            </w:pPr>
            <w:r>
              <w:rPr>
                <w:rFonts w:ascii="Arial" w:cs="Arial" w:eastAsia="Arial" w:hAnsi="Arial"/>
                <w:b w:val="false"/>
                <w:bCs w:val="false"/>
                <w:color w:val="0B1730"/>
                <w:sz w:val="20"/>
                <w:szCs w:val="20"/>
              </w:rPr>
              <w:t xml:space="preserve">✓ intentId verified server-side</w:t>
            </w:r>
          </w:p>
        </w:tc>
        <w:tc>
          <w:tcPr>
            <w:tcW w:type="dxa" w:w="3360"/>
            <w:tcBorders>
              <w:top w:val="single" w:color="BBDEFB" w:sz="1"/>
              <w:left w:val="single" w:color="BBDEFB" w:sz="1"/>
              <w:bottom w:val="single" w:color="BBDEFB" w:sz="1"/>
              <w:right w:val="single" w:color="BBDEFB" w:sz="1"/>
            </w:tcBorders>
            <w:shd w:fill="E8F5E9" w:val="clear"/>
            <w:tcMar>
              <w:top w:type="dxa" w:w="80"/>
              <w:left w:type="dxa" w:w="150"/>
              <w:bottom w:type="dxa" w:w="80"/>
              <w:right w:type="dxa" w:w="150"/>
            </w:tcMar>
          </w:tcPr>
          <w:p>
            <w:pPr>
              <w:jc w:val="left"/>
            </w:pPr>
            <w:r>
              <w:rPr>
                <w:rFonts w:ascii="Arial" w:cs="Arial" w:eastAsia="Arial" w:hAnsi="Arial"/>
                <w:b w:val="false"/>
                <w:bCs w:val="false"/>
                <w:color w:val="0B1730"/>
                <w:sz w:val="20"/>
                <w:szCs w:val="20"/>
              </w:rPr>
              <w:t xml:space="preserve">✓ intentId + calldata hash check</w:t>
            </w:r>
          </w:p>
        </w:tc>
      </w:tr>
      <w:tr>
        <w:tc>
          <w:tcPr>
            <w:tcW w:type="dxa" w:w="3000"/>
            <w:tcBorders>
              <w:top w:val="single" w:color="BBDEFB" w:sz="1"/>
              <w:left w:val="single" w:color="BBDEFB" w:sz="1"/>
              <w:bottom w:val="single" w:color="BBDEFB" w:sz="1"/>
              <w:right w:val="single" w:color="BBDEFB" w:sz="1"/>
            </w:tcBorders>
            <w:shd w:fill="FFFFFF" w:val="clear"/>
            <w:tcMar>
              <w:top w:type="dxa" w:w="80"/>
              <w:left w:type="dxa" w:w="150"/>
              <w:bottom w:type="dxa" w:w="80"/>
              <w:right w:type="dxa" w:w="150"/>
            </w:tcMar>
          </w:tcPr>
          <w:p>
            <w:pPr>
              <w:jc w:val="left"/>
            </w:pPr>
            <w:r>
              <w:rPr>
                <w:rFonts w:ascii="Arial" w:cs="Arial" w:eastAsia="Arial" w:hAnsi="Arial"/>
                <w:b w:val="false"/>
                <w:bCs w:val="false"/>
                <w:color w:val="0B1730"/>
                <w:sz w:val="20"/>
                <w:szCs w:val="20"/>
              </w:rPr>
              <w:t xml:space="preserve">Private key exposure</w:t>
            </w:r>
          </w:p>
        </w:tc>
        <w:tc>
          <w:tcPr>
            <w:tcW w:type="dxa" w:w="3000"/>
            <w:tcBorders>
              <w:top w:val="single" w:color="BBDEFB" w:sz="1"/>
              <w:left w:val="single" w:color="BBDEFB" w:sz="1"/>
              <w:bottom w:val="single" w:color="BBDEFB" w:sz="1"/>
              <w:right w:val="single" w:color="BBDEFB" w:sz="1"/>
            </w:tcBorders>
            <w:shd w:fill="E8F5E9" w:val="clear"/>
            <w:tcMar>
              <w:top w:type="dxa" w:w="80"/>
              <w:left w:type="dxa" w:w="150"/>
              <w:bottom w:type="dxa" w:w="80"/>
              <w:right w:type="dxa" w:w="150"/>
            </w:tcMar>
          </w:tcPr>
          <w:p>
            <w:pPr>
              <w:jc w:val="left"/>
            </w:pPr>
            <w:r>
              <w:rPr>
                <w:rFonts w:ascii="Arial" w:cs="Arial" w:eastAsia="Arial" w:hAnsi="Arial"/>
                <w:b w:val="false"/>
                <w:bCs w:val="false"/>
                <w:color w:val="0B1730"/>
                <w:sz w:val="20"/>
                <w:szCs w:val="20"/>
              </w:rPr>
              <w:t xml:space="preserve">Never leaves browser</w:t>
            </w:r>
          </w:p>
        </w:tc>
        <w:tc>
          <w:tcPr>
            <w:tcW w:type="dxa" w:w="3360"/>
            <w:tcBorders>
              <w:top w:val="single" w:color="BBDEFB" w:sz="1"/>
              <w:left w:val="single" w:color="BBDEFB" w:sz="1"/>
              <w:bottom w:val="single" w:color="BBDEFB" w:sz="1"/>
              <w:right w:val="single" w:color="BBDEFB" w:sz="1"/>
            </w:tcBorders>
            <w:shd w:fill="E8F5E9" w:val="clear"/>
            <w:tcMar>
              <w:top w:type="dxa" w:w="80"/>
              <w:left w:type="dxa" w:w="150"/>
              <w:bottom w:type="dxa" w:w="80"/>
              <w:right w:type="dxa" w:w="150"/>
            </w:tcMar>
          </w:tcPr>
          <w:p>
            <w:pPr>
              <w:jc w:val="left"/>
            </w:pPr>
            <w:r>
              <w:rPr>
                <w:rFonts w:ascii="Arial" w:cs="Arial" w:eastAsia="Arial" w:hAnsi="Arial"/>
                <w:b w:val="false"/>
                <w:bCs w:val="false"/>
                <w:color w:val="0B1730"/>
                <w:sz w:val="20"/>
                <w:szCs w:val="20"/>
              </w:rPr>
              <w:t xml:space="preserve">Never leaves browser</w:t>
            </w:r>
          </w:p>
        </w:tc>
      </w:tr>
      <w:tr>
        <w:tc>
          <w:tcPr>
            <w:tcW w:type="dxa" w:w="3000"/>
            <w:tcBorders>
              <w:top w:val="single" w:color="BBDEFB" w:sz="1"/>
              <w:left w:val="single" w:color="BBDEFB" w:sz="1"/>
              <w:bottom w:val="single" w:color="BBDEFB" w:sz="1"/>
              <w:right w:val="single" w:color="BBDEFB" w:sz="1"/>
            </w:tcBorders>
            <w:shd w:fill="FFFFFF" w:val="clear"/>
            <w:tcMar>
              <w:top w:type="dxa" w:w="80"/>
              <w:left w:type="dxa" w:w="150"/>
              <w:bottom w:type="dxa" w:w="80"/>
              <w:right w:type="dxa" w:w="150"/>
            </w:tcMar>
          </w:tcPr>
          <w:p>
            <w:pPr>
              <w:jc w:val="left"/>
            </w:pPr>
            <w:r>
              <w:rPr>
                <w:rFonts w:ascii="Arial" w:cs="Arial" w:eastAsia="Arial" w:hAnsi="Arial"/>
                <w:b w:val="false"/>
                <w:bCs w:val="false"/>
                <w:color w:val="0B1730"/>
                <w:sz w:val="20"/>
                <w:szCs w:val="20"/>
              </w:rPr>
              <w:t xml:space="preserve">RPC key exposure</w:t>
            </w:r>
          </w:p>
        </w:tc>
        <w:tc>
          <w:tcPr>
            <w:tcW w:type="dxa" w:w="3000"/>
            <w:tcBorders>
              <w:top w:val="single" w:color="BBDEFB" w:sz="1"/>
              <w:left w:val="single" w:color="BBDEFB" w:sz="1"/>
              <w:bottom w:val="single" w:color="BBDEFB" w:sz="1"/>
              <w:right w:val="single" w:color="BBDEFB" w:sz="1"/>
            </w:tcBorders>
            <w:shd w:fill="FFF8E7" w:val="clear"/>
            <w:tcMar>
              <w:top w:type="dxa" w:w="80"/>
              <w:left w:type="dxa" w:w="150"/>
              <w:bottom w:type="dxa" w:w="80"/>
              <w:right w:type="dxa" w:w="150"/>
            </w:tcMar>
          </w:tcPr>
          <w:p>
            <w:pPr>
              <w:jc w:val="left"/>
            </w:pPr>
            <w:r>
              <w:rPr>
                <w:rFonts w:ascii="Arial" w:cs="Arial" w:eastAsia="Arial" w:hAnsi="Arial"/>
                <w:b w:val="false"/>
                <w:bCs w:val="false"/>
                <w:color w:val="0B1730"/>
                <w:sz w:val="20"/>
                <w:szCs w:val="20"/>
              </w:rPr>
              <w:t xml:space="preserve">Client needs RPC key or public RPC</w:t>
            </w:r>
          </w:p>
        </w:tc>
        <w:tc>
          <w:tcPr>
            <w:tcW w:type="dxa" w:w="3360"/>
            <w:tcBorders>
              <w:top w:val="single" w:color="BBDEFB" w:sz="1"/>
              <w:left w:val="single" w:color="BBDEFB" w:sz="1"/>
              <w:bottom w:val="single" w:color="BBDEFB" w:sz="1"/>
              <w:right w:val="single" w:color="BBDEFB" w:sz="1"/>
            </w:tcBorders>
            <w:shd w:fill="E8F5E9" w:val="clear"/>
            <w:tcMar>
              <w:top w:type="dxa" w:w="80"/>
              <w:left w:type="dxa" w:w="150"/>
              <w:bottom w:type="dxa" w:w="80"/>
              <w:right w:type="dxa" w:w="150"/>
            </w:tcMar>
          </w:tcPr>
          <w:p>
            <w:pPr>
              <w:jc w:val="left"/>
            </w:pPr>
            <w:r>
              <w:rPr>
                <w:rFonts w:ascii="Arial" w:cs="Arial" w:eastAsia="Arial" w:hAnsi="Arial"/>
                <w:b w:val="false"/>
                <w:bCs w:val="false"/>
                <w:color w:val="0B1730"/>
                <w:sz w:val="20"/>
                <w:szCs w:val="20"/>
              </w:rPr>
              <w:t xml:space="preserve">Only server needs RPC key</w:t>
            </w:r>
          </w:p>
        </w:tc>
      </w:tr>
      <w:tr>
        <w:tc>
          <w:tcPr>
            <w:tcW w:type="dxa" w:w="3000"/>
            <w:tcBorders>
              <w:top w:val="single" w:color="BBDEFB" w:sz="1"/>
              <w:left w:val="single" w:color="BBDEFB" w:sz="1"/>
              <w:bottom w:val="single" w:color="BBDEFB" w:sz="1"/>
              <w:right w:val="single" w:color="BBDEFB" w:sz="1"/>
            </w:tcBorders>
            <w:shd w:fill="FFFFFF" w:val="clear"/>
            <w:tcMar>
              <w:top w:type="dxa" w:w="80"/>
              <w:left w:type="dxa" w:w="150"/>
              <w:bottom w:type="dxa" w:w="80"/>
              <w:right w:type="dxa" w:w="150"/>
            </w:tcMar>
          </w:tcPr>
          <w:p>
            <w:pPr>
              <w:jc w:val="left"/>
            </w:pPr>
            <w:r>
              <w:rPr>
                <w:rFonts w:ascii="Arial" w:cs="Arial" w:eastAsia="Arial" w:hAnsi="Arial"/>
                <w:b w:val="false"/>
                <w:bCs w:val="false"/>
                <w:color w:val="0B1730"/>
                <w:sz w:val="20"/>
                <w:szCs w:val="20"/>
              </w:rPr>
              <w:t xml:space="preserve">MEV / front-running</w:t>
            </w:r>
          </w:p>
        </w:tc>
        <w:tc>
          <w:tcPr>
            <w:tcW w:type="dxa" w:w="3000"/>
            <w:tcBorders>
              <w:top w:val="single" w:color="BBDEFB" w:sz="1"/>
              <w:left w:val="single" w:color="BBDEFB" w:sz="1"/>
              <w:bottom w:val="single" w:color="BBDEFB" w:sz="1"/>
              <w:right w:val="single" w:color="BBDEFB" w:sz="1"/>
            </w:tcBorders>
            <w:shd w:fill="FFF8E7" w:val="clear"/>
            <w:tcMar>
              <w:top w:type="dxa" w:w="80"/>
              <w:left w:type="dxa" w:w="150"/>
              <w:bottom w:type="dxa" w:w="80"/>
              <w:right w:type="dxa" w:w="150"/>
            </w:tcMar>
          </w:tcPr>
          <w:p>
            <w:pPr>
              <w:jc w:val="left"/>
            </w:pPr>
            <w:r>
              <w:rPr>
                <w:rFonts w:ascii="Arial" w:cs="Arial" w:eastAsia="Arial" w:hAnsi="Arial"/>
                <w:b w:val="false"/>
                <w:bCs w:val="false"/>
                <w:color w:val="0B1730"/>
                <w:sz w:val="20"/>
                <w:szCs w:val="20"/>
              </w:rPr>
              <w:t xml:space="preserve">Possible via public mempool</w:t>
            </w:r>
          </w:p>
        </w:tc>
        <w:tc>
          <w:tcPr>
            <w:tcW w:type="dxa" w:w="3360"/>
            <w:tcBorders>
              <w:top w:val="single" w:color="BBDEFB" w:sz="1"/>
              <w:left w:val="single" w:color="BBDEFB" w:sz="1"/>
              <w:bottom w:val="single" w:color="BBDEFB" w:sz="1"/>
              <w:right w:val="single" w:color="BBDEFB" w:sz="1"/>
            </w:tcBorders>
            <w:shd w:fill="E8F5E9" w:val="clear"/>
            <w:tcMar>
              <w:top w:type="dxa" w:w="80"/>
              <w:left w:type="dxa" w:w="150"/>
              <w:bottom w:type="dxa" w:w="80"/>
              <w:right w:type="dxa" w:w="150"/>
            </w:tcMar>
          </w:tcPr>
          <w:p>
            <w:pPr>
              <w:jc w:val="left"/>
            </w:pPr>
            <w:r>
              <w:rPr>
                <w:rFonts w:ascii="Arial" w:cs="Arial" w:eastAsia="Arial" w:hAnsi="Arial"/>
                <w:b w:val="false"/>
                <w:bCs w:val="false"/>
                <w:color w:val="0B1730"/>
                <w:sz w:val="20"/>
                <w:szCs w:val="20"/>
              </w:rPr>
              <w:t xml:space="preserve">Can use private mempool (Flashbots etc.)</w:t>
            </w:r>
          </w:p>
        </w:tc>
      </w:tr>
      <w:tr>
        <w:tc>
          <w:tcPr>
            <w:tcW w:type="dxa" w:w="3000"/>
            <w:tcBorders>
              <w:top w:val="single" w:color="BBDEFB" w:sz="1"/>
              <w:left w:val="single" w:color="BBDEFB" w:sz="1"/>
              <w:bottom w:val="single" w:color="BBDEFB" w:sz="1"/>
              <w:right w:val="single" w:color="BBDEFB" w:sz="1"/>
            </w:tcBorders>
            <w:shd w:fill="FFFFFF" w:val="clear"/>
            <w:tcMar>
              <w:top w:type="dxa" w:w="80"/>
              <w:left w:type="dxa" w:w="150"/>
              <w:bottom w:type="dxa" w:w="80"/>
              <w:right w:type="dxa" w:w="150"/>
            </w:tcMar>
          </w:tcPr>
          <w:p>
            <w:pPr>
              <w:jc w:val="left"/>
            </w:pPr>
            <w:r>
              <w:rPr>
                <w:rFonts w:ascii="Arial" w:cs="Arial" w:eastAsia="Arial" w:hAnsi="Arial"/>
                <w:b w:val="false"/>
                <w:bCs w:val="false"/>
                <w:color w:val="0B1730"/>
                <w:sz w:val="20"/>
                <w:szCs w:val="20"/>
              </w:rPr>
              <w:t xml:space="preserve">Requires signTransaction</w:t>
            </w:r>
          </w:p>
        </w:tc>
        <w:tc>
          <w:tcPr>
            <w:tcW w:type="dxa" w:w="3000"/>
            <w:tcBorders>
              <w:top w:val="single" w:color="BBDEFB" w:sz="1"/>
              <w:left w:val="single" w:color="BBDEFB" w:sz="1"/>
              <w:bottom w:val="single" w:color="BBDEFB" w:sz="1"/>
              <w:right w:val="single" w:color="BBDEFB" w:sz="1"/>
            </w:tcBorders>
            <w:shd w:fill="E8F5E9" w:val="clear"/>
            <w:tcMar>
              <w:top w:type="dxa" w:w="80"/>
              <w:left w:type="dxa" w:w="150"/>
              <w:bottom w:type="dxa" w:w="80"/>
              <w:right w:type="dxa" w:w="150"/>
            </w:tcMar>
          </w:tcPr>
          <w:p>
            <w:pPr>
              <w:jc w:val="left"/>
            </w:pPr>
            <w:r>
              <w:rPr>
                <w:rFonts w:ascii="Arial" w:cs="Arial" w:eastAsia="Arial" w:hAnsi="Arial"/>
                <w:b w:val="false"/>
                <w:bCs w:val="false"/>
                <w:color w:val="0B1730"/>
                <w:sz w:val="20"/>
                <w:szCs w:val="20"/>
              </w:rPr>
              <w:t xml:space="preserve">No (not supported by Web3Auth)</w:t>
            </w:r>
          </w:p>
        </w:tc>
        <w:tc>
          <w:tcPr>
            <w:tcW w:type="dxa" w:w="3360"/>
            <w:tcBorders>
              <w:top w:val="single" w:color="BBDEFB" w:sz="1"/>
              <w:left w:val="single" w:color="BBDEFB" w:sz="1"/>
              <w:bottom w:val="single" w:color="BBDEFB" w:sz="1"/>
              <w:right w:val="single" w:color="BBDEFB" w:sz="1"/>
            </w:tcBorders>
            <w:shd w:fill="FFEBEE" w:val="clear"/>
            <w:tcMar>
              <w:top w:type="dxa" w:w="80"/>
              <w:left w:type="dxa" w:w="150"/>
              <w:bottom w:type="dxa" w:w="80"/>
              <w:right w:type="dxa" w:w="150"/>
            </w:tcMar>
          </w:tcPr>
          <w:p>
            <w:pPr>
              <w:jc w:val="left"/>
            </w:pPr>
            <w:r>
              <w:rPr>
                <w:rFonts w:ascii="Arial" w:cs="Arial" w:eastAsia="Arial" w:hAnsi="Arial"/>
                <w:b w:val="false"/>
                <w:bCs w:val="false"/>
                <w:color w:val="0B1730"/>
                <w:sz w:val="20"/>
                <w:szCs w:val="20"/>
              </w:rPr>
              <w:t xml:space="preserve">Yes — blocked by Web3Auth limitation</w:t>
            </w:r>
          </w:p>
        </w:tc>
      </w:tr>
      <w:tr>
        <w:tc>
          <w:tcPr>
            <w:tcW w:type="dxa" w:w="3000"/>
            <w:tcBorders>
              <w:top w:val="single" w:color="BBDEFB" w:sz="1"/>
              <w:left w:val="single" w:color="BBDEFB" w:sz="1"/>
              <w:bottom w:val="single" w:color="BBDEFB" w:sz="1"/>
              <w:right w:val="single" w:color="BBDEFB" w:sz="1"/>
            </w:tcBorders>
            <w:shd w:fill="FFFFFF" w:val="clear"/>
            <w:tcMar>
              <w:top w:type="dxa" w:w="80"/>
              <w:left w:type="dxa" w:w="150"/>
              <w:bottom w:type="dxa" w:w="80"/>
              <w:right w:type="dxa" w:w="150"/>
            </w:tcMar>
          </w:tcPr>
          <w:p>
            <w:pPr>
              <w:jc w:val="left"/>
            </w:pPr>
            <w:r>
              <w:rPr>
                <w:rFonts w:ascii="Arial" w:cs="Arial" w:eastAsia="Arial" w:hAnsi="Arial"/>
                <w:b w:val="false"/>
                <w:bCs w:val="false"/>
                <w:color w:val="0B1730"/>
                <w:sz w:val="20"/>
                <w:szCs w:val="20"/>
              </w:rPr>
              <w:t xml:space="preserve">Unblocked by</w:t>
            </w:r>
          </w:p>
        </w:tc>
        <w:tc>
          <w:tcPr>
            <w:tcW w:type="dxa" w:w="3000"/>
            <w:tcBorders>
              <w:top w:val="single" w:color="BBDEFB" w:sz="1"/>
              <w:left w:val="single" w:color="BBDEFB" w:sz="1"/>
              <w:bottom w:val="single" w:color="BBDEFB" w:sz="1"/>
              <w:right w:val="single" w:color="BBDEFB" w:sz="1"/>
            </w:tcBorders>
            <w:shd w:fill="E8F5E9" w:val="clear"/>
            <w:tcMar>
              <w:top w:type="dxa" w:w="80"/>
              <w:left w:type="dxa" w:w="150"/>
              <w:bottom w:type="dxa" w:w="80"/>
              <w:right w:type="dxa" w:w="150"/>
            </w:tcMar>
          </w:tcPr>
          <w:p>
            <w:pPr>
              <w:jc w:val="left"/>
            </w:pPr>
            <w:r>
              <w:rPr>
                <w:rFonts w:ascii="Arial" w:cs="Arial" w:eastAsia="Arial" w:hAnsi="Arial"/>
                <w:b w:val="false"/>
                <w:bCs w:val="false"/>
                <w:color w:val="0B1730"/>
                <w:sz w:val="20"/>
                <w:szCs w:val="20"/>
              </w:rPr>
              <w:t xml:space="preserve">Nothing — works today</w:t>
            </w:r>
          </w:p>
        </w:tc>
        <w:tc>
          <w:tcPr>
            <w:tcW w:type="dxa" w:w="3360"/>
            <w:tcBorders>
              <w:top w:val="single" w:color="BBDEFB" w:sz="1"/>
              <w:left w:val="single" w:color="BBDEFB" w:sz="1"/>
              <w:bottom w:val="single" w:color="BBDEFB" w:sz="1"/>
              <w:right w:val="single" w:color="BBDEFB" w:sz="1"/>
            </w:tcBorders>
            <w:shd w:fill="EEF4FB" w:val="clear"/>
            <w:tcMar>
              <w:top w:type="dxa" w:w="80"/>
              <w:left w:type="dxa" w:w="150"/>
              <w:bottom w:type="dxa" w:w="80"/>
              <w:right w:type="dxa" w:w="150"/>
            </w:tcMar>
          </w:tcPr>
          <w:p>
            <w:pPr>
              <w:jc w:val="left"/>
            </w:pPr>
            <w:r>
              <w:rPr>
                <w:rFonts w:ascii="Arial" w:cs="Arial" w:eastAsia="Arial" w:hAnsi="Arial"/>
                <w:b w:val="false"/>
                <w:bCs w:val="false"/>
                <w:color w:val="0B1730"/>
                <w:sz w:val="20"/>
                <w:szCs w:val="20"/>
              </w:rPr>
              <w:t xml:space="preserve">Switching to Alchemy AA adapter</w:t>
            </w:r>
          </w:p>
        </w:tc>
      </w:tr>
      <w:tr>
        <w:tc>
          <w:tcPr>
            <w:tcW w:type="dxa" w:w="3000"/>
            <w:tcBorders>
              <w:top w:val="single" w:color="BBDEFB" w:sz="1"/>
              <w:left w:val="single" w:color="BBDEFB" w:sz="1"/>
              <w:bottom w:val="single" w:color="BBDEFB" w:sz="1"/>
              <w:right w:val="single" w:color="BBDEFB" w:sz="1"/>
            </w:tcBorders>
            <w:shd w:fill="FFFFFF" w:val="clear"/>
            <w:tcMar>
              <w:top w:type="dxa" w:w="80"/>
              <w:left w:type="dxa" w:w="150"/>
              <w:bottom w:type="dxa" w:w="80"/>
              <w:right w:type="dxa" w:w="150"/>
            </w:tcMar>
          </w:tcPr>
          <w:p>
            <w:pPr>
              <w:jc w:val="left"/>
            </w:pPr>
            <w:r>
              <w:rPr>
                <w:rFonts w:ascii="Arial" w:cs="Arial" w:eastAsia="Arial" w:hAnsi="Arial"/>
                <w:b w:val="false"/>
                <w:bCs w:val="false"/>
                <w:color w:val="0B1730"/>
                <w:sz w:val="20"/>
                <w:szCs w:val="20"/>
              </w:rPr>
              <w:t xml:space="preserve">Status</w:t>
            </w:r>
          </w:p>
        </w:tc>
        <w:tc>
          <w:tcPr>
            <w:tcW w:type="dxa" w:w="3000"/>
            <w:tcBorders>
              <w:top w:val="single" w:color="BBDEFB" w:sz="1"/>
              <w:left w:val="single" w:color="BBDEFB" w:sz="1"/>
              <w:bottom w:val="single" w:color="BBDEFB" w:sz="1"/>
              <w:right w:val="single" w:color="BBDEFB" w:sz="1"/>
            </w:tcBorders>
            <w:shd w:fill="E8F5E9" w:val="clear"/>
            <w:tcMar>
              <w:top w:type="dxa" w:w="80"/>
              <w:left w:type="dxa" w:w="150"/>
              <w:bottom w:type="dxa" w:w="80"/>
              <w:right w:type="dxa" w:w="150"/>
            </w:tcMar>
          </w:tcPr>
          <w:p>
            <w:pPr>
              <w:jc w:val="left"/>
            </w:pPr>
            <w:r>
              <w:rPr>
                <w:rFonts w:ascii="Arial" w:cs="Arial" w:eastAsia="Arial" w:hAnsi="Arial"/>
                <w:b w:val="false"/>
                <w:bCs w:val="false"/>
                <w:color w:val="0B1730"/>
                <w:sz w:val="20"/>
                <w:szCs w:val="20"/>
              </w:rPr>
              <w:t xml:space="preserve">ACTIVE</w:t>
            </w:r>
          </w:p>
        </w:tc>
        <w:tc>
          <w:tcPr>
            <w:tcW w:type="dxa" w:w="3360"/>
            <w:tcBorders>
              <w:top w:val="single" w:color="BBDEFB" w:sz="1"/>
              <w:left w:val="single" w:color="BBDEFB" w:sz="1"/>
              <w:bottom w:val="single" w:color="BBDEFB" w:sz="1"/>
              <w:right w:val="single" w:color="BBDEFB" w:sz="1"/>
            </w:tcBorders>
            <w:shd w:fill="FFF8E7" w:val="clear"/>
            <w:tcMar>
              <w:top w:type="dxa" w:w="80"/>
              <w:left w:type="dxa" w:w="150"/>
              <w:bottom w:type="dxa" w:w="80"/>
              <w:right w:type="dxa" w:w="150"/>
            </w:tcMar>
          </w:tcPr>
          <w:p>
            <w:pPr>
              <w:jc w:val="left"/>
            </w:pPr>
            <w:r>
              <w:rPr>
                <w:rFonts w:ascii="Arial" w:cs="Arial" w:eastAsia="Arial" w:hAnsi="Arial"/>
                <w:b w:val="false"/>
                <w:bCs w:val="false"/>
                <w:color w:val="0B1730"/>
                <w:sz w:val="20"/>
                <w:szCs w:val="20"/>
              </w:rPr>
              <w:t xml:space="preserve">PENDING / FUTURE</w:t>
            </w:r>
          </w:p>
        </w:tc>
      </w:tr>
    </w:tbl>
    <w:p>
      <w:pPr>
        <w:spacing w:before="0" w:after="160"/>
      </w:pPr>
    </w:p>
    <w:p>
      <w:pPr>
        <w:pStyle w:val="Heading1"/>
        <w:spacing w:before="320" w:after="160"/>
      </w:pPr>
      <w:r>
        <w:rPr>
          <w:rFonts w:ascii="Arial" w:cs="Arial" w:eastAsia="Arial" w:hAnsi="Arial"/>
          <w:b/>
          <w:bCs/>
          <w:color w:val="0B1730"/>
          <w:sz w:val="32"/>
          <w:szCs w:val="32"/>
        </w:rPr>
        <w:t xml:space="preserve">6. Key Files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1A6FC4" w:sz="1"/>
              <w:left w:val="single" w:color="1A6FC4" w:sz="1"/>
              <w:bottom w:val="single" w:color="1A6FC4" w:sz="1"/>
              <w:right w:val="single" w:color="1A6FC4" w:sz="1"/>
            </w:tcBorders>
            <w:shd w:fill="1A6FC4"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File / Path</w:t>
            </w:r>
          </w:p>
        </w:tc>
        <w:tc>
          <w:tcPr>
            <w:tcW w:type="dxa" w:w="5760"/>
            <w:tcBorders>
              <w:top w:val="single" w:color="1A6FC4" w:sz="1"/>
              <w:left w:val="single" w:color="1A6FC4" w:sz="1"/>
              <w:bottom w:val="single" w:color="1A6FC4" w:sz="1"/>
              <w:right w:val="single" w:color="1A6FC4" w:sz="1"/>
            </w:tcBorders>
            <w:shd w:fill="1A6FC4"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Purpose</w:t>
            </w:r>
          </w:p>
        </w:tc>
      </w:tr>
      <w:tr>
        <w:tc>
          <w:tcPr>
            <w:tcW w:type="dxa" w:w="3600"/>
            <w:tcBorders>
              <w:top w:val="single" w:color="BBDEFB" w:sz="1"/>
              <w:left w:val="single" w:color="BBDEFB" w:sz="1"/>
              <w:bottom w:val="single" w:color="BBDEFB" w:sz="1"/>
              <w:right w:val="single" w:color="BBDEFB" w:sz="1"/>
            </w:tcBorders>
            <w:shd w:fill="FFFFFF" w:val="clear"/>
            <w:tcMar>
              <w:top w:type="dxa" w:w="80"/>
              <w:left w:type="dxa" w:w="150"/>
              <w:bottom w:type="dxa" w:w="80"/>
              <w:right w:type="dxa" w:w="150"/>
            </w:tcMar>
          </w:tcPr>
          <w:p>
            <w:pPr>
              <w:jc w:val="left"/>
            </w:pPr>
            <w:r>
              <w:rPr>
                <w:rFonts w:ascii="Courier New" w:cs="Courier New" w:eastAsia="Courier New" w:hAnsi="Courier New"/>
                <w:b w:val="false"/>
                <w:bCs w:val="false"/>
                <w:color w:val="0B1730"/>
                <w:sz w:val="18"/>
                <w:szCs w:val="18"/>
              </w:rPr>
              <w:t xml:space="preserve">lib/adapters/wallet/web3auth.adapter.ts</w:t>
            </w:r>
          </w:p>
        </w:tc>
        <w:tc>
          <w:tcPr>
            <w:tcW w:type="dxa" w:w="5760"/>
            <w:tcBorders>
              <w:top w:val="single" w:color="BBDEFB" w:sz="1"/>
              <w:left w:val="single" w:color="BBDEFB" w:sz="1"/>
              <w:bottom w:val="single" w:color="BBDEFB" w:sz="1"/>
              <w:right w:val="single" w:color="BBDEFB" w:sz="1"/>
            </w:tcBorders>
            <w:shd w:fill="FFFFFF" w:val="clear"/>
            <w:tcMar>
              <w:top w:type="dxa" w:w="80"/>
              <w:left w:type="dxa" w:w="150"/>
              <w:bottom w:type="dxa" w:w="80"/>
              <w:right w:type="dxa" w:w="150"/>
            </w:tcMar>
          </w:tcPr>
          <w:p>
            <w:pPr>
              <w:jc w:val="left"/>
            </w:pPr>
            <w:r>
              <w:rPr>
                <w:rFonts w:ascii="Arial" w:cs="Arial" w:eastAsia="Arial" w:hAnsi="Arial"/>
                <w:b w:val="false"/>
                <w:bCs w:val="false"/>
                <w:color w:val="0B1730"/>
                <w:sz w:val="20"/>
                <w:szCs w:val="20"/>
              </w:rPr>
              <w:t xml:space="preserve">Implements WalletPort. Wraps @wagmi/core actions. sendTransaction lives here.</w:t>
            </w:r>
          </w:p>
        </w:tc>
      </w:tr>
      <w:tr>
        <w:tc>
          <w:tcPr>
            <w:tcW w:type="dxa" w:w="3600"/>
            <w:tcBorders>
              <w:top w:val="single" w:color="BBDEFB" w:sz="1"/>
              <w:left w:val="single" w:color="BBDEFB" w:sz="1"/>
              <w:bottom w:val="single" w:color="BBDEFB" w:sz="1"/>
              <w:right w:val="single" w:color="BBDEFB" w:sz="1"/>
            </w:tcBorders>
            <w:shd w:fill="FFFFFF" w:val="clear"/>
            <w:tcMar>
              <w:top w:type="dxa" w:w="80"/>
              <w:left w:type="dxa" w:w="150"/>
              <w:bottom w:type="dxa" w:w="80"/>
              <w:right w:type="dxa" w:w="150"/>
            </w:tcMar>
          </w:tcPr>
          <w:p>
            <w:pPr>
              <w:jc w:val="left"/>
            </w:pPr>
            <w:r>
              <w:rPr>
                <w:rFonts w:ascii="Courier New" w:cs="Courier New" w:eastAsia="Courier New" w:hAnsi="Courier New"/>
                <w:b w:val="false"/>
                <w:bCs w:val="false"/>
                <w:color w:val="0B1730"/>
                <w:sz w:val="18"/>
                <w:szCs w:val="18"/>
              </w:rPr>
              <w:t xml:space="preserve">lib/services/transaction.service.ts</w:t>
            </w:r>
          </w:p>
        </w:tc>
        <w:tc>
          <w:tcPr>
            <w:tcW w:type="dxa" w:w="5760"/>
            <w:tcBorders>
              <w:top w:val="single" w:color="BBDEFB" w:sz="1"/>
              <w:left w:val="single" w:color="BBDEFB" w:sz="1"/>
              <w:bottom w:val="single" w:color="BBDEFB" w:sz="1"/>
              <w:right w:val="single" w:color="BBDEFB" w:sz="1"/>
            </w:tcBorders>
            <w:shd w:fill="FFFFFF" w:val="clear"/>
            <w:tcMar>
              <w:top w:type="dxa" w:w="80"/>
              <w:left w:type="dxa" w:w="150"/>
              <w:bottom w:type="dxa" w:w="80"/>
              <w:right w:type="dxa" w:w="150"/>
            </w:tcMar>
          </w:tcPr>
          <w:p>
            <w:pPr>
              <w:jc w:val="left"/>
            </w:pPr>
            <w:r>
              <w:rPr>
                <w:rFonts w:ascii="Arial" w:cs="Arial" w:eastAsia="Arial" w:hAnsi="Arial"/>
                <w:b w:val="false"/>
                <w:bCs w:val="false"/>
                <w:color w:val="0B1730"/>
                <w:sz w:val="20"/>
                <w:szCs w:val="20"/>
              </w:rPr>
              <w:t xml:space="preserve">Orchestrates full flow: compliance → gas → simulation (via API) → sign → broadcast.</w:t>
            </w:r>
          </w:p>
        </w:tc>
      </w:tr>
      <w:tr>
        <w:tc>
          <w:tcPr>
            <w:tcW w:type="dxa" w:w="3600"/>
            <w:tcBorders>
              <w:top w:val="single" w:color="BBDEFB" w:sz="1"/>
              <w:left w:val="single" w:color="BBDEFB" w:sz="1"/>
              <w:bottom w:val="single" w:color="BBDEFB" w:sz="1"/>
              <w:right w:val="single" w:color="BBDEFB" w:sz="1"/>
            </w:tcBorders>
            <w:shd w:fill="FFFFFF" w:val="clear"/>
            <w:tcMar>
              <w:top w:type="dxa" w:w="80"/>
              <w:left w:type="dxa" w:w="150"/>
              <w:bottom w:type="dxa" w:w="80"/>
              <w:right w:type="dxa" w:w="150"/>
            </w:tcMar>
          </w:tcPr>
          <w:p>
            <w:pPr>
              <w:jc w:val="left"/>
            </w:pPr>
            <w:r>
              <w:rPr>
                <w:rFonts w:ascii="Courier New" w:cs="Courier New" w:eastAsia="Courier New" w:hAnsi="Courier New"/>
                <w:b w:val="false"/>
                <w:bCs w:val="false"/>
                <w:color w:val="0B1730"/>
                <w:sz w:val="18"/>
                <w:szCs w:val="18"/>
              </w:rPr>
              <w:t xml:space="preserve">app/api/tx/prepare/route.ts</w:t>
            </w:r>
          </w:p>
        </w:tc>
        <w:tc>
          <w:tcPr>
            <w:tcW w:type="dxa" w:w="5760"/>
            <w:tcBorders>
              <w:top w:val="single" w:color="BBDEFB" w:sz="1"/>
              <w:left w:val="single" w:color="BBDEFB" w:sz="1"/>
              <w:bottom w:val="single" w:color="BBDEFB" w:sz="1"/>
              <w:right w:val="single" w:color="BBDEFB" w:sz="1"/>
            </w:tcBorders>
            <w:shd w:fill="FFFFFF" w:val="clear"/>
            <w:tcMar>
              <w:top w:type="dxa" w:w="80"/>
              <w:left w:type="dxa" w:w="150"/>
              <w:bottom w:type="dxa" w:w="80"/>
              <w:right w:type="dxa" w:w="150"/>
            </w:tcMar>
          </w:tcPr>
          <w:p>
            <w:pPr>
              <w:jc w:val="left"/>
            </w:pPr>
            <w:r>
              <w:rPr>
                <w:rFonts w:ascii="Arial" w:cs="Arial" w:eastAsia="Arial" w:hAnsi="Arial"/>
                <w:b w:val="false"/>
                <w:bCs w:val="false"/>
                <w:color w:val="0B1730"/>
                <w:sz w:val="20"/>
                <w:szCs w:val="20"/>
              </w:rPr>
              <w:t xml:space="preserve">Server: validates, encodes calldata, simulates, stores intent. Returns intentId + unsignedTx.</w:t>
            </w:r>
          </w:p>
        </w:tc>
      </w:tr>
      <w:tr>
        <w:tc>
          <w:tcPr>
            <w:tcW w:type="dxa" w:w="3600"/>
            <w:tcBorders>
              <w:top w:val="single" w:color="BBDEFB" w:sz="1"/>
              <w:left w:val="single" w:color="BBDEFB" w:sz="1"/>
              <w:bottom w:val="single" w:color="BBDEFB" w:sz="1"/>
              <w:right w:val="single" w:color="BBDEFB" w:sz="1"/>
            </w:tcBorders>
            <w:shd w:fill="FFFFFF" w:val="clear"/>
            <w:tcMar>
              <w:top w:type="dxa" w:w="80"/>
              <w:left w:type="dxa" w:w="150"/>
              <w:bottom w:type="dxa" w:w="80"/>
              <w:right w:type="dxa" w:w="150"/>
            </w:tcMar>
          </w:tcPr>
          <w:p>
            <w:pPr>
              <w:jc w:val="left"/>
            </w:pPr>
            <w:r>
              <w:rPr>
                <w:rFonts w:ascii="Courier New" w:cs="Courier New" w:eastAsia="Courier New" w:hAnsi="Courier New"/>
                <w:b w:val="false"/>
                <w:bCs w:val="false"/>
                <w:color w:val="0B1730"/>
                <w:sz w:val="18"/>
                <w:szCs w:val="18"/>
              </w:rPr>
              <w:t xml:space="preserve">app/api/tx/broadcast/route.ts</w:t>
            </w:r>
          </w:p>
        </w:tc>
        <w:tc>
          <w:tcPr>
            <w:tcW w:type="dxa" w:w="5760"/>
            <w:tcBorders>
              <w:top w:val="single" w:color="BBDEFB" w:sz="1"/>
              <w:left w:val="single" w:color="BBDEFB" w:sz="1"/>
              <w:bottom w:val="single" w:color="BBDEFB" w:sz="1"/>
              <w:right w:val="single" w:color="BBDEFB" w:sz="1"/>
            </w:tcBorders>
            <w:shd w:fill="FFFFFF" w:val="clear"/>
            <w:tcMar>
              <w:top w:type="dxa" w:w="80"/>
              <w:left w:type="dxa" w:w="150"/>
              <w:bottom w:type="dxa" w:w="80"/>
              <w:right w:type="dxa" w:w="150"/>
            </w:tcMar>
          </w:tcPr>
          <w:p>
            <w:pPr>
              <w:jc w:val="left"/>
            </w:pPr>
            <w:r>
              <w:rPr>
                <w:rFonts w:ascii="Arial" w:cs="Arial" w:eastAsia="Arial" w:hAnsi="Arial"/>
                <w:b w:val="false"/>
                <w:bCs w:val="false"/>
                <w:color w:val="0B1730"/>
                <w:sz w:val="20"/>
                <w:szCs w:val="20"/>
              </w:rPr>
              <w:t xml:space="preserve">Server stub: verifies intentId. Currently unused — client broadcasts directly.</w:t>
            </w:r>
          </w:p>
        </w:tc>
      </w:tr>
      <w:tr>
        <w:tc>
          <w:tcPr>
            <w:tcW w:type="dxa" w:w="3600"/>
            <w:tcBorders>
              <w:top w:val="single" w:color="BBDEFB" w:sz="1"/>
              <w:left w:val="single" w:color="BBDEFB" w:sz="1"/>
              <w:bottom w:val="single" w:color="BBDEFB" w:sz="1"/>
              <w:right w:val="single" w:color="BBDEFB" w:sz="1"/>
            </w:tcBorders>
            <w:shd w:fill="FFFFFF" w:val="clear"/>
            <w:tcMar>
              <w:top w:type="dxa" w:w="80"/>
              <w:left w:type="dxa" w:w="150"/>
              <w:bottom w:type="dxa" w:w="80"/>
              <w:right w:type="dxa" w:w="150"/>
            </w:tcMar>
          </w:tcPr>
          <w:p>
            <w:pPr>
              <w:jc w:val="left"/>
            </w:pPr>
            <w:r>
              <w:rPr>
                <w:rFonts w:ascii="Courier New" w:cs="Courier New" w:eastAsia="Courier New" w:hAnsi="Courier New"/>
                <w:b w:val="false"/>
                <w:bCs w:val="false"/>
                <w:color w:val="0B1730"/>
                <w:sz w:val="18"/>
                <w:szCs w:val="18"/>
              </w:rPr>
              <w:t xml:space="preserve">lib/adapters/intent/memory.adapter.ts</w:t>
            </w:r>
          </w:p>
        </w:tc>
        <w:tc>
          <w:tcPr>
            <w:tcW w:type="dxa" w:w="5760"/>
            <w:tcBorders>
              <w:top w:val="single" w:color="BBDEFB" w:sz="1"/>
              <w:left w:val="single" w:color="BBDEFB" w:sz="1"/>
              <w:bottom w:val="single" w:color="BBDEFB" w:sz="1"/>
              <w:right w:val="single" w:color="BBDEFB" w:sz="1"/>
            </w:tcBorders>
            <w:shd w:fill="FFFFFF" w:val="clear"/>
            <w:tcMar>
              <w:top w:type="dxa" w:w="80"/>
              <w:left w:type="dxa" w:w="150"/>
              <w:bottom w:type="dxa" w:w="80"/>
              <w:right w:type="dxa" w:w="150"/>
            </w:tcMar>
          </w:tcPr>
          <w:p>
            <w:pPr>
              <w:jc w:val="left"/>
            </w:pPr>
            <w:r>
              <w:rPr>
                <w:rFonts w:ascii="Arial" w:cs="Arial" w:eastAsia="Arial" w:hAnsi="Arial"/>
                <w:b w:val="false"/>
                <w:bCs w:val="false"/>
                <w:color w:val="0B1730"/>
                <w:sz w:val="20"/>
                <w:szCs w:val="20"/>
              </w:rPr>
              <w:t xml:space="preserve">In-memory intent store. Swap for Redis/Postgres via IntentPort for multi-instance prod.</w:t>
            </w:r>
          </w:p>
        </w:tc>
      </w:tr>
      <w:tr>
        <w:tc>
          <w:tcPr>
            <w:tcW w:type="dxa" w:w="3600"/>
            <w:tcBorders>
              <w:top w:val="single" w:color="BBDEFB" w:sz="1"/>
              <w:left w:val="single" w:color="BBDEFB" w:sz="1"/>
              <w:bottom w:val="single" w:color="BBDEFB" w:sz="1"/>
              <w:right w:val="single" w:color="BBDEFB" w:sz="1"/>
            </w:tcBorders>
            <w:shd w:fill="FFFFFF" w:val="clear"/>
            <w:tcMar>
              <w:top w:type="dxa" w:w="80"/>
              <w:left w:type="dxa" w:w="150"/>
              <w:bottom w:type="dxa" w:w="80"/>
              <w:right w:type="dxa" w:w="150"/>
            </w:tcMar>
          </w:tcPr>
          <w:p>
            <w:pPr>
              <w:jc w:val="left"/>
            </w:pPr>
            <w:r>
              <w:rPr>
                <w:rFonts w:ascii="Courier New" w:cs="Courier New" w:eastAsia="Courier New" w:hAnsi="Courier New"/>
                <w:b w:val="false"/>
                <w:bCs w:val="false"/>
                <w:color w:val="0B1730"/>
                <w:sz w:val="18"/>
                <w:szCs w:val="18"/>
              </w:rPr>
              <w:t xml:space="preserve">lib/adapters/wallet/alchemy.adapter.ts</w:t>
            </w:r>
          </w:p>
        </w:tc>
        <w:tc>
          <w:tcPr>
            <w:tcW w:type="dxa" w:w="5760"/>
            <w:tcBorders>
              <w:top w:val="single" w:color="BBDEFB" w:sz="1"/>
              <w:left w:val="single" w:color="BBDEFB" w:sz="1"/>
              <w:bottom w:val="single" w:color="BBDEFB" w:sz="1"/>
              <w:right w:val="single" w:color="BBDEFB" w:sz="1"/>
            </w:tcBorders>
            <w:shd w:fill="FFFFFF" w:val="clear"/>
            <w:tcMar>
              <w:top w:type="dxa" w:w="80"/>
              <w:left w:type="dxa" w:w="150"/>
              <w:bottom w:type="dxa" w:w="80"/>
              <w:right w:type="dxa" w:w="150"/>
            </w:tcMar>
          </w:tcPr>
          <w:p>
            <w:pPr>
              <w:jc w:val="left"/>
            </w:pPr>
            <w:r>
              <w:rPr>
                <w:rFonts w:ascii="Arial" w:cs="Arial" w:eastAsia="Arial" w:hAnsi="Arial"/>
                <w:b w:val="false"/>
                <w:bCs w:val="false"/>
                <w:color w:val="0B1730"/>
                <w:sz w:val="20"/>
                <w:szCs w:val="20"/>
              </w:rPr>
              <w:t xml:space="preserve">STUB. Target adapter for server-side broadcast. Implement signTransaction here.</w:t>
            </w:r>
          </w:p>
        </w:tc>
      </w:tr>
      <w:tr>
        <w:tc>
          <w:tcPr>
            <w:tcW w:type="dxa" w:w="3600"/>
            <w:tcBorders>
              <w:top w:val="single" w:color="BBDEFB" w:sz="1"/>
              <w:left w:val="single" w:color="BBDEFB" w:sz="1"/>
              <w:bottom w:val="single" w:color="BBDEFB" w:sz="1"/>
              <w:right w:val="single" w:color="BBDEFB" w:sz="1"/>
            </w:tcBorders>
            <w:shd w:fill="FFFFFF" w:val="clear"/>
            <w:tcMar>
              <w:top w:type="dxa" w:w="80"/>
              <w:left w:type="dxa" w:w="150"/>
              <w:bottom w:type="dxa" w:w="80"/>
              <w:right w:type="dxa" w:w="150"/>
            </w:tcMar>
          </w:tcPr>
          <w:p>
            <w:pPr>
              <w:jc w:val="left"/>
            </w:pPr>
            <w:r>
              <w:rPr>
                <w:rFonts w:ascii="Courier New" w:cs="Courier New" w:eastAsia="Courier New" w:hAnsi="Courier New"/>
                <w:b w:val="false"/>
                <w:bCs w:val="false"/>
                <w:color w:val="0B1730"/>
                <w:sz w:val="18"/>
                <w:szCs w:val="18"/>
              </w:rPr>
              <w:t xml:space="preserve">lib/container.ts</w:t>
            </w:r>
          </w:p>
        </w:tc>
        <w:tc>
          <w:tcPr>
            <w:tcW w:type="dxa" w:w="5760"/>
            <w:tcBorders>
              <w:top w:val="single" w:color="BBDEFB" w:sz="1"/>
              <w:left w:val="single" w:color="BBDEFB" w:sz="1"/>
              <w:bottom w:val="single" w:color="BBDEFB" w:sz="1"/>
              <w:right w:val="single" w:color="BBDEFB" w:sz="1"/>
            </w:tcBorders>
            <w:shd w:fill="FFFFFF" w:val="clear"/>
            <w:tcMar>
              <w:top w:type="dxa" w:w="80"/>
              <w:left w:type="dxa" w:w="150"/>
              <w:bottom w:type="dxa" w:w="80"/>
              <w:right w:type="dxa" w:w="150"/>
            </w:tcMar>
          </w:tcPr>
          <w:p>
            <w:pPr>
              <w:jc w:val="left"/>
            </w:pPr>
            <w:r>
              <w:rPr>
                <w:rFonts w:ascii="Arial" w:cs="Arial" w:eastAsia="Arial" w:hAnsi="Arial"/>
                <w:b w:val="false"/>
                <w:bCs w:val="false"/>
                <w:color w:val="0B1730"/>
                <w:sz w:val="20"/>
                <w:szCs w:val="20"/>
              </w:rPr>
              <w:t xml:space="preserve">ONLY file that imports adapters. Swap adapters here to change behaviour.</w:t>
            </w:r>
          </w:p>
        </w:tc>
      </w:tr>
      <w:tr>
        <w:tc>
          <w:tcPr>
            <w:tcW w:type="dxa" w:w="3600"/>
            <w:tcBorders>
              <w:top w:val="single" w:color="BBDEFB" w:sz="1"/>
              <w:left w:val="single" w:color="BBDEFB" w:sz="1"/>
              <w:bottom w:val="single" w:color="BBDEFB" w:sz="1"/>
              <w:right w:val="single" w:color="BBDEFB" w:sz="1"/>
            </w:tcBorders>
            <w:shd w:fill="FFFFFF" w:val="clear"/>
            <w:tcMar>
              <w:top w:type="dxa" w:w="80"/>
              <w:left w:type="dxa" w:w="150"/>
              <w:bottom w:type="dxa" w:w="80"/>
              <w:right w:type="dxa" w:w="150"/>
            </w:tcMar>
          </w:tcPr>
          <w:p>
            <w:pPr>
              <w:jc w:val="left"/>
            </w:pPr>
            <w:r>
              <w:rPr>
                <w:rFonts w:ascii="Courier New" w:cs="Courier New" w:eastAsia="Courier New" w:hAnsi="Courier New"/>
                <w:b w:val="false"/>
                <w:bCs w:val="false"/>
                <w:color w:val="0B1730"/>
                <w:sz w:val="18"/>
                <w:szCs w:val="18"/>
              </w:rPr>
              <w:t xml:space="preserve">lib/contracts/roles.ts</w:t>
            </w:r>
          </w:p>
        </w:tc>
        <w:tc>
          <w:tcPr>
            <w:tcW w:type="dxa" w:w="5760"/>
            <w:tcBorders>
              <w:top w:val="single" w:color="BBDEFB" w:sz="1"/>
              <w:left w:val="single" w:color="BBDEFB" w:sz="1"/>
              <w:bottom w:val="single" w:color="BBDEFB" w:sz="1"/>
              <w:right w:val="single" w:color="BBDEFB" w:sz="1"/>
            </w:tcBorders>
            <w:shd w:fill="FFFFFF" w:val="clear"/>
            <w:tcMar>
              <w:top w:type="dxa" w:w="80"/>
              <w:left w:type="dxa" w:w="150"/>
              <w:bottom w:type="dxa" w:w="80"/>
              <w:right w:type="dxa" w:w="150"/>
            </w:tcMar>
          </w:tcPr>
          <w:p>
            <w:pPr>
              <w:jc w:val="left"/>
            </w:pPr>
            <w:r>
              <w:rPr>
                <w:rFonts w:ascii="Arial" w:cs="Arial" w:eastAsia="Arial" w:hAnsi="Arial"/>
                <w:b w:val="false"/>
                <w:bCs w:val="false"/>
                <w:color w:val="0B1730"/>
                <w:sz w:val="20"/>
                <w:szCs w:val="20"/>
              </w:rPr>
              <w:t xml:space="preserve">PLATFORM_ROLES and TOKEN_ROLES as bigint constants. Always use these, never raw numbers.</w:t>
            </w:r>
          </w:p>
        </w:tc>
      </w:tr>
    </w:tbl>
    <w:p>
      <w:pPr>
        <w:spacing w:before="0" w:after="160"/>
      </w:pPr>
    </w:p>
    <w:p>
      <w:pPr>
        <w:pStyle w:val="Heading1"/>
        <w:spacing w:before="320" w:after="160"/>
      </w:pPr>
      <w:r>
        <w:rPr>
          <w:rFonts w:ascii="Arial" w:cs="Arial" w:eastAsia="Arial" w:hAnsi="Arial"/>
          <w:b/>
          <w:bCs/>
          <w:color w:val="0B1730"/>
          <w:sz w:val="32"/>
          <w:szCs w:val="32"/>
        </w:rPr>
        <w:t xml:space="preserve">7. Security Invariants</w:t>
      </w:r>
    </w:p>
    <w:p>
      <w:pPr>
        <w:pStyle w:val="ListParagraph"/>
        <w:numPr>
          <w:ilvl w:val="0"/>
          <w:numId w:val="2"/>
        </w:numPr>
        <w:spacing w:before="60" w:after="60"/>
      </w:pPr>
      <w:r>
        <w:rPr>
          <w:rFonts w:ascii="Arial" w:cs="Arial" w:eastAsia="Arial" w:hAnsi="Arial"/>
          <w:color w:val="0B1730"/>
          <w:sz w:val="20"/>
          <w:szCs w:val="20"/>
        </w:rPr>
        <w:t xml:space="preserve">Private keys NEVER leave the browser. Web3Auth manages keys client-side.</w:t>
      </w:r>
    </w:p>
    <w:p>
      <w:pPr>
        <w:pStyle w:val="ListParagraph"/>
        <w:numPr>
          <w:ilvl w:val="0"/>
          <w:numId w:val="2"/>
        </w:numPr>
        <w:spacing w:before="60" w:after="60"/>
      </w:pPr>
      <w:r>
        <w:rPr>
          <w:rFonts w:ascii="Arial" w:cs="Arial" w:eastAsia="Arial" w:hAnsi="Arial"/>
          <w:color w:val="0B1730"/>
          <w:sz w:val="20"/>
          <w:szCs w:val="20"/>
        </w:rPr>
        <w:t xml:space="preserve">Calldata is always encoded server-side. Clients cannot submit arbitrary encoded calldata.</w:t>
      </w:r>
    </w:p>
    <w:p>
      <w:pPr>
        <w:pStyle w:val="ListParagraph"/>
        <w:numPr>
          <w:ilvl w:val="0"/>
          <w:numId w:val="2"/>
        </w:numPr>
        <w:spacing w:before="60" w:after="60"/>
      </w:pPr>
      <w:r>
        <w:rPr>
          <w:rFonts w:ascii="Arial" w:cs="Arial" w:eastAsia="Arial" w:hAnsi="Arial"/>
          <w:color w:val="0B1730"/>
          <w:sz w:val="20"/>
          <w:szCs w:val="20"/>
        </w:rPr>
        <w:t xml:space="preserve">Every transaction is simulated before the user is asked to sign. Reverts are caught early.</w:t>
      </w:r>
    </w:p>
    <w:p>
      <w:pPr>
        <w:pStyle w:val="ListParagraph"/>
        <w:numPr>
          <w:ilvl w:val="0"/>
          <w:numId w:val="2"/>
        </w:numPr>
        <w:spacing w:before="60" w:after="60"/>
      </w:pPr>
      <w:r>
        <w:rPr>
          <w:rFonts w:ascii="Arial" w:cs="Arial" w:eastAsia="Arial" w:hAnsi="Arial"/>
          <w:color w:val="0B1730"/>
          <w:sz w:val="20"/>
          <w:szCs w:val="20"/>
        </w:rPr>
        <w:t xml:space="preserve">Intent IDs expire after 5 minutes. Replay attacks are blocked.</w:t>
      </w:r>
    </w:p>
    <w:p>
      <w:pPr>
        <w:pStyle w:val="ListParagraph"/>
        <w:numPr>
          <w:ilvl w:val="0"/>
          <w:numId w:val="2"/>
        </w:numPr>
        <w:spacing w:before="60" w:after="60"/>
      </w:pPr>
      <w:r>
        <w:rPr>
          <w:rFonts w:ascii="Arial" w:cs="Arial" w:eastAsia="Arial" w:hAnsi="Arial"/>
          <w:color w:val="0B1730"/>
          <w:sz w:val="20"/>
          <w:szCs w:val="20"/>
        </w:rPr>
        <w:t xml:space="preserve">Role IDs are always bigint (uint64). Never use raw numbers — JavaScript loses precision above 2^53.</w:t>
      </w:r>
    </w:p>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5100" w:sz="1"/>
              <w:left w:val="single" w:color="E65100" w:sz="1"/>
              <w:bottom w:val="single" w:color="E65100" w:sz="1"/>
              <w:right w:val="single" w:color="E65100" w:sz="1"/>
            </w:tcBorders>
            <w:shd w:fill="FFF8E7" w:val="clear"/>
            <w:tcMar>
              <w:top w:type="dxa" w:w="120"/>
              <w:left w:type="dxa" w:w="180"/>
              <w:bottom w:type="dxa" w:w="120"/>
              <w:right w:type="dxa" w:w="180"/>
            </w:tcMar>
          </w:tcPr>
          <w:p>
            <w:pPr>
              <w:spacing w:before="0" w:after="60"/>
            </w:pPr>
            <w:r>
              <w:rPr>
                <w:rFonts w:ascii="Arial" w:cs="Arial" w:eastAsia="Arial" w:hAnsi="Arial"/>
                <w:b/>
                <w:bCs/>
                <w:color w:val="E65100"/>
                <w:sz w:val="19"/>
                <w:szCs w:val="19"/>
              </w:rPr>
              <w:t xml:space="preserve">⚠  Important</w:t>
            </w:r>
          </w:p>
          <w:p>
            <w:pPr>
              <w:spacing w:before="0" w:after="0"/>
            </w:pPr>
            <w:r>
              <w:rPr>
                <w:rFonts w:ascii="Arial" w:cs="Arial" w:eastAsia="Arial" w:hAnsi="Arial"/>
                <w:color w:val="0B1730"/>
                <w:sz w:val="19"/>
                <w:szCs w:val="19"/>
              </w:rPr>
              <w:t xml:space="preserve">The x-caller-address header used to identify the caller in /api/tx/prepare is NOT authenticated in the current implementation. A future step is to replace it with a signed session token or JWT from the Web3Auth OIDC flow.</w:t>
            </w:r>
          </w:p>
        </w:tc>
      </w:tr>
    </w:tbl>
    <w:p>
      <w:pPr>
        <w:spacing w:before="0" w:after="160"/>
      </w:pPr>
    </w:p>
    <w:p>
      <w:pPr>
        <w:pStyle w:val="Heading1"/>
        <w:spacing w:before="320" w:after="160"/>
      </w:pPr>
      <w:r>
        <w:rPr>
          <w:rFonts w:ascii="Arial" w:cs="Arial" w:eastAsia="Arial" w:hAnsi="Arial"/>
          <w:b/>
          <w:bCs/>
          <w:color w:val="0B1730"/>
          <w:sz w:val="32"/>
          <w:szCs w:val="32"/>
        </w:rPr>
        <w:t xml:space="preserve">8.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1A6FC4" w:sz="1"/>
              <w:left w:val="single" w:color="1A6FC4" w:sz="1"/>
              <w:bottom w:val="single" w:color="1A6FC4" w:sz="1"/>
              <w:right w:val="single" w:color="1A6FC4" w:sz="1"/>
            </w:tcBorders>
            <w:shd w:fill="1A6FC4"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Term</w:t>
            </w:r>
          </w:p>
        </w:tc>
        <w:tc>
          <w:tcPr>
            <w:tcW w:type="dxa" w:w="6960"/>
            <w:tcBorders>
              <w:top w:val="single" w:color="1A6FC4" w:sz="1"/>
              <w:left w:val="single" w:color="1A6FC4" w:sz="1"/>
              <w:bottom w:val="single" w:color="1A6FC4" w:sz="1"/>
              <w:right w:val="single" w:color="1A6FC4" w:sz="1"/>
            </w:tcBorders>
            <w:shd w:fill="1A6FC4"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Definition</w:t>
            </w:r>
          </w:p>
        </w:tc>
      </w:tr>
      <w:tr>
        <w:tc>
          <w:tcPr>
            <w:tcW w:type="dxa" w:w="2400"/>
            <w:tcBorders>
              <w:top w:val="single" w:color="BBDEFB" w:sz="1"/>
              <w:left w:val="single" w:color="BBDEFB" w:sz="1"/>
              <w:bottom w:val="single" w:color="BBDEFB" w:sz="1"/>
              <w:right w:val="single" w:color="BBDEFB" w:sz="1"/>
            </w:tcBorders>
            <w:shd w:fill="FFFFFF" w:val="clear"/>
            <w:tcMar>
              <w:top w:type="dxa" w:w="80"/>
              <w:left w:type="dxa" w:w="150"/>
              <w:bottom w:type="dxa" w:w="80"/>
              <w:right w:type="dxa" w:w="150"/>
            </w:tcMar>
          </w:tcPr>
          <w:p>
            <w:pPr>
              <w:jc w:val="left"/>
            </w:pPr>
            <w:r>
              <w:rPr>
                <w:rFonts w:ascii="Arial" w:cs="Arial" w:eastAsia="Arial" w:hAnsi="Arial"/>
                <w:b w:val="false"/>
                <w:bCs w:val="false"/>
                <w:color w:val="0B1730"/>
                <w:sz w:val="20"/>
                <w:szCs w:val="20"/>
              </w:rPr>
              <w:t xml:space="preserve">EIP-1193</w:t>
            </w:r>
          </w:p>
        </w:tc>
        <w:tc>
          <w:tcPr>
            <w:tcW w:type="dxa" w:w="6960"/>
            <w:tcBorders>
              <w:top w:val="single" w:color="BBDEFB" w:sz="1"/>
              <w:left w:val="single" w:color="BBDEFB" w:sz="1"/>
              <w:bottom w:val="single" w:color="BBDEFB" w:sz="1"/>
              <w:right w:val="single" w:color="BBDEFB" w:sz="1"/>
            </w:tcBorders>
            <w:shd w:fill="FFFFFF" w:val="clear"/>
            <w:tcMar>
              <w:top w:type="dxa" w:w="80"/>
              <w:left w:type="dxa" w:w="150"/>
              <w:bottom w:type="dxa" w:w="80"/>
              <w:right w:type="dxa" w:w="150"/>
            </w:tcMar>
          </w:tcPr>
          <w:p>
            <w:pPr>
              <w:jc w:val="left"/>
            </w:pPr>
            <w:r>
              <w:rPr>
                <w:rFonts w:ascii="Arial" w:cs="Arial" w:eastAsia="Arial" w:hAnsi="Arial"/>
                <w:b w:val="false"/>
                <w:bCs w:val="false"/>
                <w:color w:val="0B1730"/>
                <w:sz w:val="20"/>
                <w:szCs w:val="20"/>
              </w:rPr>
              <w:t xml:space="preserve">Standard Ethereum provider interface (request method). Web3Auth exposes this.</w:t>
            </w:r>
          </w:p>
        </w:tc>
      </w:tr>
      <w:tr>
        <w:tc>
          <w:tcPr>
            <w:tcW w:type="dxa" w:w="2400"/>
            <w:tcBorders>
              <w:top w:val="single" w:color="BBDEFB" w:sz="1"/>
              <w:left w:val="single" w:color="BBDEFB" w:sz="1"/>
              <w:bottom w:val="single" w:color="BBDEFB" w:sz="1"/>
              <w:right w:val="single" w:color="BBDEFB" w:sz="1"/>
            </w:tcBorders>
            <w:shd w:fill="FFFFFF" w:val="clear"/>
            <w:tcMar>
              <w:top w:type="dxa" w:w="80"/>
              <w:left w:type="dxa" w:w="150"/>
              <w:bottom w:type="dxa" w:w="80"/>
              <w:right w:type="dxa" w:w="150"/>
            </w:tcMar>
          </w:tcPr>
          <w:p>
            <w:pPr>
              <w:jc w:val="left"/>
            </w:pPr>
            <w:r>
              <w:rPr>
                <w:rFonts w:ascii="Arial" w:cs="Arial" w:eastAsia="Arial" w:hAnsi="Arial"/>
                <w:b w:val="false"/>
                <w:bCs w:val="false"/>
                <w:color w:val="0B1730"/>
                <w:sz w:val="20"/>
                <w:szCs w:val="20"/>
              </w:rPr>
              <w:t xml:space="preserve">walletClient</w:t>
            </w:r>
          </w:p>
        </w:tc>
        <w:tc>
          <w:tcPr>
            <w:tcW w:type="dxa" w:w="6960"/>
            <w:tcBorders>
              <w:top w:val="single" w:color="BBDEFB" w:sz="1"/>
              <w:left w:val="single" w:color="BBDEFB" w:sz="1"/>
              <w:bottom w:val="single" w:color="BBDEFB" w:sz="1"/>
              <w:right w:val="single" w:color="BBDEFB" w:sz="1"/>
            </w:tcBorders>
            <w:shd w:fill="FFFFFF" w:val="clear"/>
            <w:tcMar>
              <w:top w:type="dxa" w:w="80"/>
              <w:left w:type="dxa" w:w="150"/>
              <w:bottom w:type="dxa" w:w="80"/>
              <w:right w:type="dxa" w:w="150"/>
            </w:tcMar>
          </w:tcPr>
          <w:p>
            <w:pPr>
              <w:jc w:val="left"/>
            </w:pPr>
            <w:r>
              <w:rPr>
                <w:rFonts w:ascii="Arial" w:cs="Arial" w:eastAsia="Arial" w:hAnsi="Arial"/>
                <w:b w:val="false"/>
                <w:bCs w:val="false"/>
                <w:color w:val="0B1730"/>
                <w:sz w:val="20"/>
                <w:szCs w:val="20"/>
              </w:rPr>
              <w:t xml:space="preserve">viem object wrapping an EIP-1193 provider. Exposes sign/send methods.</w:t>
            </w:r>
          </w:p>
        </w:tc>
      </w:tr>
      <w:tr>
        <w:tc>
          <w:tcPr>
            <w:tcW w:type="dxa" w:w="2400"/>
            <w:tcBorders>
              <w:top w:val="single" w:color="BBDEFB" w:sz="1"/>
              <w:left w:val="single" w:color="BBDEFB" w:sz="1"/>
              <w:bottom w:val="single" w:color="BBDEFB" w:sz="1"/>
              <w:right w:val="single" w:color="BBDEFB" w:sz="1"/>
            </w:tcBorders>
            <w:shd w:fill="FFFFFF" w:val="clear"/>
            <w:tcMar>
              <w:top w:type="dxa" w:w="80"/>
              <w:left w:type="dxa" w:w="150"/>
              <w:bottom w:type="dxa" w:w="80"/>
              <w:right w:type="dxa" w:w="150"/>
            </w:tcMar>
          </w:tcPr>
          <w:p>
            <w:pPr>
              <w:jc w:val="left"/>
            </w:pPr>
            <w:r>
              <w:rPr>
                <w:rFonts w:ascii="Arial" w:cs="Arial" w:eastAsia="Arial" w:hAnsi="Arial"/>
                <w:b w:val="false"/>
                <w:bCs w:val="false"/>
                <w:color w:val="0B1730"/>
                <w:sz w:val="20"/>
                <w:szCs w:val="20"/>
              </w:rPr>
              <w:t xml:space="preserve">signTransaction</w:t>
            </w:r>
          </w:p>
        </w:tc>
        <w:tc>
          <w:tcPr>
            <w:tcW w:type="dxa" w:w="6960"/>
            <w:tcBorders>
              <w:top w:val="single" w:color="BBDEFB" w:sz="1"/>
              <w:left w:val="single" w:color="BBDEFB" w:sz="1"/>
              <w:bottom w:val="single" w:color="BBDEFB" w:sz="1"/>
              <w:right w:val="single" w:color="BBDEFB" w:sz="1"/>
            </w:tcBorders>
            <w:shd w:fill="FFFFFF" w:val="clear"/>
            <w:tcMar>
              <w:top w:type="dxa" w:w="80"/>
              <w:left w:type="dxa" w:w="150"/>
              <w:bottom w:type="dxa" w:w="80"/>
              <w:right w:type="dxa" w:w="150"/>
            </w:tcMar>
          </w:tcPr>
          <w:p>
            <w:pPr>
              <w:jc w:val="left"/>
            </w:pPr>
            <w:r>
              <w:rPr>
                <w:rFonts w:ascii="Arial" w:cs="Arial" w:eastAsia="Arial" w:hAnsi="Arial"/>
                <w:b w:val="false"/>
                <w:bCs w:val="false"/>
                <w:color w:val="0B1730"/>
                <w:sz w:val="20"/>
                <w:szCs w:val="20"/>
              </w:rPr>
              <w:t xml:space="preserve">Produce a signed tx bytes without broadcasting. NOT available in Web3Auth.</w:t>
            </w:r>
          </w:p>
        </w:tc>
      </w:tr>
      <w:tr>
        <w:tc>
          <w:tcPr>
            <w:tcW w:type="dxa" w:w="2400"/>
            <w:tcBorders>
              <w:top w:val="single" w:color="BBDEFB" w:sz="1"/>
              <w:left w:val="single" w:color="BBDEFB" w:sz="1"/>
              <w:bottom w:val="single" w:color="BBDEFB" w:sz="1"/>
              <w:right w:val="single" w:color="BBDEFB" w:sz="1"/>
            </w:tcBorders>
            <w:shd w:fill="FFFFFF" w:val="clear"/>
            <w:tcMar>
              <w:top w:type="dxa" w:w="80"/>
              <w:left w:type="dxa" w:w="150"/>
              <w:bottom w:type="dxa" w:w="80"/>
              <w:right w:type="dxa" w:w="150"/>
            </w:tcMar>
          </w:tcPr>
          <w:p>
            <w:pPr>
              <w:jc w:val="left"/>
            </w:pPr>
            <w:r>
              <w:rPr>
                <w:rFonts w:ascii="Arial" w:cs="Arial" w:eastAsia="Arial" w:hAnsi="Arial"/>
                <w:b w:val="false"/>
                <w:bCs w:val="false"/>
                <w:color w:val="0B1730"/>
                <w:sz w:val="20"/>
                <w:szCs w:val="20"/>
              </w:rPr>
              <w:t xml:space="preserve">sendTransaction</w:t>
            </w:r>
          </w:p>
        </w:tc>
        <w:tc>
          <w:tcPr>
            <w:tcW w:type="dxa" w:w="6960"/>
            <w:tcBorders>
              <w:top w:val="single" w:color="BBDEFB" w:sz="1"/>
              <w:left w:val="single" w:color="BBDEFB" w:sz="1"/>
              <w:bottom w:val="single" w:color="BBDEFB" w:sz="1"/>
              <w:right w:val="single" w:color="BBDEFB" w:sz="1"/>
            </w:tcBorders>
            <w:shd w:fill="FFFFFF" w:val="clear"/>
            <w:tcMar>
              <w:top w:type="dxa" w:w="80"/>
              <w:left w:type="dxa" w:w="150"/>
              <w:bottom w:type="dxa" w:w="80"/>
              <w:right w:type="dxa" w:w="150"/>
            </w:tcMar>
          </w:tcPr>
          <w:p>
            <w:pPr>
              <w:jc w:val="left"/>
            </w:pPr>
            <w:r>
              <w:rPr>
                <w:rFonts w:ascii="Arial" w:cs="Arial" w:eastAsia="Arial" w:hAnsi="Arial"/>
                <w:b w:val="false"/>
                <w:bCs w:val="false"/>
                <w:color w:val="0B1730"/>
                <w:sz w:val="20"/>
                <w:szCs w:val="20"/>
              </w:rPr>
              <w:t xml:space="preserve">Sign + broadcast atomically. The only tx-sending method Web3Auth supports.</w:t>
            </w:r>
          </w:p>
        </w:tc>
      </w:tr>
      <w:tr>
        <w:tc>
          <w:tcPr>
            <w:tcW w:type="dxa" w:w="2400"/>
            <w:tcBorders>
              <w:top w:val="single" w:color="BBDEFB" w:sz="1"/>
              <w:left w:val="single" w:color="BBDEFB" w:sz="1"/>
              <w:bottom w:val="single" w:color="BBDEFB" w:sz="1"/>
              <w:right w:val="single" w:color="BBDEFB" w:sz="1"/>
            </w:tcBorders>
            <w:shd w:fill="FFFFFF" w:val="clear"/>
            <w:tcMar>
              <w:top w:type="dxa" w:w="80"/>
              <w:left w:type="dxa" w:w="150"/>
              <w:bottom w:type="dxa" w:w="80"/>
              <w:right w:type="dxa" w:w="150"/>
            </w:tcMar>
          </w:tcPr>
          <w:p>
            <w:pPr>
              <w:jc w:val="left"/>
            </w:pPr>
            <w:r>
              <w:rPr>
                <w:rFonts w:ascii="Arial" w:cs="Arial" w:eastAsia="Arial" w:hAnsi="Arial"/>
                <w:b w:val="false"/>
                <w:bCs w:val="false"/>
                <w:color w:val="0B1730"/>
                <w:sz w:val="20"/>
                <w:szCs w:val="20"/>
              </w:rPr>
              <w:t xml:space="preserve">intentId</w:t>
            </w:r>
          </w:p>
        </w:tc>
        <w:tc>
          <w:tcPr>
            <w:tcW w:type="dxa" w:w="6960"/>
            <w:tcBorders>
              <w:top w:val="single" w:color="BBDEFB" w:sz="1"/>
              <w:left w:val="single" w:color="BBDEFB" w:sz="1"/>
              <w:bottom w:val="single" w:color="BBDEFB" w:sz="1"/>
              <w:right w:val="single" w:color="BBDEFB" w:sz="1"/>
            </w:tcBorders>
            <w:shd w:fill="FFFFFF" w:val="clear"/>
            <w:tcMar>
              <w:top w:type="dxa" w:w="80"/>
              <w:left w:type="dxa" w:w="150"/>
              <w:bottom w:type="dxa" w:w="80"/>
              <w:right w:type="dxa" w:w="150"/>
            </w:tcMar>
          </w:tcPr>
          <w:p>
            <w:pPr>
              <w:jc w:val="left"/>
            </w:pPr>
            <w:r>
              <w:rPr>
                <w:rFonts w:ascii="Arial" w:cs="Arial" w:eastAsia="Arial" w:hAnsi="Arial"/>
                <w:b w:val="false"/>
                <w:bCs w:val="false"/>
                <w:color w:val="0B1730"/>
                <w:sz w:val="20"/>
                <w:szCs w:val="20"/>
              </w:rPr>
              <w:t xml:space="preserve">Server-generated UUID linking a prepared tx to its stored calldata + TTL.</w:t>
            </w:r>
          </w:p>
        </w:tc>
      </w:tr>
      <w:tr>
        <w:tc>
          <w:tcPr>
            <w:tcW w:type="dxa" w:w="2400"/>
            <w:tcBorders>
              <w:top w:val="single" w:color="BBDEFB" w:sz="1"/>
              <w:left w:val="single" w:color="BBDEFB" w:sz="1"/>
              <w:bottom w:val="single" w:color="BBDEFB" w:sz="1"/>
              <w:right w:val="single" w:color="BBDEFB" w:sz="1"/>
            </w:tcBorders>
            <w:shd w:fill="FFFFFF" w:val="clear"/>
            <w:tcMar>
              <w:top w:type="dxa" w:w="80"/>
              <w:left w:type="dxa" w:w="150"/>
              <w:bottom w:type="dxa" w:w="80"/>
              <w:right w:type="dxa" w:w="150"/>
            </w:tcMar>
          </w:tcPr>
          <w:p>
            <w:pPr>
              <w:jc w:val="left"/>
            </w:pPr>
            <w:r>
              <w:rPr>
                <w:rFonts w:ascii="Arial" w:cs="Arial" w:eastAsia="Arial" w:hAnsi="Arial"/>
                <w:b w:val="false"/>
                <w:bCs w:val="false"/>
                <w:color w:val="0B1730"/>
                <w:sz w:val="20"/>
                <w:szCs w:val="20"/>
              </w:rPr>
              <w:t xml:space="preserve">simulate</w:t>
            </w:r>
          </w:p>
        </w:tc>
        <w:tc>
          <w:tcPr>
            <w:tcW w:type="dxa" w:w="6960"/>
            <w:tcBorders>
              <w:top w:val="single" w:color="BBDEFB" w:sz="1"/>
              <w:left w:val="single" w:color="BBDEFB" w:sz="1"/>
              <w:bottom w:val="single" w:color="BBDEFB" w:sz="1"/>
              <w:right w:val="single" w:color="BBDEFB" w:sz="1"/>
            </w:tcBorders>
            <w:shd w:fill="FFFFFF" w:val="clear"/>
            <w:tcMar>
              <w:top w:type="dxa" w:w="80"/>
              <w:left w:type="dxa" w:w="150"/>
              <w:bottom w:type="dxa" w:w="80"/>
              <w:right w:type="dxa" w:w="150"/>
            </w:tcMar>
          </w:tcPr>
          <w:p>
            <w:pPr>
              <w:jc w:val="left"/>
            </w:pPr>
            <w:r>
              <w:rPr>
                <w:rFonts w:ascii="Arial" w:cs="Arial" w:eastAsia="Arial" w:hAnsi="Arial"/>
                <w:b w:val="false"/>
                <w:bCs w:val="false"/>
                <w:color w:val="0B1730"/>
                <w:sz w:val="20"/>
                <w:szCs w:val="20"/>
              </w:rPr>
              <w:t xml:space="preserve">eth_call that dry-runs a tx. Catches reverts before the user signs.</w:t>
            </w:r>
          </w:p>
        </w:tc>
      </w:tr>
      <w:tr>
        <w:tc>
          <w:tcPr>
            <w:tcW w:type="dxa" w:w="2400"/>
            <w:tcBorders>
              <w:top w:val="single" w:color="BBDEFB" w:sz="1"/>
              <w:left w:val="single" w:color="BBDEFB" w:sz="1"/>
              <w:bottom w:val="single" w:color="BBDEFB" w:sz="1"/>
              <w:right w:val="single" w:color="BBDEFB" w:sz="1"/>
            </w:tcBorders>
            <w:shd w:fill="FFFFFF" w:val="clear"/>
            <w:tcMar>
              <w:top w:type="dxa" w:w="80"/>
              <w:left w:type="dxa" w:w="150"/>
              <w:bottom w:type="dxa" w:w="80"/>
              <w:right w:type="dxa" w:w="150"/>
            </w:tcMar>
          </w:tcPr>
          <w:p>
            <w:pPr>
              <w:jc w:val="left"/>
            </w:pPr>
            <w:r>
              <w:rPr>
                <w:rFonts w:ascii="Arial" w:cs="Arial" w:eastAsia="Arial" w:hAnsi="Arial"/>
                <w:b w:val="false"/>
                <w:bCs w:val="false"/>
                <w:color w:val="0B1730"/>
                <w:sz w:val="20"/>
                <w:szCs w:val="20"/>
              </w:rPr>
              <w:t xml:space="preserve">WalletPort</w:t>
            </w:r>
          </w:p>
        </w:tc>
        <w:tc>
          <w:tcPr>
            <w:tcW w:type="dxa" w:w="6960"/>
            <w:tcBorders>
              <w:top w:val="single" w:color="BBDEFB" w:sz="1"/>
              <w:left w:val="single" w:color="BBDEFB" w:sz="1"/>
              <w:bottom w:val="single" w:color="BBDEFB" w:sz="1"/>
              <w:right w:val="single" w:color="BBDEFB" w:sz="1"/>
            </w:tcBorders>
            <w:shd w:fill="FFFFFF" w:val="clear"/>
            <w:tcMar>
              <w:top w:type="dxa" w:w="80"/>
              <w:left w:type="dxa" w:w="150"/>
              <w:bottom w:type="dxa" w:w="80"/>
              <w:right w:type="dxa" w:w="150"/>
            </w:tcMar>
          </w:tcPr>
          <w:p>
            <w:pPr>
              <w:jc w:val="left"/>
            </w:pPr>
            <w:r>
              <w:rPr>
                <w:rFonts w:ascii="Arial" w:cs="Arial" w:eastAsia="Arial" w:hAnsi="Arial"/>
                <w:b w:val="false"/>
                <w:bCs w:val="false"/>
                <w:color w:val="0B1730"/>
                <w:sz w:val="20"/>
                <w:szCs w:val="20"/>
              </w:rPr>
              <w:t xml:space="preserve">Hexagonal port interface. Adapters (Web3Auth, Alchemy) implement this.</w:t>
            </w:r>
          </w:p>
        </w:tc>
      </w:tr>
      <w:tr>
        <w:tc>
          <w:tcPr>
            <w:tcW w:type="dxa" w:w="2400"/>
            <w:tcBorders>
              <w:top w:val="single" w:color="BBDEFB" w:sz="1"/>
              <w:left w:val="single" w:color="BBDEFB" w:sz="1"/>
              <w:bottom w:val="single" w:color="BBDEFB" w:sz="1"/>
              <w:right w:val="single" w:color="BBDEFB" w:sz="1"/>
            </w:tcBorders>
            <w:shd w:fill="FFFFFF" w:val="clear"/>
            <w:tcMar>
              <w:top w:type="dxa" w:w="80"/>
              <w:left w:type="dxa" w:w="150"/>
              <w:bottom w:type="dxa" w:w="80"/>
              <w:right w:type="dxa" w:w="150"/>
            </w:tcMar>
          </w:tcPr>
          <w:p>
            <w:pPr>
              <w:jc w:val="left"/>
            </w:pPr>
            <w:r>
              <w:rPr>
                <w:rFonts w:ascii="Arial" w:cs="Arial" w:eastAsia="Arial" w:hAnsi="Arial"/>
                <w:b w:val="false"/>
                <w:bCs w:val="false"/>
                <w:color w:val="0B1730"/>
                <w:sz w:val="20"/>
                <w:szCs w:val="20"/>
              </w:rPr>
              <w:t xml:space="preserve">IntentPort</w:t>
            </w:r>
          </w:p>
        </w:tc>
        <w:tc>
          <w:tcPr>
            <w:tcW w:type="dxa" w:w="6960"/>
            <w:tcBorders>
              <w:top w:val="single" w:color="BBDEFB" w:sz="1"/>
              <w:left w:val="single" w:color="BBDEFB" w:sz="1"/>
              <w:bottom w:val="single" w:color="BBDEFB" w:sz="1"/>
              <w:right w:val="single" w:color="BBDEFB" w:sz="1"/>
            </w:tcBorders>
            <w:shd w:fill="FFFFFF" w:val="clear"/>
            <w:tcMar>
              <w:top w:type="dxa" w:w="80"/>
              <w:left w:type="dxa" w:w="150"/>
              <w:bottom w:type="dxa" w:w="80"/>
              <w:right w:type="dxa" w:w="150"/>
            </w:tcMar>
          </w:tcPr>
          <w:p>
            <w:pPr>
              <w:jc w:val="left"/>
            </w:pPr>
            <w:r>
              <w:rPr>
                <w:rFonts w:ascii="Arial" w:cs="Arial" w:eastAsia="Arial" w:hAnsi="Arial"/>
                <w:b w:val="false"/>
                <w:bCs w:val="false"/>
                <w:color w:val="0B1730"/>
                <w:sz w:val="20"/>
                <w:szCs w:val="20"/>
              </w:rPr>
              <w:t xml:space="preserve">Port for storing/retrieving intents. Memory adapter active; Redis planned.</w:t>
            </w:r>
          </w:p>
        </w:tc>
      </w:tr>
      <w:tr>
        <w:tc>
          <w:tcPr>
            <w:tcW w:type="dxa" w:w="2400"/>
            <w:tcBorders>
              <w:top w:val="single" w:color="BBDEFB" w:sz="1"/>
              <w:left w:val="single" w:color="BBDEFB" w:sz="1"/>
              <w:bottom w:val="single" w:color="BBDEFB" w:sz="1"/>
              <w:right w:val="single" w:color="BBDEFB" w:sz="1"/>
            </w:tcBorders>
            <w:shd w:fill="FFFFFF" w:val="clear"/>
            <w:tcMar>
              <w:top w:type="dxa" w:w="80"/>
              <w:left w:type="dxa" w:w="150"/>
              <w:bottom w:type="dxa" w:w="80"/>
              <w:right w:type="dxa" w:w="150"/>
            </w:tcMar>
          </w:tcPr>
          <w:p>
            <w:pPr>
              <w:jc w:val="left"/>
            </w:pPr>
            <w:r>
              <w:rPr>
                <w:rFonts w:ascii="Arial" w:cs="Arial" w:eastAsia="Arial" w:hAnsi="Arial"/>
                <w:b w:val="false"/>
                <w:bCs w:val="false"/>
                <w:color w:val="0B1730"/>
                <w:sz w:val="20"/>
                <w:szCs w:val="20"/>
              </w:rPr>
              <w:t xml:space="preserve">AA / Smart Account</w:t>
            </w:r>
          </w:p>
        </w:tc>
        <w:tc>
          <w:tcPr>
            <w:tcW w:type="dxa" w:w="6960"/>
            <w:tcBorders>
              <w:top w:val="single" w:color="BBDEFB" w:sz="1"/>
              <w:left w:val="single" w:color="BBDEFB" w:sz="1"/>
              <w:bottom w:val="single" w:color="BBDEFB" w:sz="1"/>
              <w:right w:val="single" w:color="BBDEFB" w:sz="1"/>
            </w:tcBorders>
            <w:shd w:fill="FFFFFF" w:val="clear"/>
            <w:tcMar>
              <w:top w:type="dxa" w:w="80"/>
              <w:left w:type="dxa" w:w="150"/>
              <w:bottom w:type="dxa" w:w="80"/>
              <w:right w:type="dxa" w:w="150"/>
            </w:tcMar>
          </w:tcPr>
          <w:p>
            <w:pPr>
              <w:jc w:val="left"/>
            </w:pPr>
            <w:r>
              <w:rPr>
                <w:rFonts w:ascii="Arial" w:cs="Arial" w:eastAsia="Arial" w:hAnsi="Arial"/>
                <w:b w:val="false"/>
                <w:bCs w:val="false"/>
                <w:color w:val="0B1730"/>
                <w:sz w:val="20"/>
                <w:szCs w:val="20"/>
              </w:rPr>
              <w:t xml:space="preserve">Account Abstraction (ERC-4337). Enables gas sponsorship + server-side relay.</w:t>
            </w:r>
          </w:p>
        </w:tc>
      </w:tr>
    </w:tbl>
    <w:p>
      <w:pPr>
        <w:spacing w:before="0" w:after="80"/>
      </w:pP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A6FC4" w:sz="4" w:space="4"/>
      </w:pBdr>
      <w:spacing w:before="0" w:after="0"/>
    </w:pPr>
    <w:r>
      <w:rPr>
        <w:rFonts w:ascii="Arial" w:cs="Arial" w:eastAsia="Arial" w:hAnsi="Arial"/>
        <w:color w:val="546E7A"/>
        <w:sz w:val="17"/>
        <w:szCs w:val="17"/>
      </w:rPr>
      <w:t xml:space="preserve">QBridge Confidential  ·  Page </w:t>
    </w:r>
    <w:r>
      <w:rPr>
        <w:rFonts w:ascii="Arial" w:cs="Arial" w:eastAsia="Arial" w:hAnsi="Arial"/>
        <w:color w:val="546E7A"/>
        <w:sz w:val="17"/>
        <w:szCs w:val="17"/>
      </w:rPr>
      <w:t xml:space="preserve">  ·  Do not distribute externally</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6FC4" w:sz="4" w:space="4"/>
      </w:pBdr>
      <w:spacing w:before="0" w:after="0"/>
    </w:pPr>
    <w:r>
      <w:rPr>
        <w:rFonts w:ascii="Arial" w:cs="Arial" w:eastAsia="Arial" w:hAnsi="Arial"/>
        <w:b/>
        <w:bCs/>
        <w:color w:val="1A6FC4"/>
        <w:sz w:val="19"/>
        <w:szCs w:val="19"/>
      </w:rPr>
      <w:t xml:space="preserve">QBridge — Transaction Architecture</w:t>
    </w:r>
    <w:r>
      <w:rPr>
        <w:rFonts w:ascii="Arial" w:cs="Arial" w:eastAsia="Arial" w:hAnsi="Arial"/>
        <w:color w:val="546E7A"/>
        <w:sz w:val="19"/>
        <w:szCs w:val="19"/>
      </w:rPr>
      <w:t xml:space="preserve">    |    Internal Engineering Documentation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Arial" w:cs="Arial" w:eastAsia="Arial" w:hAnsi="Arial"/>
        <w:sz w:val="20"/>
        <w:szCs w:val="20"/>
      </w:rPr>
    </w:lvl>
    <w:lvl w:ilvl="1" w15:tentative="1">
      <w:start w:val="1"/>
      <w:numFmt w:val="bullet"/>
      <w:lvlText w:val="–"/>
      <w:lvlJc w:val="left"/>
      <w:pPr>
        <w:ind w:left="1080" w:hanging="360"/>
      </w:pPr>
      <w:rPr>
        <w:rFonts w:ascii="Arial" w:cs="Arial" w:eastAsia="Arial" w:hAnsi="Arial"/>
        <w:sz w:val="20"/>
        <w:szCs w:val="20"/>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B1730"/>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0B1730"/>
      <w:sz w:val="32"/>
      <w:szCs w:val="32"/>
    </w:rPr>
  </w:style>
  <w:style w:type="paragraph" w:styleId="Heading2">
    <w:name w:val="Heading 2"/>
    <w:basedOn w:val="Normal"/>
    <w:next w:val="Normal"/>
    <w:qFormat/>
    <w:pPr>
      <w:spacing w:before="240" w:after="120"/>
      <w:outlineLvl w:val="1"/>
    </w:pPr>
    <w:rPr>
      <w:rFonts w:ascii="Arial" w:cs="Arial" w:eastAsia="Arial" w:hAnsi="Arial"/>
      <w:b/>
      <w:bCs/>
      <w:color w:val="1A6FC4"/>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2026-03-21T05:52:24.521Z</dcterms:created>
  <dcterms:modified xsi:type="dcterms:W3CDTF">2026-03-21T05:52:24.522Z</dcterms:modified>
</cp:coreProperties>
</file>

<file path=docProps/custom.xml><?xml version="1.0" encoding="utf-8"?>
<Properties xmlns="http://schemas.openxmlformats.org/officeDocument/2006/custom-properties" xmlns:vt="http://schemas.openxmlformats.org/officeDocument/2006/docPropsVTypes"/>
</file>