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Programa Asignatura: Estructura Electrónica y Reactividad Química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Unidad Académica Responsable: Departamento de Físico-Química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CARRERA a las que se imparte: Programa de Graduado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MÓDULO: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I.- IDENTIFICACION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33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4"/>
        <w:gridCol w:w="3417"/>
        <w:gridCol w:w="128"/>
        <w:gridCol w:w="3554"/>
        <w:tblGridChange w:id="0">
          <w:tblGrid>
            <w:gridCol w:w="2434"/>
            <w:gridCol w:w="3417"/>
            <w:gridCol w:w="128"/>
            <w:gridCol w:w="3554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6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Helvetica Neue" w:cs="Helvetica Neue" w:eastAsia="Helvetica Neue" w:hAnsi="Helvetica Neue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Nombre: Estructura Electrónica y Reactividad Química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6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Helvetica Neue" w:cs="Helvetica Neue" w:eastAsia="Helvetica Neue" w:hAnsi="Helvetica Neue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Código: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65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center" w:pos="1638"/>
              </w:tabs>
              <w:contextualSpacing w:val="0"/>
              <w:jc w:val="both"/>
              <w:rPr>
                <w:rFonts w:ascii="Helvetica Neue" w:cs="Helvetica Neue" w:eastAsia="Helvetica Neue" w:hAnsi="Helvetica Neue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Créditos: </w:t>
              <w:tab/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6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Helvetica Neue" w:cs="Helvetica Neue" w:eastAsia="Helvetica Neue" w:hAnsi="Helvetica Neue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Créditos SCT:  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6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Helvetica Neue" w:cs="Helvetica Neue" w:eastAsia="Helvetica Neue" w:hAnsi="Helvetica Neue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Prerequisitos:  Físico Química de graduados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6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Helvetica Neue" w:cs="Helvetica Neue" w:eastAsia="Helvetica Neue" w:hAnsi="Helvetica Neue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Modalidad:  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6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Helvetica Neue" w:cs="Helvetica Neue" w:eastAsia="Helvetica Neue" w:hAnsi="Helvetica Neue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Calidad: Electivo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6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Helvetica Neue" w:cs="Helvetica Neue" w:eastAsia="Helvetica Neue" w:hAnsi="Helvetica Neue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Duración: Semestral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6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Helvetica Neue" w:cs="Helvetica Neue" w:eastAsia="Helvetica Neue" w:hAnsi="Helvetica Neue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Semestre en el plan de estudios: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Helvetica Neue" w:cs="Helvetica Neue" w:eastAsia="Helvetica Neue" w:hAnsi="Helvetica Neue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6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Helvetica Neue" w:cs="Helvetica Neue" w:eastAsia="Helvetica Neue" w:hAnsi="Helvetica Neue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6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Helvetica Neue" w:cs="Helvetica Neue" w:eastAsia="Helvetica Neue" w:hAnsi="Helvetica Neue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Trabajo Académico: 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6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Helvetica Neue" w:cs="Helvetica Neue" w:eastAsia="Helvetica Neue" w:hAnsi="Helvetica Neue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Horas Teóricas:   3               Horas Prácticas:   0                             Horas Laboratorio: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Helvetica Neue" w:cs="Helvetica Neue" w:eastAsia="Helvetica Neue" w:hAnsi="Helvetica Neue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Horas de otras actividades: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II.- DESCRIPCION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261"/>
        </w:tabs>
        <w:ind w:left="0" w:right="113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tabs>
          <w:tab w:val="left" w:pos="3261"/>
        </w:tabs>
        <w:ind w:right="113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Asignatura diseñada para que la (el) estudiante logre una comprensión de los principios físicos de la estructura la electrónica en átomos y moléculas, como también entender aspectos de reactividad química derivados de esta.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261"/>
        </w:tabs>
        <w:ind w:left="0" w:right="113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III.- RESULTADOS DE APRENDIZAJE ESPERADOS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(N-5) Establecer y formular metodologías que permiten calcular la estructura electrónica en átomos y moléculas a partir de primeros principios. 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(N-5)  Analizar  y predecir reactividad química a partir de la estructura electrónica de moléculas.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IV.-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1. Fundamentos  de la Estructura Electrónica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1.1 Introducción a la mecánica cuántica de sistemas atómicos, álgebra lineal, funciones de onda de Slater, set de bases, método Hartree-Fock en átomos polielectrónicos, soluciones iterativas de la ecuación Hartree-Fock, momento angular en átomos polielectrónicos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1.2 Aproximación de Born-Oppenheimer, ecuaciones de Roothaan y sus soluciones.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2. Correlación Electrónica.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2.1 Solución exacta de la ecuación de Schrödinger en la base de Slater y definición de correlación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electrónica,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2.2 Método de interacción de configuraciones, teoría de perturbaciones, método coupled cluster,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2.3 Teoría de funcionales de la densidad. 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Efectos del Solvente.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3.1 Descripción del solvente como un continuo dieléctrico, termodinámica de solvatación, ecuación de Poisson-Boltzmann, modelo de solvatación de Born,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3.2 Polarizabilidad en medios dieléctricos, hamiltoniano efectivo, modelo de solvente PCM, modelo de solvente SMD. 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3. Reactividad Química.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b w:val="0"/>
          <w:rtl w:val="0"/>
        </w:rPr>
        <w:t xml:space="preserve">Interpretación de las soluciones de Hartree-Fock,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eorema de Koopmans, orbitales moleculares (OM)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en moléculas diatómicas (análisis poblacional y momento dipolar),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rtl w:val="0"/>
        </w:rPr>
        <w:t xml:space="preserve">3.2 A</w:t>
      </w:r>
      <w:r w:rsidDel="00000000" w:rsidR="00000000" w:rsidRPr="00000000">
        <w:rPr>
          <w:b w:val="0"/>
          <w:rtl w:val="0"/>
        </w:rPr>
        <w:t xml:space="preserve">nálisis de OM en </w:t>
      </w:r>
      <w:r w:rsidDel="00000000" w:rsidR="00000000" w:rsidRPr="00000000">
        <w:rPr>
          <w:rtl w:val="0"/>
        </w:rPr>
        <w:t xml:space="preserve">moléculas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poliatómicas simples, diagramas de Welsh, orbital mixing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conjugación, aromaticidad,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rtl w:val="0"/>
        </w:rPr>
        <w:t xml:space="preserve">iperconjugación y otros efectos orbitales,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3.3 T</w:t>
      </w:r>
      <w:r w:rsidDel="00000000" w:rsidR="00000000" w:rsidRPr="00000000">
        <w:rPr>
          <w:b w:val="0"/>
          <w:rtl w:val="0"/>
        </w:rPr>
        <w:t xml:space="preserve">eoría de funcionales de la densidad conceptual, descriptores globales y descriptores locales.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rtl w:val="0"/>
        </w:rPr>
        <w:t xml:space="preserve">TRABAJOS PRÁCTICOS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 xml:space="preserve">Se realizarán para cada unidad 1-2 trabajos prácticos computacionales en donde se aplicarán los conocimientos adquiridos.</w:t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V.-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Sesiones de discusión de capítulos de lectura y resolución de problemas junto a laboratorios computacionales en donde se aplican los aprendizajes logrados a simulaciones de sistemas químicos.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VI.- EVALUACION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Los resultados de aprendizaje serán evaluados a través de una presentación oral de un trabajo bibliográfico (50%) e informes de laboratorio  escritos (50%). 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VII.- BIBLIOGRAFIA Y MATERIAL DE APOYO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right="11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Atilla Szabo, Neil Oslund “Modern Quantum Chemistry” Dover Publications 1996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right="113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Trygve Helgaker, Paul Jorgensen, Jeppe Olsen, “Molecular Electronic Structure Theory” Wiley New York 2012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1"/>
        </w:numPr>
        <w:pBdr/>
        <w:spacing w:after="120" w:before="480" w:line="274.2857142857143" w:lineRule="auto"/>
        <w:ind w:left="720" w:right="20" w:hanging="360"/>
        <w:contextualSpacing w:val="1"/>
        <w:jc w:val="both"/>
        <w:rPr>
          <w:rFonts w:ascii="Helvetica Neue" w:cs="Helvetica Neue" w:eastAsia="Helvetica Neue" w:hAnsi="Helvetica Neue"/>
          <w:sz w:val="20"/>
          <w:szCs w:val="20"/>
        </w:rPr>
      </w:pPr>
      <w:bookmarkStart w:colFirst="0" w:colLast="0" w:name="_9clk358orz98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171717"/>
          <w:sz w:val="20"/>
          <w:szCs w:val="20"/>
          <w:highlight w:val="white"/>
          <w:rtl w:val="0"/>
        </w:rPr>
        <w:t xml:space="preserve">Michael Springborg, Jan-Ole Joswig</w:t>
      </w:r>
      <w:r w:rsidDel="00000000" w:rsidR="00000000" w:rsidRPr="00000000">
        <w:rPr>
          <w:rFonts w:ascii="Arial" w:cs="Arial" w:eastAsia="Arial" w:hAnsi="Arial"/>
          <w:color w:val="171717"/>
          <w:highlight w:val="whit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71717"/>
          <w:sz w:val="20"/>
          <w:szCs w:val="20"/>
          <w:highlight w:val="white"/>
          <w:rtl w:val="0"/>
        </w:rPr>
        <w:t xml:space="preserve">“</w:t>
      </w:r>
      <w:r w:rsidDel="00000000" w:rsidR="00000000" w:rsidRPr="00000000">
        <w:rPr>
          <w:rFonts w:ascii="Helvetica Neue" w:cs="Helvetica Neue" w:eastAsia="Helvetica Neue" w:hAnsi="Helvetica Neue"/>
          <w:color w:val="171717"/>
          <w:sz w:val="20"/>
          <w:szCs w:val="20"/>
          <w:highlight w:val="white"/>
          <w:rtl w:val="0"/>
        </w:rPr>
        <w:t xml:space="preserve">Chemical Modelling : Volume 11”, The Royal Society of Chemistry 2014</w:t>
      </w:r>
      <w:r w:rsidDel="00000000" w:rsidR="00000000" w:rsidRPr="00000000">
        <w:rPr>
          <w:rtl w:val="0"/>
        </w:rPr>
      </w:r>
    </w:p>
    <w:sectPr>
      <w:pgSz w:h="15840" w:w="12240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0" w:line="240" w:lineRule="auto"/>
      <w:ind w:left="560" w:right="0" w:hanging="560"/>
    </w:pPr>
    <w:rPr>
      <w:rFonts w:ascii="Times New Roman" w:cs="Times New Roman" w:eastAsia="Times New Roman" w:hAnsi="Times New Roman"/>
      <w:b w:val="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0" w:line="240" w:lineRule="auto"/>
      <w:jc w:val="both"/>
    </w:pPr>
    <w:rPr>
      <w:rFonts w:ascii="Times New Roman" w:cs="Times New Roman" w:eastAsia="Times New Roman" w:hAnsi="Times New Roman"/>
      <w:b w:val="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0" w:line="240" w:lineRule="auto"/>
      <w:ind w:left="0" w:right="-27" w:firstLine="0"/>
    </w:pPr>
    <w:rPr>
      <w:rFonts w:ascii="Times New Roman" w:cs="Times New Roman" w:eastAsia="Times New Roman" w:hAnsi="Times New Roman"/>
      <w:b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