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001" w:name="h0"/>
      <w:pPr>
        <w:pStyle w:val="Title"/>
        <w:spacing w:before="1400" w:after="960"/>
        <w:jc w:val="center"/>
      </w:pPr>
      <w:r>
        <w:t>山东省气象预报数据可视化系统——中期检查报告与答辩问答手册</w:t>
      </w:r>
      <w:bookmarkEnd w:id="1001"/>
    </w:p>
    <w:p>
      <w:pPr>
        <w:spacing w:after="360"/>
        <w:jc w:val="center"/>
      </w:pPr>
      <w:r>
        <w:t>课程设计课题：山东省气象预报数据可视化系统的设计与实现</w:t>
      </w:r>
    </w:p>
    <w:p>
      <w:pPr>
        <w:spacing w:after="360"/>
        <w:jc w:val="center"/>
      </w:pPr>
      <w:r>
        <w:t>姓名：待填写　　学号：待填写</w:t>
      </w:r>
    </w:p>
    <w:p>
      <w:pPr>
        <w:spacing w:after="360"/>
        <w:jc w:val="center"/>
      </w:pPr>
      <w:r>
        <w:t>团队成员：待填写　　指导教师：待填写</w:t>
      </w:r>
    </w:p>
    <w:p>
      <w:pPr>
        <w:spacing w:after="360"/>
        <w:jc w:val="center"/>
      </w:pPr>
      <w:r>
        <w:t>提交日期：待填写</w:t>
      </w:r>
    </w:p>
    <w:p>
      <w:pPr>
        <w:spacing w:after="360"/>
      </w:pPr>
      <w:r>
        <w:t>软件状态：v1.0 已完成本机软件验收；离线演示包已完成本机验证，目标笔记本与物理断网待验证。</w:t>
      </w:r>
    </w:p>
    <w:p>
      <w:pPr>
        <w:spacing w:after="360"/>
      </w:pPr>
      <w:r>
        <w:t>材料核对日期：2026 年 9 月 11 日。本文按当前可核实成果整理，不倒填中检结果；软件验收记录不等于教师正式验收。</w:t>
      </w:r>
    </w:p>
    <w:p>
      <w:pPr>
        <w:spacing w:after="360"/>
      </w:pPr>
      <w:r>
        <w:t>使用说明：第一部分为可单独提交的正式报告；第二、三部分为个人备答附录。个人实际分工须由本人补充。文末证据索引对应当前仓库文件；技术原理和可解释的选型权衡不作为项目实测结果。</w:t>
      </w:r>
    </w:p>
    <w:p>
      <w:r>
        <w:br w:type="page"/>
      </w:r>
    </w:p>
    <w:p>
      <w:bookmarkStart w:id="1010" w:name="h1"/>
      <w:pPr>
        <w:pStyle w:val="Heading1"/>
      </w:pPr>
      <w:r>
        <w:t>目录</w:t>
      </w:r>
      <w:bookmarkEnd w:id="1010"/>
    </w:p>
    <w:p>
      <w:pPr>
        <w:pStyle w:val="Contents"/>
      </w:pPr>
      <w:hyperlink w:anchor="h2">
        <w:r>
          <w:rPr>
            <w:color w:val="000000"/>
          </w:rPr>
          <w:t>第一部分　正式中期检查报告</w:t>
        </w:r>
      </w:hyperlink>
    </w:p>
    <w:p>
      <w:pPr>
        <w:pStyle w:val="Contents"/>
      </w:pPr>
      <w:hyperlink w:anchor="h3">
        <w:r>
          <w:rPr>
            <w:color w:val="000000"/>
          </w:rPr>
          <w:t>1　课题背景与目标</w:t>
        </w:r>
      </w:hyperlink>
    </w:p>
    <w:p>
      <w:pPr>
        <w:pStyle w:val="Contents"/>
      </w:pPr>
      <w:hyperlink w:anchor="h4">
        <w:r>
          <w:rPr>
            <w:color w:val="000000"/>
          </w:rPr>
          <w:t>2　需求范围与业务边界</w:t>
        </w:r>
      </w:hyperlink>
    </w:p>
    <w:p>
      <w:pPr>
        <w:pStyle w:val="Contents"/>
      </w:pPr>
      <w:hyperlink w:anchor="h5">
        <w:r>
          <w:rPr>
            <w:color w:val="000000"/>
          </w:rPr>
          <w:t>3　总体架构与技术职责</w:t>
        </w:r>
      </w:hyperlink>
    </w:p>
    <w:p>
      <w:pPr>
        <w:pStyle w:val="Contents"/>
      </w:pPr>
      <w:hyperlink w:anchor="h6">
        <w:r>
          <w:rPr>
            <w:color w:val="000000"/>
          </w:rPr>
          <w:t>4　数据库与接口设计</w:t>
        </w:r>
      </w:hyperlink>
    </w:p>
    <w:p>
      <w:pPr>
        <w:pStyle w:val="Contents"/>
      </w:pPr>
      <w:hyperlink w:anchor="h9">
        <w:r>
          <w:rPr>
            <w:color w:val="000000"/>
          </w:rPr>
          <w:t>5　已完成的四个页面</w:t>
        </w:r>
      </w:hyperlink>
    </w:p>
    <w:p>
      <w:pPr>
        <w:pStyle w:val="Contents"/>
      </w:pPr>
      <w:hyperlink w:anchor="h14">
        <w:r>
          <w:rPr>
            <w:color w:val="000000"/>
          </w:rPr>
          <w:t>6　实际问题与处理过程</w:t>
        </w:r>
      </w:hyperlink>
    </w:p>
    <w:p>
      <w:pPr>
        <w:pStyle w:val="Contents"/>
      </w:pPr>
      <w:hyperlink w:anchor="h19">
        <w:r>
          <w:rPr>
            <w:color w:val="000000"/>
          </w:rPr>
          <w:t>7　测试与阶段成果</w:t>
        </w:r>
      </w:hyperlink>
    </w:p>
    <w:p>
      <w:pPr>
        <w:pStyle w:val="Contents"/>
      </w:pPr>
      <w:hyperlink w:anchor="h20">
        <w:r>
          <w:rPr>
            <w:color w:val="000000"/>
          </w:rPr>
          <w:t>8　风险与后续安排</w:t>
        </w:r>
      </w:hyperlink>
    </w:p>
    <w:p>
      <w:pPr>
        <w:pStyle w:val="Contents"/>
      </w:pPr>
      <w:hyperlink w:anchor="h24">
        <w:r>
          <w:rPr>
            <w:color w:val="000000"/>
          </w:rPr>
          <w:t>第二部分　个人备答附录</w:t>
        </w:r>
      </w:hyperlink>
    </w:p>
    <w:p>
      <w:pPr>
        <w:pStyle w:val="Contents"/>
      </w:pPr>
      <w:hyperlink w:anchor="h25">
        <w:r>
          <w:rPr>
            <w:color w:val="000000"/>
          </w:rPr>
          <w:t>A　项目定位与价值　Q01—Q05</w:t>
        </w:r>
      </w:hyperlink>
    </w:p>
    <w:p>
      <w:pPr>
        <w:pStyle w:val="Contents"/>
      </w:pPr>
      <w:hyperlink w:anchor="h31">
        <w:r>
          <w:rPr>
            <w:color w:val="000000"/>
          </w:rPr>
          <w:t>B　技术架构　Q06—Q10</w:t>
        </w:r>
      </w:hyperlink>
    </w:p>
    <w:p>
      <w:pPr>
        <w:pStyle w:val="Contents"/>
      </w:pPr>
      <w:hyperlink w:anchor="h37">
        <w:r>
          <w:rPr>
            <w:color w:val="000000"/>
          </w:rPr>
          <w:t>C　数据库设计　Q11—Q18</w:t>
        </w:r>
      </w:hyperlink>
    </w:p>
    <w:p>
      <w:pPr>
        <w:pStyle w:val="Contents"/>
      </w:pPr>
      <w:hyperlink w:anchor="h46">
        <w:r>
          <w:rPr>
            <w:color w:val="000000"/>
          </w:rPr>
          <w:t>D　气象查询与计算　Q19—Q26</w:t>
        </w:r>
      </w:hyperlink>
    </w:p>
    <w:p>
      <w:pPr>
        <w:pStyle w:val="Contents"/>
      </w:pPr>
      <w:hyperlink w:anchor="h55">
        <w:r>
          <w:rPr>
            <w:color w:val="000000"/>
          </w:rPr>
          <w:t>E　CRUD 与一致性　Q27—Q33</w:t>
        </w:r>
      </w:hyperlink>
    </w:p>
    <w:p>
      <w:pPr>
        <w:pStyle w:val="Contents"/>
      </w:pPr>
      <w:hyperlink w:anchor="h63">
        <w:r>
          <w:rPr>
            <w:color w:val="000000"/>
          </w:rPr>
          <w:t>F　前端状态　Q34—Q38</w:t>
        </w:r>
      </w:hyperlink>
    </w:p>
    <w:p>
      <w:pPr>
        <w:pStyle w:val="Contents"/>
      </w:pPr>
      <w:hyperlink w:anchor="h69">
        <w:r>
          <w:rPr>
            <w:color w:val="000000"/>
          </w:rPr>
          <w:t>G　测试可信度　Q39—Q42</w:t>
        </w:r>
      </w:hyperlink>
    </w:p>
    <w:p>
      <w:pPr>
        <w:pStyle w:val="Contents"/>
      </w:pPr>
      <w:hyperlink w:anchor="h74">
        <w:r>
          <w:rPr>
            <w:color w:val="000000"/>
          </w:rPr>
          <w:t>H　部署与安全　Q43—Q47</w:t>
        </w:r>
      </w:hyperlink>
    </w:p>
    <w:p>
      <w:pPr>
        <w:pStyle w:val="Contents"/>
      </w:pPr>
      <w:hyperlink w:anchor="h80">
        <w:r>
          <w:rPr>
            <w:color w:val="000000"/>
          </w:rPr>
          <w:t>I　个人贡献与后续　Q48—Q50</w:t>
        </w:r>
      </w:hyperlink>
    </w:p>
    <w:p>
      <w:pPr>
        <w:pStyle w:val="Contents"/>
      </w:pPr>
      <w:hyperlink w:anchor="h84">
        <w:r>
          <w:rPr>
            <w:color w:val="000000"/>
          </w:rPr>
          <w:t>第三部分　现场答辩速查</w:t>
        </w:r>
      </w:hyperlink>
    </w:p>
    <w:p>
      <w:pPr>
        <w:pStyle w:val="Contents"/>
      </w:pPr>
      <w:r>
        <w:t>一页速查、三分钟汇报稿、五分钟演示路线、代码定位与诚实边界、证据索引</w:t>
      </w:r>
    </w:p>
    <w:p>
      <w:pPr>
        <w:pStyle w:val="Contents"/>
      </w:pPr>
      <w:r>
        <w:t>重点追问题：Q01、Q03、Q06、Q08、Q11、Q12、Q13、Q15、Q20、Q23、Q29、Q43，均附一分钟展开回答。</w:t>
      </w:r>
    </w:p>
    <w:p>
      <w:r>
        <w:br w:type="page"/>
      </w:r>
    </w:p>
    <w:p>
      <w:bookmarkStart w:id="1034" w:name="h2"/>
      <w:pPr>
        <w:pStyle w:val="Heading1"/>
      </w:pPr>
      <w:r>
        <w:t>第一部分 正式中期检查报告</w:t>
      </w:r>
      <w:bookmarkEnd w:id="1034"/>
    </w:p>
    <w:p>
      <w:bookmarkStart w:id="1035" w:name="h3"/>
      <w:pPr>
        <w:pStyle w:val="Heading2"/>
      </w:pPr>
      <w:r>
        <w:t>1 课题背景与目标</w:t>
      </w:r>
      <w:bookmarkEnd w:id="1035"/>
    </w:p>
    <w:p>
      <w:pPr/>
      <w:r>
        <w:t>本课题围绕山东省城市预报资料的查询、可视化与维护，建设一个能够说明数据来源、查询条件和展示结果之间关系的课程系统。用户可以先看全省分布，再查看某城市的变化趋势和双模型数值，最后在管理页面维护基础资料与预报记录。项目的直接目标是完成数据库设计、后端接口、前端交互和测试验证的工程闭环，不是训练或运行新的气象预报模型。[S01][S02]</w:t>
      </w:r>
    </w:p>
    <w:p>
      <w:pPr/>
      <w:r>
        <w:t>需求中唯一参与者为“用户”，同时具有查看与维护入口，未划分登录账号和管理员角色。当前实际使用场景是课程展示、教师检查和开发者验证，不应据此推定具备公众天气服务所需的时效性、服务保障或权限控制。两人、约两周是项目安排；成员 A/B 的文件只记载计划主责，不能直接认定为两位实际成员各自完成的工作量。[S02][S03]</w:t>
      </w:r>
    </w:p>
    <w:p>
      <w:pPr/>
      <w:r>
        <w:t>可核实的软件成果已超过中检最低演示范围：四页面及十九个业务接口已实现，v1.0 有完整后端打包和前端测试证据，另有本机离线包验证记录。原日程为 9 月 11 日中检、9 月 18 日软件验收、9 月 25 日材料提交；这些是安排日期，本文不把软件收口代写为教师已经检查通过。[S01][S04]</w:t>
      </w:r>
    </w:p>
    <w:p>
      <w:bookmarkStart w:id="1039" w:name="h4"/>
      <w:pPr>
        <w:pStyle w:val="Heading2"/>
      </w:pPr>
      <w:r>
        <w:t>2 需求范围与业务边界</w:t>
      </w:r>
      <w:bookmarkEnd w:id="103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6"/>
        <w:gridCol w:w="3306"/>
        <w:gridCol w:w="3582"/>
      </w:tblGrid>
      <w:tr>
        <w:trPr>
          <w:tblHeader/>
          <w:cantSplit/>
        </w:trPr>
        <w:tc>
          <w:tcPr>
            <w:tcW w:type="dxa" w:w="2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pStyle w:val="TableText"/>
              <w:spacing w:after="0"/>
              <w:jc w:val="center"/>
            </w:pPr>
            <w:r>
              <w:rPr>
                <w:b/>
              </w:rPr>
              <w:t>页面</w:t>
            </w:r>
          </w:p>
        </w:tc>
        <w:tc>
          <w:tcPr>
            <w:tcW w:type="dxa" w:w="33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pStyle w:val="TableText"/>
              <w:spacing w:after="0"/>
              <w:jc w:val="center"/>
            </w:pPr>
            <w:r>
              <w:rPr>
                <w:b/>
              </w:rPr>
              <w:t>用户要完成的工作</w:t>
            </w:r>
          </w:p>
        </w:tc>
        <w:tc>
          <w:tcPr>
            <w:tcW w:type="dxa" w:w="358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pStyle w:val="TableText"/>
              <w:spacing w:after="0"/>
              <w:jc w:val="center"/>
            </w:pPr>
            <w:r>
              <w:rPr>
                <w:b/>
              </w:rPr>
              <w:t>主要数据入口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/weather</w:t>
            </w:r>
          </w:p>
        </w:tc>
        <w:tc>
          <w:tcPr>
            <w:tcW w:type="dxa" w:w="33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查看山东 16 市空间分布，切换模型、要素、时次并查看城市详情</w:t>
            </w:r>
          </w:p>
        </w:tc>
        <w:tc>
          <w:tcPr>
            <w:tcW w:type="dxa" w:w="358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workbench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/analysis</w:t>
            </w:r>
          </w:p>
        </w:tc>
        <w:tc>
          <w:tcPr>
            <w:tcW w:type="dxa" w:w="33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查询一个城市、一个模型的温度和降水变化及四项统计</w:t>
            </w:r>
          </w:p>
        </w:tc>
        <w:tc>
          <w:tcPr>
            <w:tcW w:type="dxa" w:w="358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trend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/comparison</w:t>
            </w:r>
          </w:p>
        </w:tc>
        <w:tc>
          <w:tcPr>
            <w:tcW w:type="dxa" w:w="33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查询一个城市、一个要素的 ECMWF 与 NOAA 序列</w:t>
            </w:r>
          </w:p>
        </w:tc>
        <w:tc>
          <w:tcPr>
            <w:tcW w:type="dxa" w:w="358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comparison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/management</w:t>
            </w:r>
          </w:p>
        </w:tc>
        <w:tc>
          <w:tcPr>
            <w:tcW w:type="dxa" w:w="33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维护城市、模型、要素、预报记录四类资源</w:t>
            </w:r>
          </w:p>
        </w:tc>
        <w:tc>
          <w:tcPr>
            <w:tcW w:type="dxa" w:w="358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四资源 CRUD</w:t>
            </w:r>
          </w:p>
        </w:tc>
      </w:tr>
    </w:tbl>
    <w:p>
      <w:pPr>
        <w:spacing w:after="0"/>
      </w:pPr>
    </w:p>
    <w:p>
      <w:pPr/>
      <w:r>
        <w:t>演示数据明确为合成数据，覆盖 16 城市、2 模型、2 要素、3 个时次，共 192 条预报记录。默认日期为 2026-09-07，时次为 08:00、11:00、14:00。ECMWF 和 NOAA 在本项目中是模型字典标识，并非已经接通的官方数据源；早期七天、3584 条的数字是计划规模，不是当前数据库事实。[S05][S06]</w:t>
      </w:r>
    </w:p>
    <w:p>
      <w:pPr/>
      <w:r>
        <w:t>核心流程是“筛选并查询→后端按关系取数→地图或图表呈现→管理临时数据→重新进入展示页查询”。系统没有实时采集、模型训练、误差评分、登录权限、导入导出、批量操作或高级分页筛选。缺测保留缺失语义，真实零降水保留零值。这些边界既约束实现，也约束答辩时可作出的结论。[S01][S07]</w:t>
      </w:r>
    </w:p>
    <w:p>
      <w:r>
        <w:br w:type="page"/>
      </w:r>
    </w:p>
    <w:p>
      <w:bookmarkStart w:id="1044" w:name="h5"/>
      <w:pPr>
        <w:pStyle w:val="Heading2"/>
      </w:pPr>
      <w:r>
        <w:t>3 总体架构与技术职责</w:t>
      </w:r>
      <w:bookmarkEnd w:id="1044"/>
    </w:p>
    <w:p>
      <w:pPr/>
      <w:r>
        <w:t>系统采用单仓库、前后端分目录、Spring Boot 单体分层。浏览器经 Axios 发送 HTTP/JSON 请求；Controller 接收参数，Service 校验规则并组织结果，Mapper 使用 MyBatis-Plus 或 XML 查询 MySQL，再把查询 VO 返回页面。前端不直连数据库，Controller 不直接承担关联查询与统计。[S08][S09]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6"/>
        <w:gridCol w:w="3306"/>
        <w:gridCol w:w="3582"/>
      </w:tblGrid>
      <w:tr>
        <w:trPr>
          <w:tblHeader/>
          <w:cantSplit/>
        </w:trPr>
        <w:tc>
          <w:tcPr>
            <w:tcW w:type="dxa" w:w="2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pStyle w:val="TableText"/>
              <w:spacing w:after="0"/>
              <w:jc w:val="center"/>
            </w:pPr>
            <w:r>
              <w:rPr>
                <w:b/>
              </w:rPr>
              <w:t>层或工具</w:t>
            </w:r>
          </w:p>
        </w:tc>
        <w:tc>
          <w:tcPr>
            <w:tcW w:type="dxa" w:w="33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pStyle w:val="TableText"/>
              <w:spacing w:after="0"/>
              <w:jc w:val="center"/>
            </w:pPr>
            <w:r>
              <w:rPr>
                <w:b/>
              </w:rPr>
              <w:t>当前实际配置</w:t>
            </w:r>
          </w:p>
        </w:tc>
        <w:tc>
          <w:tcPr>
            <w:tcW w:type="dxa" w:w="358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pStyle w:val="TableText"/>
              <w:spacing w:after="0"/>
              <w:jc w:val="center"/>
            </w:pPr>
            <w:r>
              <w:rPr>
                <w:b/>
              </w:rPr>
              <w:t>在本项目中的职责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页面</w:t>
            </w:r>
          </w:p>
        </w:tc>
        <w:tc>
          <w:tcPr>
            <w:tcW w:type="dxa" w:w="33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Vue 3.5.30、Vue Router 4.6.4</w:t>
            </w:r>
          </w:p>
        </w:tc>
        <w:tc>
          <w:tcPr>
            <w:tcW w:type="dxa" w:w="358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四页面路由、响应式状态和组件生命周期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控件与图形</w:t>
            </w:r>
          </w:p>
        </w:tc>
        <w:tc>
          <w:tcPr>
            <w:tcW w:type="dxa" w:w="33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Element Plus 2.13.3、ECharts 6.0.0</w:t>
            </w:r>
          </w:p>
        </w:tc>
        <w:tc>
          <w:tcPr>
            <w:tcW w:type="dxa" w:w="358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筛选、表格、弹窗、地图、折线与柱状图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通信与前端构建</w:t>
            </w:r>
          </w:p>
        </w:tc>
        <w:tc>
          <w:tcPr>
            <w:tcW w:type="dxa" w:w="33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Axios 1.13.6、Vite 7.3.1</w:t>
            </w:r>
          </w:p>
        </w:tc>
        <w:tc>
          <w:tcPr>
            <w:tcW w:type="dxa" w:w="358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统一请求、开发代理、静态资源构建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服务端</w:t>
            </w:r>
          </w:p>
        </w:tc>
        <w:tc>
          <w:tcPr>
            <w:tcW w:type="dxa" w:w="33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Java 17、Spring Boot 2.7.18</w:t>
            </w:r>
          </w:p>
        </w:tc>
        <w:tc>
          <w:tcPr>
            <w:tcW w:type="dxa" w:w="358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请求处理、业务校验、事务、异常响应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数据访问</w:t>
            </w:r>
          </w:p>
        </w:tc>
        <w:tc>
          <w:tcPr>
            <w:tcW w:type="dxa" w:w="33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MyBatis-Plus 3.5.7、MyBatis XML</w:t>
            </w:r>
          </w:p>
        </w:tc>
        <w:tc>
          <w:tcPr>
            <w:tcW w:type="dxa" w:w="358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基础 CRUD；三类展示查询的 JOIN 和排序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数据库与构建</w:t>
            </w:r>
          </w:p>
        </w:tc>
        <w:tc>
          <w:tcPr>
            <w:tcW w:type="dxa" w:w="33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MySQL 8；Maven 3.9.16</w:t>
            </w:r>
          </w:p>
        </w:tc>
        <w:tc>
          <w:tcPr>
            <w:tcW w:type="dxa" w:w="358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关系约束、精确数值、JAR 打包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自动测试</w:t>
            </w:r>
          </w:p>
        </w:tc>
        <w:tc>
          <w:tcPr>
            <w:tcW w:type="dxa" w:w="33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Node test、Vitest、Vue Test Utils；JUnit 5、Spring Boot Test</w:t>
            </w:r>
          </w:p>
        </w:tc>
        <w:tc>
          <w:tcPr>
            <w:tcW w:type="dxa" w:w="358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工具、组件、Service、Controller、Mapper 和集成验证</w:t>
            </w:r>
          </w:p>
        </w:tc>
      </w:tr>
    </w:tbl>
    <w:p>
      <w:pPr>
        <w:spacing w:after="0"/>
      </w:pPr>
    </w:p>
    <w:p>
      <w:pPr/>
      <w:r>
        <w:t>以上版本来自依赖声明；MySQL 本机与演示包记录为 8.0.46，Java 运行记录为 17.0.11。声明版本并不表示本轮重新安装或测量过所有运行环境。JUnit 等由现有依赖管理提供，不另填材料未记录的版本。[S04][S08][S28]</w:t>
      </w:r>
    </w:p>
    <w:p>
      <w:pPr/>
      <w:r>
        <w:t>从现有实现看，可解释的权衡是：Vue 适合筛选、图表和弹窗的联动，ECharts 承担通用绘图，MyBatis-Plus 减少单表 CRUD 重复代码，XML 保留多表查询的可读性。单体和四表范围便于在课程周期内完成联调。这是对代码结构的解释，不是声称团队做过不同框架的量化选型实验。</w:t>
      </w:r>
    </w:p>
    <w:p>
      <w:pPr/>
      <w:r>
        <w:t>后端共有五个业务 Controller、五个 Service、四个 Mapper；ForecastRecordMapper 同时支持管理记录和三类展示查询，没有复制三套记录访问层。写请求使用专用 DTO，预报记录与三类展示查询使用 VO；三个字典查询实际直接返回对应 Entity，不能说所有查询都有独立 VO。Entity 对应存储结构，但不直接作为用户写入请求体。[S09][S10]</w:t>
      </w:r>
    </w:p>
    <w:p>
      <w:pPr/>
      <w:r>
        <w:t>开发时 Vite 代理 /api 到后端；离线包构建时通过 Maven portable profile 把前端产物纳入 JAR 的 static 目录，实现页面与接口同源。四个页面直接访问和刷新由白名单回退处理，不存在的 API、静态文件及未知页面仍返回 404。开发组织方式与最终部署形式并不矛盾。[S27][S28]</w:t>
      </w:r>
    </w:p>
    <w:p>
      <w:r>
        <w:br w:type="page"/>
      </w:r>
    </w:p>
    <w:p>
      <w:bookmarkStart w:id="1052" w:name="h6"/>
      <w:pPr>
        <w:pStyle w:val="Heading2"/>
      </w:pPr>
      <w:r>
        <w:t>4 数据库与接口设计</w:t>
      </w:r>
      <w:bookmarkEnd w:id="1052"/>
    </w:p>
    <w:p>
      <w:bookmarkStart w:id="1053" w:name="h7"/>
      <w:pPr>
        <w:pStyle w:val="Heading3"/>
      </w:pPr>
      <w:r>
        <w:t>4.1 四表及约束</w:t>
      </w:r>
      <w:bookmarkEnd w:id="105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96"/>
        <w:gridCol w:w="3306"/>
        <w:gridCol w:w="3582"/>
      </w:tblGrid>
      <w:tr>
        <w:trPr>
          <w:tblHeader/>
          <w:cantSplit/>
        </w:trPr>
        <w:tc>
          <w:tcPr>
            <w:tcW w:type="dxa" w:w="2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pStyle w:val="TableText"/>
              <w:spacing w:after="0"/>
              <w:jc w:val="center"/>
            </w:pPr>
            <w:r>
              <w:rPr>
                <w:b/>
              </w:rPr>
              <w:t>表</w:t>
            </w:r>
          </w:p>
        </w:tc>
        <w:tc>
          <w:tcPr>
            <w:tcW w:type="dxa" w:w="33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pStyle w:val="TableText"/>
              <w:spacing w:after="0"/>
              <w:jc w:val="center"/>
            </w:pPr>
            <w:r>
              <w:rPr>
                <w:b/>
              </w:rPr>
              <w:t>保存内容</w:t>
            </w:r>
          </w:p>
        </w:tc>
        <w:tc>
          <w:tcPr>
            <w:tcW w:type="dxa" w:w="358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pStyle w:val="TableText"/>
              <w:spacing w:after="0"/>
              <w:jc w:val="center"/>
            </w:pPr>
            <w:r>
              <w:rPr>
                <w:b/>
              </w:rPr>
              <w:t>主要关系与约束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city</w:t>
            </w:r>
          </w:p>
        </w:tc>
        <w:tc>
          <w:tcPr>
            <w:tcW w:type="dxa" w:w="33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城市编码、名称、经纬度</w:t>
            </w:r>
          </w:p>
        </w:tc>
        <w:tc>
          <w:tcPr>
            <w:tcW w:type="dxa" w:w="358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自增 id；city_code 唯一；坐标范围约束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forecast_model</w:t>
            </w:r>
          </w:p>
        </w:tc>
        <w:tc>
          <w:tcPr>
            <w:tcW w:type="dxa" w:w="33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模型编码、名称、可空描述</w:t>
            </w:r>
          </w:p>
        </w:tc>
        <w:tc>
          <w:tcPr>
            <w:tcW w:type="dxa" w:w="358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自增 id；model_code 唯一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weather_element</w:t>
            </w:r>
          </w:p>
        </w:tc>
        <w:tc>
          <w:tcPr>
            <w:tcW w:type="dxa" w:w="33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要素编码、名称、单位</w:t>
            </w:r>
          </w:p>
        </w:tc>
        <w:tc>
          <w:tcPr>
            <w:tcW w:type="dxa" w:w="358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自增 id；element_code 唯一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forecast_record</w:t>
            </w:r>
          </w:p>
        </w:tc>
        <w:tc>
          <w:tcPr>
            <w:tcW w:type="dxa" w:w="33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城市、模型、要素、预报时间、数值</w:t>
            </w:r>
          </w:p>
        </w:tc>
        <w:tc>
          <w:tcPr>
            <w:tcW w:type="dxa" w:w="358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自增 id；三个外键；四字段业务唯一</w:t>
            </w:r>
          </w:p>
        </w:tc>
      </w:tr>
    </w:tbl>
    <w:p>
      <w:pPr>
        <w:spacing w:after="0"/>
      </w:pPr>
    </w:p>
    <w:p>
      <w:pPr/>
      <w:r>
        <w:t>每条记录通过 city_id、model_id、element_id 引用三张字典表。业务唯一键为 (city_id, model_id, element_id, forecast_time)，用于防止同一业务点重复存储；id 则用于稳定地更新、删除某一行。被引用字典不级联删除，数据库外键与 Service 引用检查共同保护关系。[S05][S11]</w:t>
      </w:r>
    </w:p>
    <w:p>
      <w:pPr/>
      <w:r>
        <w:t>原理说明：按当前业务依赖，记录键决定 value，城市编码决定城市属性，模型编码决定模型属性，要素编码决定名称和单位。名称等没有重复放入每条预报记录，减少更新异常。字段是单值，字典属性放在各自关系中；在这些依赖成立的前提下，可解释其第一至第三范式设计，而不能只凭“有自增主键”认定规范化。[S05][S12]</w:t>
      </w:r>
    </w:p>
    <w:p>
      <w:pPr/>
      <w:r>
        <w:t>预报值使用 DECIMAL(10,2)，经度、纬度使用 DECIMAL(10,6)，后端使用 BigDecimal。时间使用 DATETIME 与 LocalDateTime，接口传 yyyy-MM-dd HH:mm:ss 本地业务时间，不任意转 UTC。数值精度、范围和 PRECIP 非负在后端校验；PRECIP 跨表语义不能简单说成单表 CHECK 已完成全部保障。[S05][S13]</w:t>
      </w:r>
    </w:p>
    <w:p>
      <w:pPr/>
      <w:r>
        <w:t>记录表除主键外保留三个二级索引：四字段业务唯一索引；(model_id, element_id, forecast_time) 工作台索引；element_id 单列索引。前两项分别覆盖 city_id、model_id 的左前缀，第三项服务要素引用检查。索引能提供候选路径，不保证所有实际查询都选它或免排序。既有小样本 EXPLAIN 记录曾选 element_id；192 条不足以证明大规模性能。[S05][S14]</w:t>
      </w:r>
    </w:p>
    <w:p>
      <w:bookmarkStart w:id="1059" w:name="h8"/>
      <w:pPr>
        <w:pStyle w:val="Heading3"/>
      </w:pPr>
      <w:r>
        <w:t>4.2 十九个业务接口的源码口径</w:t>
      </w:r>
      <w:bookmarkEnd w:id="105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33"/>
        <w:gridCol w:w="5051"/>
      </w:tblGrid>
      <w:tr>
        <w:trPr>
          <w:tblHeader/>
          <w:cantSplit/>
        </w:trPr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pStyle w:val="TableText"/>
              <w:spacing w:after="0"/>
              <w:jc w:val="center"/>
            </w:pPr>
            <w:r>
              <w:rPr>
                <w:b/>
              </w:rPr>
              <w:t>路径组</w:t>
            </w:r>
          </w:p>
        </w:tc>
        <w:tc>
          <w:tcPr>
            <w:tcW w:type="dxa" w:w="50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pStyle w:val="TableText"/>
              <w:spacing w:after="0"/>
              <w:jc w:val="center"/>
            </w:pPr>
            <w:r>
              <w:rPr>
                <w:b/>
              </w:rPr>
              <w:t>方法与计数</w:t>
            </w:r>
          </w:p>
        </w:tc>
      </w:tr>
      <w:tr>
        <w:trPr>
          <w:cantSplit/>
        </w:trPr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/api/cities、/api/forecast-models、/api/weather-elements、/api/forecast-records</w:t>
            </w:r>
          </w:p>
        </w:tc>
        <w:tc>
          <w:tcPr>
            <w:tcW w:type="dxa" w:w="50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每组 GET、POST；/{id} 上 PUT、DELETE，共 4×4=16</w:t>
            </w:r>
          </w:p>
        </w:tc>
      </w:tr>
      <w:tr>
        <w:trPr>
          <w:cantSplit/>
        </w:trPr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/api/weather/workbench</w:t>
            </w:r>
          </w:p>
        </w:tc>
        <w:tc>
          <w:tcPr>
            <w:tcW w:type="dxa" w:w="50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GET，模型、要素、起止时间，共 1</w:t>
            </w:r>
          </w:p>
        </w:tc>
      </w:tr>
      <w:tr>
        <w:trPr>
          <w:cantSplit/>
        </w:trPr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/api/weather/trend</w:t>
            </w:r>
          </w:p>
        </w:tc>
        <w:tc>
          <w:tcPr>
            <w:tcW w:type="dxa" w:w="50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GET，城市、模型、起止时间，共 1</w:t>
            </w:r>
          </w:p>
        </w:tc>
      </w:tr>
      <w:tr>
        <w:trPr>
          <w:cantSplit/>
        </w:trPr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/api/weather/comparison</w:t>
            </w:r>
          </w:p>
        </w:tc>
        <w:tc>
          <w:tcPr>
            <w:tcW w:type="dxa" w:w="50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GET，城市、要素、起止时间，共 1</w:t>
            </w:r>
          </w:p>
        </w:tc>
      </w:tr>
    </w:tbl>
    <w:p>
      <w:pPr>
        <w:spacing w:after="0"/>
      </w:pPr>
    </w:p>
    <w:p>
      <w:pPr/>
      <w:r>
        <w:t>以上按 Controller 映射核对为 19 个业务 API。/api/health 是辅助接口，不计入；页面回退也不计入。管理记录 GET 全量返回、id 升序，没有分页和筛选。响应沿用 code/message/data；400 表示非法输入，404 表示关联或对象不存在，409 表示唯一或引用冲突，未知错误为 500，合法查询无数据为 200。[S07][S09][S15]</w:t>
      </w:r>
    </w:p>
    <w:p>
      <w:r>
        <w:br w:type="page"/>
      </w:r>
    </w:p>
    <w:p>
      <w:bookmarkStart w:id="1063" w:name="h9"/>
      <w:pPr>
        <w:pStyle w:val="Heading2"/>
      </w:pPr>
      <w:r>
        <w:t>5 已完成的四个页面</w:t>
      </w:r>
      <w:bookmarkEnd w:id="1063"/>
    </w:p>
    <w:p>
      <w:bookmarkStart w:id="1064" w:name="h10"/>
      <w:pPr>
        <w:pStyle w:val="Heading3"/>
      </w:pPr>
      <w:r>
        <w:t>5.1 山东气象工作台</w:t>
      </w:r>
      <w:bookmarkEnd w:id="1064"/>
    </w:p>
    <w:p>
      <w:pPr/>
      <w:r>
        <w:t>/weather 默认 ECMWF 与 T2M。页面加载字典后按核心编码筛选山东 16 市、两模型和两要素；地图把城市编码关联到静态 GeoJSON，不把数组顺序或自增 ID 当作行政区标识。资源来自 China-GeoData，仓库附 MIT 来源说明，仅用于课程示意，不用于测绘。[S16][S17]</w:t>
      </w:r>
    </w:p>
    <w:p>
      <w:pPr/>
      <w:r>
        <w:t>Workbench 一次返回所选范围内全省记录，默认响应为 3 个时次、48 条记录。时间轴在本地过滤，切换 08/11/14 不新增 Workbench 请求；相同键在页面实例内可复用缓存，离页时清理并拒绝旧响应。真实浏览器记录包括地图 16/16 匹配、济南详情、模型及要素切换、单位同步和本地时间轴。[S04][S18]</w:t>
      </w:r>
    </w:p>
    <w:p>
      <w:bookmarkStart w:id="1067" w:name="h11"/>
      <w:pPr>
        <w:pStyle w:val="Heading3"/>
      </w:pPr>
      <w:r>
        <w:t>5.2 趋势分析</w:t>
      </w:r>
      <w:bookmarkEnd w:id="1067"/>
    </w:p>
    <w:p>
      <w:pPr/>
      <w:r>
        <w:t>/analysis 默认济南与 ECMWF，温度折线、降水柱状图各处理自己的时间序列，不按数组下标强制对应。初始化自动查询一次，后续修改条件需点击查询。四张统计卡读取后端 max、min、avg、total；null 显示 --，0 不被当成空值。[S19][S20]</w:t>
      </w:r>
    </w:p>
    <w:p>
      <w:pPr/>
      <w:r>
        <w:t>济南温度为 19.00、20.20、21.10℃，对应最高 21.10、最低 19.00、平均 20.10℃；降水为 0.00、0.40、0.20 mm，累计 0.60 mm。累计含义依赖数据字典约定的非重叠时段量，不能把未知累计产品直接相加。用户人工记录确认城市、模型切换、Empty、错误恢复、竞态与两档分辨率通过。[S06][S20]</w:t>
      </w:r>
    </w:p>
    <w:p>
      <w:bookmarkStart w:id="1070" w:name="h12"/>
      <w:pPr>
        <w:pStyle w:val="Heading3"/>
      </w:pPr>
      <w:r>
        <w:t>5.3 模型对比</w:t>
      </w:r>
      <w:bookmarkEnd w:id="1070"/>
    </w:p>
    <w:p>
      <w:pPr/>
      <w:r>
        <w:t>/comparison 默认济南与 T2M，固定比较 ECMWF、NOAA，两种要素均为双折线。后端按 model_code 解析真实模型 ID，各自返回按时间升序的值；前端取时间并集升序对齐，缺点映射 null，真实 0.00 保留，不增加误差评分。[S21][S22]</w:t>
      </w:r>
    </w:p>
    <w:p>
      <w:pPr/>
      <w:r>
        <w:t>济南 NOAA 温度为 18.40、19.60、20.50℃，降水为 0.10、0.60、0.30 mm。上述数字用于验证取数和绘图，不能据此判断哪个模型更准确。双模型切换要素、城市、错误重试、响应竞态及 /weather、/analysis 回归证据记录在对应归档。[S06][S22]</w:t>
      </w:r>
    </w:p>
    <w:p>
      <w:bookmarkStart w:id="1073" w:name="h13"/>
      <w:pPr>
        <w:pStyle w:val="Heading3"/>
      </w:pPr>
      <w:r>
        <w:t>5.4 数据管理</w:t>
      </w:r>
      <w:bookmarkEnd w:id="1073"/>
    </w:p>
    <w:p>
      <w:pPr/>
      <w:r>
        <w:t>/management 的四个 Tab 各有列表、新增、编辑、删除。写表单使用独立草稿，保存期间防止重复提交；唯一与引用冲突保留草稿和原列表，写入成功但刷新失败单独提示，不诱导重复写入。字典变更使记录显示元数据和下拉依赖失效，在下次使用前刷新。[S23][S24]</w:t>
      </w:r>
    </w:p>
    <w:p>
      <w:pPr/>
      <w:r>
        <w:t>既有真实验收包括四资源 CRUD、模型描述清空、PRECIP 零值与负值、重复业务键，以及临时要素被引用时删除、改编码、改单位返回 409。临时记录 #202、要素 #8 已按先记录后字典清理。宽屏及错误状态同时包含实际操作、用户确认与模拟证据，不能全部笼统称作真实 MySQL 验收。[S25]</w:t>
      </w:r>
    </w:p>
    <w:p>
      <w:r>
        <w:br w:type="page"/>
      </w:r>
    </w:p>
    <w:p>
      <w:bookmarkStart w:id="1077" w:name="h14"/>
      <w:pPr>
        <w:pStyle w:val="Heading2"/>
      </w:pPr>
      <w:r>
        <w:t>6 实际问题与处理过程</w:t>
      </w:r>
      <w:bookmarkEnd w:id="1077"/>
    </w:p>
    <w:p>
      <w:bookmarkStart w:id="1078" w:name="h15"/>
      <w:pPr>
        <w:pStyle w:val="Heading3"/>
      </w:pPr>
      <w:r>
        <w:t>6.1 管理扩展字典影响固定范围工作台</w:t>
      </w:r>
      <w:bookmarkEnd w:id="1078"/>
    </w:p>
    <w:p>
      <w:pPr/>
      <w:r>
        <w:t>现象：最终审查发现，工作台直接使用全量字典时，管理新增临时城市会破坏严格的 16 市映射，临时模型和要素也会进入不支持的选项。原因是管理全量字典与展示核心范围没有在页面边界分开。处理是在 workbenchState 中先按核心编码过滤，再做完整性校验，管理接口仍全量返回。三类临时字典测试先失败后通过，另补缺核心城市不能被临时城市替代的用例；前端由 142 增至 146 项。本项边界修复是自动测试证据，不冒充新增临时字典后的再次真实写库浏览器验收。[S04][S17]</w:t>
      </w:r>
    </w:p>
    <w:p>
      <w:bookmarkStart w:id="1080" w:name="h16"/>
      <w:pPr>
        <w:pStyle w:val="Heading3"/>
      </w:pPr>
      <w:r>
        <w:t>6.2 MySQL 连接公钥获取受限</w:t>
      </w:r>
      <w:bookmarkEnd w:id="1080"/>
    </w:p>
    <w:p>
      <w:pPr/>
      <w:r>
        <w:t>现象：真实运行出现 Public Key Retrieval is not allowed，接口无法正常取数。记录中的处理是在原有 useSSL=false 的 JDBC URL 后追加 allowPublicKeyRetrieval=true，保留环境变量机制，不修改账号、密码、Schema 或 Seed。修复后城市、模型、要素接口均返回 200，三展示页恢复。此设置服务本地演示，不能作为公网数据库通信的安全方案；不能声称修复了全部数据库安全风险。[S22]</w:t>
      </w:r>
    </w:p>
    <w:p>
      <w:bookmarkStart w:id="1082" w:name="h17"/>
      <w:pPr>
        <w:pStyle w:val="Heading3"/>
      </w:pPr>
      <w:r>
        <w:t>6.3 Windows 中文路径导致演示数据库启动失败</w:t>
      </w:r>
      <w:bookmarkEnd w:id="1082"/>
    </w:p>
    <w:p>
      <w:pPr/>
      <w:r>
        <w:t>现象：离线包在含中文和空格的解压目录中经历初始化或启动失败。运行记录定位到 MySQL INI 编码和 Windows 重启监控器的多字节路径处理。处理采用系统 ANSI 编码并检查往返一致性，同时使用 --no-monitor；失败目录保留，不自动清空重试。最终 test 7 在本机中文/空格目录完成首次初始化、启停和数据持久化。只在本机 CP936 验证，不能覆盖所有系统代码页，无法表示的路径应改为简短英文目录。[S28][S29]</w:t>
      </w:r>
    </w:p>
    <w:p>
      <w:bookmarkStart w:id="1084" w:name="h18"/>
      <w:pPr>
        <w:pStyle w:val="Heading3"/>
      </w:pPr>
      <w:r>
        <w:t>6.4 初始化过程中停止可能过早报告成功</w:t>
      </w:r>
      <w:bookmarkEnd w:id="1084"/>
    </w:p>
    <w:p>
      <w:pPr/>
      <w:r>
        <w:t>现象：离线包独立审查指出启动与停止存在生命周期竞态，初始化尚未结束时不能只根据某一进程观察宣布停止完成。处理加入共享生命周期锁及初始化退出未确认标记，只有确认退出后才能推进状态；身份核验失败或超时不广泛结束进程。真实 test 7 在完成标记出现前触发停止，等待后确认进程和监听退出；“初始化无法确认退出”的超时分支使用 fixture 验证，并非人为挂起真实数据库后的实测。启动后意外退出仍主要依赖日志排障，没有自动故障恢复。[S28][S29]</w:t>
      </w:r>
    </w:p>
    <w:p>
      <w:pPr/>
      <w:r>
        <w:t>这些问题分别暴露了页面数据范围、连接配置和部署生命周期的边界。所采用的修复都围绕既有功能，不以增加业务模块解决问题，也不以一次通过代替换机验证。</w:t>
      </w:r>
    </w:p>
    <w:p>
      <w:r>
        <w:br w:type="page"/>
      </w:r>
    </w:p>
    <w:p>
      <w:bookmarkStart w:id="1088" w:name="h19"/>
      <w:pPr>
        <w:pStyle w:val="Heading2"/>
      </w:pPr>
      <w:r>
        <w:t>7 测试与阶段成果</w:t>
      </w:r>
      <w:bookmarkEnd w:id="108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2"/>
        <w:gridCol w:w="3214"/>
        <w:gridCol w:w="3857"/>
      </w:tblGrid>
      <w:tr>
        <w:trPr>
          <w:tblHeader/>
          <w:cantSplit/>
        </w:trPr>
        <w:tc>
          <w:tcPr>
            <w:tcW w:type="dxa" w:w="21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pStyle w:val="TableText"/>
              <w:spacing w:after="0"/>
              <w:jc w:val="center"/>
            </w:pPr>
            <w:r>
              <w:rPr>
                <w:b/>
              </w:rPr>
              <w:t>验证层次</w:t>
            </w:r>
          </w:p>
        </w:tc>
        <w:tc>
          <w:tcPr>
            <w:tcW w:type="dxa" w:w="32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pStyle w:val="TableText"/>
              <w:spacing w:after="0"/>
              <w:jc w:val="center"/>
            </w:pPr>
            <w:r>
              <w:rPr>
                <w:b/>
              </w:rPr>
              <w:t>可核实结果</w:t>
            </w:r>
          </w:p>
        </w:tc>
        <w:tc>
          <w:tcPr>
            <w:tcW w:type="dxa" w:w="38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pStyle w:val="TableText"/>
              <w:spacing w:after="0"/>
              <w:jc w:val="center"/>
            </w:pPr>
            <w:r>
              <w:rPr>
                <w:b/>
              </w:rPr>
              <w:t>来源与边界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前端工具与组件</w:t>
            </w:r>
          </w:p>
        </w:tc>
        <w:tc>
          <w:tcPr>
            <w:tcW w:type="dxa" w:w="32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146 passed，0 failed，0 skipped；Node 92、Vitest 54</w:t>
            </w:r>
          </w:p>
        </w:tc>
        <w:tc>
          <w:tcPr>
            <w:tcW w:type="dxa" w:w="38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v1.0 记录；portable 阶段亦记录 146 通过，本轮未重跑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前端构建</w:t>
            </w:r>
          </w:p>
        </w:tc>
        <w:tc>
          <w:tcPr>
            <w:tcW w:type="dxa" w:w="32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npm run build PASS</w:t>
            </w:r>
          </w:p>
        </w:tc>
        <w:tc>
          <w:tcPr>
            <w:tcW w:type="dxa" w:w="38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v1.0 与 portable 记录；共享包大于 500 kB 警告保留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完整后端测试与打包</w:t>
            </w:r>
          </w:p>
        </w:tc>
        <w:tc>
          <w:tcPr>
            <w:tcW w:type="dxa" w:w="32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293 tests，0 failures/errors/skipped；JAR 与 repackage 成功</w:t>
            </w:r>
          </w:p>
        </w:tc>
        <w:tc>
          <w:tcPr>
            <w:tcW w:type="dxa" w:w="38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用户本机 2026-09-09 13:55:12+08:00 输出，经 v1.0 归档核验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portable 后端构建</w:t>
            </w:r>
          </w:p>
        </w:tc>
        <w:tc>
          <w:tcPr>
            <w:tcW w:type="dxa" w:w="32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284 项非数据库测试通过，含新增 11 项路由/停止测试</w:t>
            </w:r>
          </w:p>
        </w:tc>
        <w:tc>
          <w:tcPr>
            <w:tcW w:type="dxa" w:w="38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明确排除数据库集成测试，不替代 293 项完整基线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portable 脚本</w:t>
            </w:r>
          </w:p>
        </w:tc>
        <w:tc>
          <w:tcPr>
            <w:tcW w:type="dxa" w:w="32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94 项断言通过</w:t>
            </w:r>
          </w:p>
        </w:tc>
        <w:tc>
          <w:tcPr>
            <w:tcW w:type="dxa" w:w="38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包验证记录，含 fixture 分支，不等同 94 次真实数据库操作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真实 HTTP 与浏览器</w:t>
            </w:r>
          </w:p>
        </w:tc>
        <w:tc>
          <w:tcPr>
            <w:tcW w:type="dxa" w:w="32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四页、三展示查询、四类列表 16/2/2/192</w:t>
            </w:r>
          </w:p>
        </w:tc>
        <w:tc>
          <w:tcPr>
            <w:tcW w:type="dxa" w:w="38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v1.0 及离线包已有执行记录，本轮仅取材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管理异常与宽屏</w:t>
            </w:r>
          </w:p>
        </w:tc>
        <w:tc>
          <w:tcPr>
            <w:tcW w:type="dxa" w:w="32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CRUD、引用保护；1366×768、1920×1080 等</w:t>
            </w:r>
          </w:p>
        </w:tc>
        <w:tc>
          <w:tcPr>
            <w:tcW w:type="dxa" w:w="38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v0.13 实际操作与用户人工确认，各保留原证据类型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管理 Empty</w:t>
            </w:r>
          </w:p>
        </w:tc>
        <w:tc>
          <w:tcPr>
            <w:tcW w:type="dxa" w:w="32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BROWSER_SIMULATED_EMPTY</w:t>
            </w:r>
          </w:p>
        </w:tc>
        <w:tc>
          <w:tcPr>
            <w:tcW w:type="dxa" w:w="38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用户确认的受控空响应，不是真实 MySQL 空表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离线场景</w:t>
            </w:r>
          </w:p>
        </w:tc>
        <w:tc>
          <w:tcPr>
            <w:tcW w:type="dxa" w:w="32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BROWSER_CSP_EXTERNAL_BLOCK_SIMULATION</w:t>
            </w:r>
          </w:p>
        </w:tc>
        <w:tc>
          <w:tcPr>
            <w:tcW w:type="dxa" w:w="385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禁外链模拟通过；物理断网和目标笔记本未验证</w:t>
            </w:r>
          </w:p>
        </w:tc>
      </w:tr>
    </w:tbl>
    <w:p>
      <w:pPr>
        <w:spacing w:after="0"/>
      </w:pPr>
    </w:p>
    <w:p>
      <w:pPr/>
      <w:r>
        <w:t>后端测试不仅包含正常查询，还覆盖参数非法、对象不存在、唯一与引用冲突、缺测、零值、空响应和 Mapper 绑定等情况。Mock 用于隔离业务与 HTTP 行为，真实 MySQL 集成用于验证 SQL、驱动、关联和约束。事务回滚的集成测试与浏览器 HTTP 写入不同，后者必须主动清理临时数据。[S15][S26]</w:t>
      </w:r>
    </w:p>
    <w:p>
      <w:pPr/>
      <w:r>
        <w:t>v1.0 曾有一次 Codex 进程缺少数据库环境变量而产生 20 项连接错误；归档保留该环境失败，随后用户真实完整 package 成功补齐验证。不能删除失败口径，也不能把它写成最终仍有 20 个代码缺陷。本轮生成材料没有重跑测试，因此以上均是有来源的既有验证结果。[S04]</w:t>
      </w:r>
    </w:p>
    <w:p>
      <w:pPr/>
      <w:r>
        <w:t>数据保护证据包括四类列表数量恢复以及指定临时 ID 消失：管理阶段记录 #202、要素 #8；离线包阶段临时模型 #3。数量相同只说明数量基线恢复，不能证明每个原有字段逐值相同；自增 ID 的间隔也不构成数据错误。[S25][S28]</w:t>
      </w:r>
    </w:p>
    <w:p>
      <w:pPr/>
      <w:r>
        <w:t>当前成果可用于课程软件展示，但测试数量不是覆盖率报告，不证明无漏洞、高并发或长期可用性。各阶段测试数字不相加，293 与 284 的执行范围明确不同。</w:t>
      </w:r>
    </w:p>
    <w:p>
      <w:r>
        <w:br w:type="page"/>
      </w:r>
    </w:p>
    <w:p>
      <w:bookmarkStart w:id="1095" w:name="h20"/>
      <w:pPr>
        <w:pStyle w:val="Heading2"/>
      </w:pPr>
      <w:r>
        <w:t>8 风险与后续安排</w:t>
      </w:r>
      <w:bookmarkEnd w:id="1095"/>
    </w:p>
    <w:p>
      <w:bookmarkStart w:id="1096" w:name="h21"/>
      <w:pPr>
        <w:pStyle w:val="Heading3"/>
      </w:pPr>
      <w:r>
        <w:t>8.1 已知限制</w:t>
      </w:r>
      <w:bookmarkEnd w:id="1096"/>
    </w:p>
    <w:p>
      <w:pPr/>
      <w:r>
        <w:t>数据仅是三个时次的合成样例，不是实时气象服务，没有观测真值用于评估准确率。管理记录全量读取，没有分页；Workbench 缓存限页面实例，没有跨客户端推送与容量淘汰。记录更新没有版本号，旧表单可能覆盖他人新值；展示查询的多次元数据和明细读取也没有共同快照保证。暂无性能压测、真实双连接锁竞争或完整安全审计证据，不能直接对公网开放管理写接口。[S04][S07][S11]</w:t>
      </w:r>
    </w:p>
    <w:p>
      <w:pPr/>
      <w:r>
        <w:t>共享前端包大于 500 kB、已跟踪的课程设计/.DS_Store、要素单位冲突复用编码冲突文案，是已有非阻塞项。离线包中的自签名 CA 和关闭时 Hikari 线程提示有正常退出的验证记录，但不应推广为所有环境下任意警告均可忽略。目标机仍需 Windows x64、PowerShell 5.1、浏览器、VC++ 2015—2022 x64 运行库和可写磁盘空间。[S04][S28][S30]</w:t>
      </w:r>
    </w:p>
    <w:p>
      <w:bookmarkStart w:id="1099" w:name="h22"/>
      <w:pPr>
        <w:pStyle w:val="Heading3"/>
      </w:pPr>
      <w:r>
        <w:t>8.2 文档与实现差异</w:t>
      </w:r>
      <w:bookmarkEnd w:id="109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33"/>
        <w:gridCol w:w="5051"/>
      </w:tblGrid>
      <w:tr>
        <w:trPr>
          <w:tblHeader/>
          <w:cantSplit/>
        </w:trPr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pStyle w:val="TableText"/>
              <w:spacing w:after="0"/>
              <w:jc w:val="center"/>
            </w:pPr>
            <w:r>
              <w:rPr>
                <w:b/>
              </w:rPr>
              <w:t>仍存在的材料表述</w:t>
            </w:r>
          </w:p>
        </w:tc>
        <w:tc>
          <w:tcPr>
            <w:tcW w:type="dxa" w:w="50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pStyle w:val="TableText"/>
              <w:spacing w:after="0"/>
              <w:jc w:val="center"/>
            </w:pPr>
            <w:r>
              <w:rPr>
                <w:b/>
              </w:rPr>
              <w:t>本报告采用的实际口径</w:t>
            </w:r>
          </w:p>
        </w:tc>
      </w:tr>
      <w:tr>
        <w:trPr>
          <w:cantSplit/>
        </w:trPr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需求分析、任务书仍有“尚未实现”“未来工程”等设计阶段用语</w:t>
            </w:r>
          </w:p>
        </w:tc>
        <w:tc>
          <w:tcPr>
            <w:tcW w:type="dxa" w:w="50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四页和业务接口已实现；这些是冻结阶段描述，不代表当前软件状态</w:t>
            </w:r>
          </w:p>
        </w:tc>
      </w:tr>
      <w:tr>
        <w:trPr>
          <w:cantSplit/>
        </w:trPr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需求分析仍描述约七天、3584 条和管理可选筛选</w:t>
            </w:r>
          </w:p>
        </w:tc>
        <w:tc>
          <w:tcPr>
            <w:tcW w:type="dxa" w:w="50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实际 192 条、三个时次；管理记录 GET 全量 id ASC、无筛选</w:t>
            </w:r>
          </w:p>
        </w:tc>
      </w:tr>
      <w:tr>
        <w:trPr>
          <w:cantSplit/>
        </w:trPr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中期方案安排“详情查看趋势”及中检后补齐双图、对比、CRUD</w:t>
            </w:r>
          </w:p>
        </w:tc>
        <w:tc>
          <w:tcPr>
            <w:tcW w:type="dxa" w:w="50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当前通过主导航进入趋势；四页相关功能已经完成，不再排为未来开发</w:t>
            </w:r>
          </w:p>
        </w:tc>
      </w:tr>
      <w:tr>
        <w:trPr>
          <w:cantSplit/>
        </w:trPr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索引设计仍说未执行 EXPLAIN、面向规划规模</w:t>
            </w:r>
          </w:p>
        </w:tc>
        <w:tc>
          <w:tcPr>
            <w:tcW w:type="dxa" w:w="50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数据库阶段记录已有小样本 EXPLAIN；不因此宣称大规模优化效果</w:t>
            </w:r>
          </w:p>
        </w:tc>
      </w:tr>
      <w:tr>
        <w:trPr>
          <w:cantSplit/>
        </w:trPr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SQL 设计示例包含管理筛选和三查询四表 JOIN；接口字典对象以 VO 命名</w:t>
            </w:r>
          </w:p>
        </w:tc>
        <w:tc>
          <w:tcPr>
            <w:tcW w:type="dxa" w:w="50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实际管理全量批量组装；Trend 只 JOIN 要素、Comparison 只 JOIN 模型；字典 Controller 返回 Entity</w:t>
            </w:r>
          </w:p>
        </w:tc>
      </w:tr>
      <w:tr>
        <w:trPr>
          <w:cantSplit/>
        </w:trPr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Maven/npm 仍为 0.3.0 工程版本</w:t>
            </w:r>
          </w:p>
        </w:tc>
        <w:tc>
          <w:tcPr>
            <w:tcW w:type="dxa" w:w="505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v1.0 是软件归档口径，不声称构建元数据已经改为 1.0</w:t>
            </w:r>
          </w:p>
        </w:tc>
      </w:tr>
    </w:tbl>
    <w:p>
      <w:pPr>
        <w:spacing w:after="0"/>
      </w:pPr>
    </w:p>
    <w:p>
      <w:pPr/>
      <w:r>
        <w:t>差异定位见 [S02][S07][S08][S09][S14][S31]。本轮只新增报告，未重写上述文档或历史归档；当前功能结论以源码、已批准范围和验收记录交叉核对，不能把旧设计拼成新的“全部一致”。</w:t>
      </w:r>
    </w:p>
    <w:p>
      <w:bookmarkStart w:id="1102" w:name="h23"/>
      <w:pPr>
        <w:pStyle w:val="Heading3"/>
      </w:pPr>
      <w:r>
        <w:t>8.3 下一步优先级</w:t>
      </w:r>
      <w:bookmarkEnd w:id="1102"/>
    </w:p>
    <w:p>
      <w:pPr/>
      <w:r>
        <w:t>首先在目标笔记本使用干净 ZIP 完成一次试演，检查 VC++ 运行库、首次初始化、四页、正常停止与重启。其次完成真实物理断网验证，继续保留外链禁用仅为模拟的标注。再次按课程安排准备个人贡献记录、真实演示截图和答辩材料，由教师完成正式评价；不倒填日期、签名或评分。[S28][S30]</w:t>
      </w:r>
    </w:p>
    <w:p>
      <w:pPr/>
      <w:r>
        <w:t>如将来接入真实数据，应先明确许可、接口、时区、预报起报时间、时效、降水累计区间、缺测标识及质量控制，再评估现有业务键是否足够；这是未来工作，不属于已交付能力。扩大数据量后的分页和索引调整应以真实负载与执行计划为依据，不先宣称当前已具备高并发能力。</w:t>
      </w:r>
    </w:p>
    <w:p>
      <w:pPr/>
      <w:r>
        <w:t>个人实际完成工作、协作过程和能现场解释的代码：待本人补充。正式报告至此结束，以下为个人备答附录，可与正文分开提交。</w:t>
      </w:r>
    </w:p>
    <w:p>
      <w:r>
        <w:br w:type="page"/>
      </w:r>
    </w:p>
    <w:p>
      <w:bookmarkStart w:id="1107" w:name="h24"/>
      <w:pPr>
        <w:pStyle w:val="Heading1"/>
      </w:pPr>
      <w:r>
        <w:t>第二部分 个人备答附录</w:t>
      </w:r>
      <w:bookmarkEnd w:id="1107"/>
    </w:p>
    <w:p>
      <w:pPr>
        <w:pStyle w:val="Appendix"/>
      </w:pPr>
      <w:r>
        <w:t>回答口径：先给结论，再讲本项目如何做。标为“原理说明”的内容解释通用机制；标为“边界”的内容不能夸大。每题的证据编号可在文末定位。12 道重点题另有一分钟追问稿。</w:t>
      </w:r>
    </w:p>
    <w:p>
      <w:bookmarkStart w:id="1109" w:name="h25"/>
      <w:pPr>
        <w:pStyle w:val="Heading2"/>
      </w:pPr>
      <w:r>
        <w:t>A 项目定位与价值</w:t>
      </w:r>
      <w:bookmarkEnd w:id="1109"/>
    </w:p>
    <w:p>
      <w:bookmarkStart w:id="1110" w:name="h26"/>
      <w:pPr>
        <w:pStyle w:val="Heading3"/>
      </w:pPr>
      <w:r>
        <w:t>Q01 这个系统到底做什么 是自己预测天气吗</w:t>
      </w:r>
      <w:bookmarkEnd w:id="1110"/>
    </w:p>
    <w:p>
      <w:pPr>
        <w:pStyle w:val="Appendix"/>
      </w:pPr>
      <w:r>
        <w:t>30 秒回答：本系统查询、展示和维护已有的气象预报数据。工作台看全省分布，趋势页看一个城市变化，对比页看两模型数值，管理页维护四类资料。当前使用 192 条合成课程数据，没有运行预报模型或接入实时气象源。</w:t>
      </w:r>
    </w:p>
    <w:p>
      <w:pPr>
        <w:pStyle w:val="Appendix"/>
      </w:pPr>
      <w:r>
        <w:t>证据：[S01][S04][S06]。边界：能证明数据库到界面的工程流程，不能证明预测准确性。</w:t>
      </w:r>
    </w:p>
    <w:p>
      <w:pPr>
        <w:pStyle w:val="Appendix"/>
      </w:pPr>
      <w:r>
        <w:rPr>
          <w:sz w:val="22"/>
        </w:rPr>
        <w:t>一分钟追问：可以用济南 08:00 的 19.00℃说明全链路：数据库里已有这条数据，后端按模型、要素和时间查询，前端把它映射到济南区域和详情。这个值不是浏览器或 Java 计算出来的天气预测。温度平均值属于查询结果统计，也不是预测模型。题目中的“预报数据”说明数据类别，“可视化系统”才是本项目实现主体。真实业务接入要另行解决授权、更新频率和数据口径。</w:t>
      </w:r>
    </w:p>
    <w:p>
      <w:bookmarkStart w:id="1114" w:name="h27"/>
      <w:pPr>
        <w:pStyle w:val="Heading3"/>
      </w:pPr>
      <w:r>
        <w:t>Q02 与一般天气网站有什么区别</w:t>
      </w:r>
      <w:bookmarkEnd w:id="1114"/>
    </w:p>
    <w:p>
      <w:pPr>
        <w:pStyle w:val="Appendix"/>
      </w:pPr>
      <w:r>
        <w:t>30 秒回答：一般天气网站主要面向用户获取天气信息，本项目围绕课程要求展示关系数据库、分层 API、空间和时间视图以及维护闭环。我们能解释同一记录如何影响地图、趋势和模型对比，并展示引用保护与错误恢复，而不是强调数据服务覆盖面。</w:t>
      </w:r>
    </w:p>
    <w:p>
      <w:pPr>
        <w:pStyle w:val="Appendix"/>
      </w:pPr>
      <w:r>
        <w:t>证据：[S02][S07][S09]。边界：没有做同类网站的功能或性能调查，不能声称比商业天气网站更准确、更快或更完整。</w:t>
      </w:r>
    </w:p>
    <w:p>
      <w:bookmarkStart w:id="1117" w:name="h28"/>
      <w:pPr>
        <w:pStyle w:val="Heading3"/>
      </w:pPr>
      <w:r>
        <w:t>Q03 为什么用合成数据 能证明什么</w:t>
      </w:r>
      <w:bookmarkEnd w:id="1117"/>
    </w:p>
    <w:p>
      <w:pPr>
        <w:pStyle w:val="Appendix"/>
      </w:pPr>
      <w:r>
        <w:t>30 秒回答：合成数据让城市、模型、要素和时次组合可控，便于核对预期值、零降水和统计结果。当前是 16×2×2×3 共 192 条，能验证取数、约束、绘图和交互，不能验证真实预报质量、实时采集或海量数据性能。</w:t>
      </w:r>
    </w:p>
    <w:p>
      <w:pPr>
        <w:pStyle w:val="Appendix"/>
      </w:pPr>
      <w:r>
        <w:t>证据：[S06][S04]。边界：ECMWF、NOAA 是模型字典名称，不表示已经接入官方产品。</w:t>
      </w:r>
    </w:p>
    <w:p>
      <w:pPr>
        <w:pStyle w:val="Appendix"/>
      </w:pPr>
      <w:r>
        <w:rPr>
          <w:sz w:val="22"/>
        </w:rPr>
        <w:t>一分钟追问：例如济南 ECMWF 温度三点为 19.00、20.20、21.10，后端平均值应为 20.10；降水中 0.00 必须保留，三点累计为 0.60。这样可以发现错查模型、丢零值或统计错误。但这些值是用于演示的确定样例，没有观测真值和多个预报时效。真实接入需要取得许可，明确起报时刻、时效、单位和缺测编码，可能还需调整当前唯一键，不能只替换数据文件就声称上线。</w:t>
      </w:r>
    </w:p>
    <w:p>
      <w:bookmarkStart w:id="1121" w:name="h29"/>
      <w:pPr>
        <w:pStyle w:val="Heading3"/>
      </w:pPr>
      <w:r>
        <w:t>Q04 四个模块怎样配合</w:t>
      </w:r>
      <w:bookmarkEnd w:id="1121"/>
    </w:p>
    <w:p>
      <w:pPr>
        <w:pStyle w:val="Appendix"/>
      </w:pPr>
      <w:r>
        <w:t>30 秒回答：工作台回答“哪里、什么时刻”，趋势回答“这个城市如何变化”，对比回答“同一要素两模型数值如何不同”，管理回答“资料如何维护”。管理写入后需重新取数，展示页使用自己的查询接口，不把管理表格直接当成图表数据源。</w:t>
      </w:r>
    </w:p>
    <w:p>
      <w:pPr>
        <w:pStyle w:val="Appendix"/>
      </w:pPr>
      <w:r>
        <w:t>证据：[S07][S17][S19][S21][S23]。边界：页面通过导航切换，未承诺详情跨页自动传参，也没有跨客户端实时推送。</w:t>
      </w:r>
    </w:p>
    <w:p>
      <w:bookmarkStart w:id="1124" w:name="h30"/>
      <w:pPr>
        <w:pStyle w:val="Heading3"/>
      </w:pPr>
      <w:r>
        <w:t>Q05 工程价值在哪里 哪些不是原创</w:t>
      </w:r>
      <w:bookmarkEnd w:id="1124"/>
    </w:p>
    <w:p>
      <w:pPr>
        <w:pStyle w:val="Appendix"/>
      </w:pPr>
      <w:r>
        <w:t>30 秒回答：价值在于把四表约束、三个专用查询、地图映射、缺测与零值、管理状态恢复及隔离演示包做成可以核对的系统。Vue、ECharts、Spring Boot、MySQL 和 GeoJSON 都来自开源组件或资料；双折线、均值计算不是原创算法。</w:t>
      </w:r>
    </w:p>
    <w:p>
      <w:pPr>
        <w:pStyle w:val="Appendix"/>
      </w:pPr>
      <w:r>
        <w:t>证据：[S08][S16][S28][S30]。边界：项目材料没有原创预测算法或创新性评审结论，个人贡献须按实际工作说明。</w:t>
      </w:r>
    </w:p>
    <w:p>
      <w:bookmarkStart w:id="1127" w:name="h31"/>
      <w:pPr>
        <w:pStyle w:val="Heading2"/>
      </w:pPr>
      <w:r>
        <w:t>B 技术架构</w:t>
      </w:r>
      <w:bookmarkEnd w:id="1127"/>
    </w:p>
    <w:p>
      <w:bookmarkStart w:id="1128" w:name="h32"/>
      <w:pPr>
        <w:pStyle w:val="Heading3"/>
      </w:pPr>
      <w:r>
        <w:t>Q06 为什么前后端分离 演示时又放进一个 JAR</w:t>
      </w:r>
      <w:bookmarkEnd w:id="1128"/>
    </w:p>
    <w:p>
      <w:pPr>
        <w:pStyle w:val="Appendix"/>
      </w:pPr>
      <w:r>
        <w:t>30 秒回答：前后端分离主要是源码、职责和接口边界分开。开发时 Vue 用 Vite，后端独立运行；演示时把已构建静态文件纳入 Spring Boot JAR，同源提供页面和 API。部署合并没有取消分层，也不需要在目标电脑启动 Node。</w:t>
      </w:r>
    </w:p>
    <w:p>
      <w:pPr>
        <w:pStyle w:val="Appendix"/>
      </w:pPr>
      <w:r>
        <w:t>证据：[S08][S27]。边界：以下是从现有实现看可解释的权衡，不是已记录的框架选型实验。</w:t>
      </w:r>
    </w:p>
    <w:p>
      <w:pPr>
        <w:pStyle w:val="Appendix"/>
      </w:pPr>
      <w:r>
        <w:rPr>
          <w:sz w:val="22"/>
        </w:rPr>
        <w:t>一分钟追问：开发代理把 /api 转给后端，便于调试；portable profile 仅改变资源装配方式，不改变十九个业务接口。Vue Router 的历史路由需要服务器在直接刷新时返回入口页，所以后端只对白名单四页面回退。缺失 API 或脚本必须保留 404，若全部回退为 HTML，会把资源错误伪装成成功。PortableWebTests 和发布包记录验证了这些边界。运行时只需要随包 Java 和独立 MySQL，Maven/Vite 是构建工具。</w:t>
      </w:r>
    </w:p>
    <w:p>
      <w:bookmarkStart w:id="1132" w:name="h33"/>
      <w:pPr>
        <w:pStyle w:val="Heading3"/>
      </w:pPr>
      <w:r>
        <w:t>Q07 各技术具体负责什么</w:t>
      </w:r>
      <w:bookmarkEnd w:id="1132"/>
    </w:p>
    <w:p>
      <w:pPr>
        <w:pStyle w:val="Appendix"/>
      </w:pPr>
      <w:r>
        <w:t>30 秒回答：Vue 管页面状态，Element Plus 管表单表格，ECharts 绘图，Axios 发统一请求，Spring Boot 处理 HTTP 和应用生命周期，Service 执行业务规则，MyBatis-Plus 做基础 CRUD、XML 写关联查询，MySQL 保证关系存储与约束。</w:t>
      </w:r>
    </w:p>
    <w:p>
      <w:pPr>
        <w:pStyle w:val="Appendix"/>
      </w:pPr>
      <w:r>
        <w:t>证据：[S08][S09][S17][S19][S21][S23]。边界：没有 Redis、JWT、Spring Security 或 GIS 服务，不把依赖清单以外的技术补进答辩。</w:t>
      </w:r>
    </w:p>
    <w:p>
      <w:bookmarkStart w:id="1135" w:name="h34"/>
      <w:pPr>
        <w:pStyle w:val="Heading3"/>
      </w:pPr>
      <w:r>
        <w:t>Q08 为什么分 Controller Service Mapper</w:t>
      </w:r>
      <w:bookmarkEnd w:id="1135"/>
    </w:p>
    <w:p>
      <w:pPr>
        <w:pStyle w:val="Appendix"/>
      </w:pPr>
      <w:r>
        <w:t>30 秒回答：Controller 负责参数和 HTTP 入口，Service 负责关联校验、规则、事务与结果组织，Mapper 负责 SQL。这样 HTTP 状态、业务计算和数据访问可以分别测试；三个展示查询复用一个 ForecastRecordMapper，不复制记录数据层。</w:t>
      </w:r>
    </w:p>
    <w:p>
      <w:pPr>
        <w:pStyle w:val="Appendix"/>
      </w:pPr>
      <w:r>
        <w:t>证据：[S09][S10][S15][S26]。边界：分层减少职责混杂，不自动保证零缺陷或高性能。</w:t>
      </w:r>
    </w:p>
    <w:p>
      <w:pPr>
        <w:pStyle w:val="Appendix"/>
      </w:pPr>
      <w:r>
        <w:rPr>
          <w:sz w:val="22"/>
        </w:rPr>
        <w:t>一分钟追问：以 Trend 为例，Controller 接收城市、模型和起止时间并严格解析日期；Service 检查时间范围和字典，按编码取得 T2M/PRECIP 的 ID；XML 联表查询并排序；Service 分开整理两序列和统计，返回 TrendVO。本项目展示 Controller 测试使用真实 Controller 与 Service、模拟 Mapper 验证 HTTP 行为；Service 测试模拟 Mapper 验证均值，真实集成测试再验证 SQL。不能把 Mock 成功误认为数据库也成功。</w:t>
      </w:r>
    </w:p>
    <w:p>
      <w:bookmarkStart w:id="1139" w:name="h35"/>
      <w:pPr>
        <w:pStyle w:val="Heading3"/>
      </w:pPr>
      <w:r>
        <w:t>Q09 DTO Entity VO 为什么不是同一种对象</w:t>
      </w:r>
      <w:bookmarkEnd w:id="1139"/>
    </w:p>
    <w:p>
      <w:pPr>
        <w:pStyle w:val="Appendix"/>
      </w:pPr>
      <w:r>
        <w:t>30 秒回答：DTO 定义用户可以写的字段及校验，Entity 对应四张存储表，VO 定义页面需要看到的结果。预报记录写请求传关联 ID、时间和值，查询 VO 还可以带城市名、模型名和单位，但这些名称不因此重复存进记录表。</w:t>
      </w:r>
    </w:p>
    <w:p>
      <w:pPr>
        <w:pStyle w:val="Appendix"/>
      </w:pPr>
      <w:r>
        <w:t>证据：[S10][S11]。边界：三个字典查询实际直接返回 Entity，独立 VO 用于记录和展示查询；使用 DTO 不是权限系统。</w:t>
      </w:r>
    </w:p>
    <w:p>
      <w:bookmarkStart w:id="1142" w:name="h36"/>
      <w:pPr>
        <w:pStyle w:val="Heading3"/>
      </w:pPr>
      <w:r>
        <w:t>Q10 一个点击怎样从页面到数据库再回来</w:t>
      </w:r>
      <w:bookmarkEnd w:id="1142"/>
    </w:p>
    <w:p>
      <w:pPr>
        <w:pStyle w:val="Appendix"/>
      </w:pPr>
      <w:r>
        <w:t>30 秒回答：以对比页“查询”为例，页面读取草稿筛选条件，经已有 Axios 请求 comparison；Controller 校验参数，Service 查城市、要素并按编码取得两模型，Mapper XML 读记录，返回 ComparisonVO。前端校验响应后按时间并集对齐，两条线使用同一时间轴。</w:t>
      </w:r>
    </w:p>
    <w:p>
      <w:pPr>
        <w:pStyle w:val="Appendix"/>
      </w:pPr>
      <w:r>
        <w:t>证据：[S09][S21]。边界：requestVersion 只让最新请求更新页面，不等于取消数据库已收到的查询。</w:t>
      </w:r>
    </w:p>
    <w:p>
      <w:bookmarkStart w:id="1145" w:name="h37"/>
      <w:pPr>
        <w:pStyle w:val="Heading2"/>
      </w:pPr>
      <w:r>
        <w:t>C 数据库设计</w:t>
      </w:r>
      <w:bookmarkEnd w:id="1145"/>
    </w:p>
    <w:p>
      <w:bookmarkStart w:id="1146" w:name="h38"/>
      <w:pPr>
        <w:pStyle w:val="Heading3"/>
      </w:pPr>
      <w:r>
        <w:t>Q11 为什么拆四张表 不放一张大表</w:t>
      </w:r>
      <w:bookmarkEnd w:id="1146"/>
    </w:p>
    <w:p>
      <w:pPr>
        <w:pStyle w:val="Appendix"/>
      </w:pPr>
      <w:r>
        <w:t>30 秒回答：城市、模型、要素是复用的字典，一条预报记录引用三者并保存时间和值。若每行都存城市坐标、模型描述和要素单位，同一属性会重复出现，改名时容易漏改。查询通过关联取名称，写入由外键保证引用存在。</w:t>
      </w:r>
    </w:p>
    <w:p>
      <w:pPr>
        <w:pStyle w:val="Appendix"/>
      </w:pPr>
      <w:r>
        <w:t>证据：[S05][S11][S12]。边界：这是依据当前业务依赖作的规范化解释，不是说表拆得越多越好。</w:t>
      </w:r>
    </w:p>
    <w:p>
      <w:pPr>
        <w:pStyle w:val="Appendix"/>
      </w:pPr>
      <w:r>
        <w:rPr>
          <w:sz w:val="22"/>
        </w:rPr>
        <w:t>一分钟追问：在当前样例中，同一城市会出现在两个模型、两个要素和三个时次的多条记录里。假如城市名称放进每一条记录，改名称要同时改多行；没有预报记录时也难以单独维护城市。拆成 city 后，一次改名即可由后续查询读取新名称，forecast_record 不需要批量改冗余字段。反过来，删除城市可能让记录失去含义，所以先拒绝被引用字典删除，而不是直接级联清空历史记录。</w:t>
      </w:r>
    </w:p>
    <w:p>
      <w:bookmarkStart w:id="1150" w:name="h39"/>
      <w:pPr>
        <w:pStyle w:val="Heading3"/>
      </w:pPr>
      <w:r>
        <w:t>Q12 如何用实际字段解释第一第二第三范式</w:t>
      </w:r>
      <w:bookmarkEnd w:id="1150"/>
    </w:p>
    <w:p>
      <w:pPr>
        <w:pStyle w:val="Appendix"/>
      </w:pPr>
      <w:r>
        <w:t>30 秒回答：原理说明：第一范式要求字段是单值，当前每行是一条城市、模型、要素、时间组合；第二范式强调非键属性依赖完整候选键，value 对应完整业务组合；第三范式避免非键属性经其他非键属性传递依赖，城市名和单位放在字典表而不冗余在记录里。</w:t>
      </w:r>
    </w:p>
    <w:p>
      <w:pPr>
        <w:pStyle w:val="Appendix"/>
      </w:pPr>
      <w:r>
        <w:t>证据：[S05][S12]。边界：范式判断依赖业务函数依赖，不能仅看有 id 就下结论。</w:t>
      </w:r>
    </w:p>
    <w:p>
      <w:pPr>
        <w:pStyle w:val="Appendix"/>
      </w:pPr>
      <w:r>
        <w:rPr>
          <w:sz w:val="22"/>
        </w:rPr>
        <w:t>一分钟追问：当前依赖可以写成“城市编码决定城市名与坐标”“模型编码决定模型名与描述”“要素编码决定要素名与单位”“完整记录业务键决定数值”。如果把 cityName 放在记录表，记录业务键先确定 cityId，cityId 再决定名称，造成冗余和更新异常。四表设计把这些属性归回字典。若未来允许同一城市多套行政版本或多起报批次，依赖可能改变，需要重新分析；不能把当前 3NF 结论无条件套用到未来模型。</w:t>
      </w:r>
    </w:p>
    <w:p>
      <w:bookmarkStart w:id="1154" w:name="h40"/>
      <w:pPr>
        <w:pStyle w:val="Heading3"/>
      </w:pPr>
      <w:r>
        <w:t>Q13 自增主键与四字段业务唯一键有何区别</w:t>
      </w:r>
      <w:bookmarkEnd w:id="1154"/>
    </w:p>
    <w:p>
      <w:pPr>
        <w:pStyle w:val="Appendix"/>
      </w:pPr>
      <w:r>
        <w:t>30 秒回答：自增 id 标识一条物理记录，便于 /{id} 更新和删除；四字段业务键表达“同城市、同模型、同要素、同预报时刻不能重复”。即使两个行 id 不同，也可能重复表达同一业务点，因此两种约束都需要。</w:t>
      </w:r>
    </w:p>
    <w:p>
      <w:pPr>
        <w:pStyle w:val="Appendix"/>
      </w:pPr>
      <w:r>
        <w:t>证据：[S05][S11]。边界：当前没有预报起报批次字段，未来多批次不能直接沿用这一唯一性假设。</w:t>
      </w:r>
    </w:p>
    <w:p>
      <w:pPr>
        <w:pStyle w:val="Appendix"/>
      </w:pPr>
      <w:r>
        <w:rPr>
          <w:sz w:val="22"/>
        </w:rPr>
        <w:t>一分钟追问：例如济南、ECMWF、T2M、2026-09-07 08:00 已有一条记录，再插入相同组合应返回 409，而不是给新 id 就算合法。修改原记录时，Service 判重需要排除自己的 id，否则会把未变的业务键误判为冲突。Service 提供友好提示，数据库 UNIQUE 负责最后兜底。删除后 id 出现间隔是正常现象，不能为了连续编号去重排主键或修改关联。</w:t>
      </w:r>
    </w:p>
    <w:p>
      <w:bookmarkStart w:id="1158" w:name="h41"/>
      <w:pPr>
        <w:pStyle w:val="Heading3"/>
      </w:pPr>
      <w:r>
        <w:t>Q14 外键和引用保护有什么区别</w:t>
      </w:r>
      <w:bookmarkEnd w:id="1158"/>
    </w:p>
    <w:p>
      <w:pPr>
        <w:pStyle w:val="Appendix"/>
      </w:pPr>
      <w:r>
        <w:t>30 秒回答：外键确保记录关联的字典存在，并阻止违规删除；Service 可以先检查引用，返回明确 409，并保护已引用编码和要素单位不被改变。名称等展示字段按契约仍可修改。只有外键并不能阻止改单位导致原数值解释改变。</w:t>
      </w:r>
    </w:p>
    <w:p>
      <w:pPr>
        <w:pStyle w:val="Appendix"/>
      </w:pPr>
      <w:r>
        <w:t>证据：[S05][S11][S25]。边界：没有级联删除或逻辑删除，当前规则也不等于保存了字典全部历史版本。</w:t>
      </w:r>
    </w:p>
    <w:p>
      <w:bookmarkStart w:id="1161" w:name="h42"/>
      <w:pPr>
        <w:pStyle w:val="Heading3"/>
      </w:pPr>
      <w:r>
        <w:t>Q15 索引列顺序与最左前缀怎样解释</w:t>
      </w:r>
      <w:bookmarkEnd w:id="1161"/>
    </w:p>
    <w:p>
      <w:pPr>
        <w:pStyle w:val="Appendix"/>
      </w:pPr>
      <w:r>
        <w:t>30 秒回答：原理说明：联合索引按列序组织，通常从最左侧连续条件开始利用。工作台按模型、要素等值加时间范围查询，因此设计了相应三列索引。业务唯一索引从城市开始，适合城市相关查询；不能跳过中间列却声称后面时间一定连续命中。</w:t>
      </w:r>
    </w:p>
    <w:p>
      <w:pPr>
        <w:pStyle w:val="Appendix"/>
      </w:pPr>
      <w:r>
        <w:t>证据：[S05][S14]。边界：已有小样本执行计划不支持“所有查询必用联合索引”或“一定免排序”。</w:t>
      </w:r>
    </w:p>
    <w:p>
      <w:pPr>
        <w:pStyle w:val="Appendix"/>
      </w:pPr>
      <w:r>
        <w:rPr>
          <w:sz w:val="22"/>
        </w:rPr>
        <w:t>一分钟追问：唯一索引是 city_id、model_id、element_id、forecast_time。Trend 有城市和模型条件，可从前缀理解，但同时查两要素要结合实际计划；Comparison 条件包含城市和要素，也不能把未单一限定的模型列忽略。Workbench 另建模型、要素、时间索引，避免只能从城市前缀访问。记录还保留 element_id 单列用于引用关系。优化器会看样本量、选择性和统计信息，DB 阶段小样本曾选 element_id；没有当前负载的 EXPLAIN 就不承诺具体 key 或 rows。</w:t>
      </w:r>
    </w:p>
    <w:p>
      <w:bookmarkStart w:id="1165" w:name="h43"/>
      <w:pPr>
        <w:pStyle w:val="Heading3"/>
      </w:pPr>
      <w:r>
        <w:t>Q16 192 条数据能说明性能好吗</w:t>
      </w:r>
      <w:bookmarkEnd w:id="1165"/>
    </w:p>
    <w:p>
      <w:pPr>
        <w:pStyle w:val="Appendix"/>
      </w:pPr>
      <w:r>
        <w:t>30 秒回答：不能。192 条能核对组合、排序、空值和图表，但查询延迟与大数据量时的行为不同。现有材料没有吞吐量、P95 延迟、并发压测或容量上限。管理全量列表尤其需要在扩大数据时重新评估。</w:t>
      </w:r>
    </w:p>
    <w:p>
      <w:pPr>
        <w:pStyle w:val="Appendix"/>
      </w:pPr>
      <w:r>
        <w:t>证据：[S04][S06][S14]。边界：分页、负载测试和索引调整是未来候选，不是已经完成的性能优化。</w:t>
      </w:r>
    </w:p>
    <w:p>
      <w:bookmarkStart w:id="1168" w:name="h44"/>
      <w:pPr>
        <w:pStyle w:val="Heading3"/>
      </w:pPr>
      <w:r>
        <w:t>Q17 为什么用 DECIMAL 和 BigDecimal</w:t>
      </w:r>
      <w:bookmarkEnd w:id="1168"/>
    </w:p>
    <w:p>
      <w:pPr>
        <w:pStyle w:val="Appendix"/>
      </w:pPr>
      <w:r>
        <w:t>30 秒回答：预报值需要两位小数，数据库用 DECIMAL(10,2)，Java 用 BigDecimal，便于保持十进制精度。平均温度明确按 HALF_UP 保留两位，不让二进制浮点近似决定舍入。前端显示精度不代替后端存储边界校验。</w:t>
      </w:r>
    </w:p>
    <w:p>
      <w:pPr>
        <w:pStyle w:val="Appendix"/>
      </w:pPr>
      <w:r>
        <w:t>证据：[S05][S13][S20]。边界：DECIMAL 只解决规定范围内数值表示，不保证采集数据准确；超范围或超精度仍需拒绝。</w:t>
      </w:r>
    </w:p>
    <w:p>
      <w:bookmarkStart w:id="1171" w:name="h45"/>
      <w:pPr>
        <w:pStyle w:val="Heading3"/>
      </w:pPr>
      <w:r>
        <w:t>Q18 DATETIME 与 LocalDateTime 如何配合</w:t>
      </w:r>
      <w:bookmarkEnd w:id="1171"/>
    </w:p>
    <w:p>
      <w:pPr>
        <w:pStyle w:val="Appendix"/>
      </w:pPr>
      <w:r>
        <w:t>30 秒回答：接口使用 yyyy-MM-dd HH:mm:ss，本项目把它解释为本地业务时间；后端严格解析为 LocalDateTime，数据库存 DATETIME。前端日期控件保留这个口径，不随意转 ISO UTC。非法日期、格式或倒置范围应返回 400，起止相等可以表示一个时刻。</w:t>
      </w:r>
    </w:p>
    <w:p>
      <w:pPr>
        <w:pStyle w:val="Appendix"/>
      </w:pPr>
      <w:r>
        <w:t>证据：[S13][S15][S19]。边界：LocalDateTime 本身没有时区信息，真实跨时区数据接入必须重新明确时区和转换规则。</w:t>
      </w:r>
    </w:p>
    <w:p>
      <w:bookmarkStart w:id="1174" w:name="h46"/>
      <w:pPr>
        <w:pStyle w:val="Heading2"/>
      </w:pPr>
      <w:r>
        <w:t>D 气象查询与计算</w:t>
      </w:r>
      <w:bookmarkEnd w:id="1174"/>
    </w:p>
    <w:p>
      <w:bookmarkStart w:id="1175" w:name="h47"/>
      <w:pPr>
        <w:pStyle w:val="Heading3"/>
      </w:pPr>
      <w:r>
        <w:t>Q19 三个查询的参数为什么不同</w:t>
      </w:r>
      <w:bookmarkEnd w:id="1175"/>
    </w:p>
    <w:p>
      <w:pPr>
        <w:pStyle w:val="Appendix"/>
      </w:pPr>
      <w:r>
        <w:t>30 秒回答：Workbench 取全省，传模型、要素和时间；Trend 固定双要素，传城市、模型和时间；Comparison 固定双模型，传城市、要素和时间。接口围绕各页面一次需要的数据设计，减少前端拼接不同响应造成的不一致。</w:t>
      </w:r>
    </w:p>
    <w:p>
      <w:pPr>
        <w:pStyle w:val="Appendix"/>
      </w:pPr>
      <w:r>
        <w:t>证据：[S07][S09]。边界：它们是三种查询组织方式，不是三个独立预测算法。</w:t>
      </w:r>
    </w:p>
    <w:p>
      <w:bookmarkStart w:id="1178" w:name="h48"/>
      <w:pPr>
        <w:pStyle w:val="Heading3"/>
      </w:pPr>
      <w:r>
        <w:t>Q20 地图如何关联城市 短名与全名怎么处理</w:t>
      </w:r>
      <w:bookmarkEnd w:id="1178"/>
    </w:p>
    <w:p>
      <w:pPr>
        <w:pStyle w:val="Appendix"/>
      </w:pPr>
      <w:r>
        <w:t>30 秒回答：代码用核心城市编码找到字典城市，再关联 GeoJSON 的行政区属性，显式处理“济南”和“济南市”等显示名差异。映射需核对 16 市完整性，不能依赖数组顺序。图上没有记录时应保持地理轮廓和缺测语义。</w:t>
      </w:r>
    </w:p>
    <w:p>
      <w:pPr>
        <w:pStyle w:val="Appendix"/>
      </w:pPr>
      <w:r>
        <w:t>证据：[S16][S17][S18]。边界：静态 GeoJSON 用于课程示意，没有测绘资质或完整 GIS 能力。</w:t>
      </w:r>
    </w:p>
    <w:p>
      <w:pPr>
        <w:pStyle w:val="Appendix"/>
      </w:pPr>
      <w:r>
        <w:rPr>
          <w:sz w:val="22"/>
        </w:rPr>
        <w:t>一分钟追问：城市自增 ID 由数据库分配，不是行政编码，也不能保证不同实例一致。页面先按 JINAN 等代码取得当前城市对象，再建立城市 ID 与地图区域名称的映射；GeoJSON 区域名用于 ECharts 数据项名称，接口的 cityId 用于查数。临时城市不能补上缺少的核心济南，严格映射应报缺项。地图许可说明记录了来源和 MIT 许可，保留原资源并随离线包携带，不需要运行时联网下载地图。</w:t>
      </w:r>
    </w:p>
    <w:p>
      <w:bookmarkStart w:id="1182" w:name="h49"/>
      <w:pPr>
        <w:pStyle w:val="Heading3"/>
      </w:pPr>
      <w:r>
        <w:t>Q21 默认项为什么不用 ID 临时字典为何不能污染工作台</w:t>
      </w:r>
      <w:bookmarkEnd w:id="1182"/>
    </w:p>
    <w:p>
      <w:pPr>
        <w:pStyle w:val="Appendix"/>
      </w:pPr>
      <w:r>
        <w:t>30 秒回答：默认济南、ECMWF、T2M 是业务含义，应通过编码解析当前真实 ID。管理字典是全量的，允许临时资源；工作台只支持冻结的核心范围，所以先过滤核心编码再校验。这样新增临时数据不会变成不支持的展示选项。</w:t>
      </w:r>
    </w:p>
    <w:p>
      <w:pPr>
        <w:pStyle w:val="Appendix"/>
      </w:pPr>
      <w:r>
        <w:t>证据：[S17][S04]。边界：工作台缺任一核心城市会报错；缺默认模型或要素但仍有其他可用核心选项时，会回退并警告，无可用选项时才报错。过滤不会自动修复字典。</w:t>
      </w:r>
    </w:p>
    <w:p>
      <w:bookmarkStart w:id="1185" w:name="h50"/>
      <w:pPr>
        <w:pStyle w:val="Heading3"/>
      </w:pPr>
      <w:r>
        <w:t>Q22 两模型时间不一致如何对齐</w:t>
      </w:r>
      <w:bookmarkEnd w:id="1185"/>
    </w:p>
    <w:p>
      <w:pPr>
        <w:pStyle w:val="Appendix"/>
      </w:pPr>
      <w:r>
        <w:t>30 秒回答：后端各模型独立按时间升序返回，不补点；对比页取两个序列时间的并集并排序，再按时间查每个模型的值。缺少的点是 null，不能用相同数组下标强行对应，更不能填 0。两种要素都按这套规则绘制双折线。</w:t>
      </w:r>
    </w:p>
    <w:p>
      <w:pPr>
        <w:pStyle w:val="Appendix"/>
      </w:pPr>
      <w:r>
        <w:t>证据：[S21][S22]。边界：两模型都缺失的时刻不会凭空加入并集；趋势页也不会自动插入缺失时刻。因此不能统称“任何缺测都自动断线”。不进行插值、补测或准确率计算。</w:t>
      </w:r>
    </w:p>
    <w:p>
      <w:bookmarkStart w:id="1188" w:name="h51"/>
      <w:pPr>
        <w:pStyle w:val="Heading3"/>
      </w:pPr>
      <w:r>
        <w:t>Q23 缺测与真实零如何区分</w:t>
      </w:r>
      <w:bookmarkEnd w:id="1188"/>
    </w:p>
    <w:p>
      <w:pPr>
        <w:pStyle w:val="Appendix"/>
      </w:pPr>
      <w:r>
        <w:t>30 秒回答：零降水表示这条数据的量确实为零，缺测表示没有该数据，两者含义相反。后端不凭空补零；对比页对齐时用 null 表示缺点，统计空值显示 --，但数值 0 仍正常显示。趋势两系列也保持独立。</w:t>
      </w:r>
    </w:p>
    <w:p>
      <w:pPr>
        <w:pStyle w:val="Appendix"/>
      </w:pPr>
      <w:r>
        <w:t>证据：[S06][S19][S21]。边界：浏览器模拟空响应验证的是界面处理，不说明真实数据库被清空。</w:t>
      </w:r>
    </w:p>
    <w:p>
      <w:pPr>
        <w:pStyle w:val="Appendix"/>
      </w:pPr>
      <w:r>
        <w:rPr>
          <w:sz w:val="22"/>
        </w:rPr>
        <w:t>一分钟追问：济南 ECMWF 的第一条降水正是 0.00。如果使用 value || '--' 这样的真假判断，就会误把零显示为空；应判断 null/undefined 或约定的缺值。两模型时刻不齐时填零会制造假的骤降，所以 Comparison 采用时间映射，缺点保留 null。没有任何温度记录时 max/min/avg 都应为 null，而不是零度；没有降水记录时 total 也为 null，不能把“没记录”解释成“没有下雨”。</w:t>
      </w:r>
    </w:p>
    <w:p>
      <w:bookmarkStart w:id="1192" w:name="h52"/>
      <w:pPr>
        <w:pStyle w:val="Heading3"/>
      </w:pPr>
      <w:r>
        <w:t>Q24 四项统计在哪里计算 怎样核对</w:t>
      </w:r>
      <w:bookmarkEnd w:id="1192"/>
    </w:p>
    <w:p>
      <w:pPr>
        <w:pStyle w:val="Appendix"/>
      </w:pPr>
      <w:r>
        <w:t>30 秒回答：在 WeatherQueryService 中计算，前端只读取 statistics。济南温度 19.00、20.20、21.10 对应 max 21.10、min 19.00、avg 20.10；降水 0.00、0.40、0.20 对应 total 0.60。温度均值用 BigDecimal HALF_UP 两位。</w:t>
      </w:r>
    </w:p>
    <w:p>
      <w:pPr>
        <w:pStyle w:val="Appendix"/>
      </w:pPr>
      <w:r>
        <w:t>证据：[S06][S20]。边界：前端不另算一套统计，避免与后端口径不同；当前统计基于实际返回的已有点，不意味着完整观测覆盖。</w:t>
      </w:r>
    </w:p>
    <w:p>
      <w:bookmarkStart w:id="1195" w:name="h53"/>
      <w:pPr>
        <w:pStyle w:val="Heading3"/>
      </w:pPr>
      <w:r>
        <w:t>Q25 降水值能直接求和吗</w:t>
      </w:r>
      <w:bookmarkEnd w:id="1195"/>
    </w:p>
    <w:p>
      <w:pPr>
        <w:pStyle w:val="Appendix"/>
      </w:pPr>
      <w:r>
        <w:t>30 秒回答：只有时间段语义允许时才可以。本项目约定 PRECIP 为非重叠三小时时段量，所以对选中记录求和。若真实产品给的是自起报开始的累计值，直接相加会重复计量，需要先按产品规则转换。</w:t>
      </w:r>
    </w:p>
    <w:p>
      <w:pPr>
        <w:pStyle w:val="Appendix"/>
      </w:pPr>
      <w:r>
        <w:t>证据：[S06][S20]。边界：按冻结定义，每点对应结束于该时刻的前三小时，08/11/14 三点对应 05—14 的三个时段，不是“六小时累计”。CRUD 未强制三小时间隔或校验区间重叠，当前没有真实产品转换链路。</w:t>
      </w:r>
    </w:p>
    <w:p>
      <w:bookmarkStart w:id="1198" w:name="h54"/>
      <w:pPr>
        <w:pStyle w:val="Heading3"/>
      </w:pPr>
      <w:r>
        <w:t>Q26 两模型差异能说明谁更准吗</w:t>
      </w:r>
      <w:bookmarkEnd w:id="1198"/>
    </w:p>
    <w:p>
      <w:pPr>
        <w:pStyle w:val="Appendix"/>
      </w:pPr>
      <w:r>
        <w:t>30 秒回答：不能。对比页只呈现同一城市、要素下两模型数值，不含观测真值，且当前数据为合成样例。曲线接近或更平滑并不代表更准确；项目没有 RMSE、MAE、Bias、Accuracy 或评分。</w:t>
      </w:r>
    </w:p>
    <w:p>
      <w:pPr>
        <w:pStyle w:val="Appendix"/>
      </w:pPr>
      <w:r>
        <w:t>证据：[S21][S22]。边界：未来评估须明确观测、空间匹配、预报时效和评估样本，不能把视觉差异直接称作预测误差。</w:t>
      </w:r>
    </w:p>
    <w:p>
      <w:bookmarkStart w:id="1201" w:name="h55"/>
      <w:pPr>
        <w:pStyle w:val="Heading2"/>
      </w:pPr>
      <w:r>
        <w:t>E CRUD 与一致性</w:t>
      </w:r>
      <w:bookmarkEnd w:id="1201"/>
    </w:p>
    <w:p>
      <w:bookmarkStart w:id="1202" w:name="h56"/>
      <w:pPr>
        <w:pStyle w:val="Heading3"/>
      </w:pPr>
      <w:r>
        <w:t>Q27 前端校验了 后端还要校验什么</w:t>
      </w:r>
      <w:bookmarkEnd w:id="1202"/>
    </w:p>
    <w:p>
      <w:pPr>
        <w:pStyle w:val="Appendix"/>
      </w:pPr>
      <w:r>
        <w:t>30 秒回答：前端校验让用户及时纠错，但请求可以绕过页面，后端仍要检查必填、长度、经纬度、数值精度、严格日期、ID、关联存在和 PRECIP 非负。0.00 合法，模型 description 可以清空为 null。数据库再兜底唯一和外键。</w:t>
      </w:r>
    </w:p>
    <w:p>
      <w:pPr>
        <w:pStyle w:val="Appendix"/>
      </w:pPr>
      <w:r>
        <w:t>证据：[S10][S13][S15]。边界：这些是输入和数据完整性保护，不等于身份认证或完整安全审计。</w:t>
      </w:r>
    </w:p>
    <w:p>
      <w:bookmarkStart w:id="1205" w:name="h57"/>
      <w:pPr>
        <w:pStyle w:val="Heading3"/>
      </w:pPr>
      <w:r>
        <w:t>Q28 400 404 409 500 分别怎么用</w:t>
      </w:r>
      <w:bookmarkEnd w:id="1205"/>
    </w:p>
    <w:p>
      <w:pPr>
        <w:pStyle w:val="Appendix"/>
      </w:pPr>
      <w:r>
        <w:t>30 秒回答：非法格式和规则输入为 400；指定对象或关联不存在为 404；重复编码、重复业务键或被引用限制为 409；无法预期的内部错误为 500。合法查询无匹配记录是 200，不能因为数组为空就报 404。</w:t>
      </w:r>
    </w:p>
    <w:p>
      <w:pPr>
        <w:pStyle w:val="Appendix"/>
      </w:pPr>
      <w:r>
        <w:t>证据：[S15][S07]。边界：网络被浏览器阻止不是后端返回了 500，应区分根本没有响应与 HTTP 错误响应。</w:t>
      </w:r>
    </w:p>
    <w:p>
      <w:bookmarkStart w:id="1208" w:name="h58"/>
      <w:pPr>
        <w:pStyle w:val="Heading3"/>
      </w:pPr>
      <w:r>
        <w:t>Q29 已经在 Service 判重 为什么还要 UNIQUE</w:t>
      </w:r>
      <w:bookmarkEnd w:id="1208"/>
    </w:p>
    <w:p>
      <w:pPr>
        <w:pStyle w:val="Appendix"/>
      </w:pPr>
      <w:r>
        <w:t>30 秒回答：原理说明：两个并发请求可能都在插入前查到“不存在”，只靠 Service 判重会有竞态。数据库 UNIQUE 才能在最终写入时阻止重复，异常再映射 409。更新时判重需排除当前 id，不能把自己算作重复记录。</w:t>
      </w:r>
    </w:p>
    <w:p>
      <w:pPr>
        <w:pStyle w:val="Appendix"/>
      </w:pPr>
      <w:r>
        <w:t>证据：[S05][S11][S15][S26]。边界：有兜底约束不等于经过高并发性能验证。</w:t>
      </w:r>
    </w:p>
    <w:p>
      <w:pPr>
        <w:pStyle w:val="Appendix"/>
      </w:pPr>
      <w:r>
        <w:rPr>
          <w:sz w:val="22"/>
        </w:rPr>
        <w:t>一分钟追问：Service 查询是为了尽早给出可理解的冲突原因，但“查询通过”和“写入完成”之间存在时间窗口。数据库的唯一索引约束保证第二个相同业务键不能静默落库，事务失败会回滚本次数据库写入。当前业务唯一键四列明确，字典各自编码也有唯一键。预报记录更新同时要检查新关联是否存在和要素是否允许该值；不能为了消除重复错误而先删旧数据或覆盖已有记录。</w:t>
      </w:r>
    </w:p>
    <w:p>
      <w:bookmarkStart w:id="1212" w:name="h59"/>
      <w:pPr>
        <w:pStyle w:val="Heading3"/>
      </w:pPr>
      <w:r>
        <w:t>Q30 被引用字典哪些能改 哪些不能改</w:t>
      </w:r>
      <w:bookmarkEnd w:id="1212"/>
    </w:p>
    <w:p>
      <w:pPr>
        <w:pStyle w:val="Appendix"/>
      </w:pPr>
      <w:r>
        <w:t>30 秒回答：已被记录引用时，城市编码、模型编码、要素编码及要素单位受保护，修改会返回 409；这些字段改变可能使原数值业务解释变化。展示名称、描述等按契约允许更新，删除被引用字典也拒绝，不级联删除记录。</w:t>
      </w:r>
    </w:p>
    <w:p>
      <w:pPr>
        <w:pStyle w:val="Appendix"/>
      </w:pPr>
      <w:r>
        <w:t>证据：[S11][S25]。边界：单位冲突当前复用编码冲突提示，是已记录的非阻塞文案问题，不能说提示已经完全精细化。</w:t>
      </w:r>
    </w:p>
    <w:p>
      <w:bookmarkStart w:id="1215" w:name="h60"/>
      <w:pPr>
        <w:pStyle w:val="Heading3"/>
      </w:pPr>
      <w:r>
        <w:t>Q31 事务与行锁保护了什么竞态</w:t>
      </w:r>
      <w:bookmarkEnd w:id="1215"/>
    </w:p>
    <w:p>
      <w:pPr>
        <w:pStyle w:val="Appendix"/>
      </w:pPr>
      <w:r>
        <w:t>30 秒回答：写操作在事务内，Service 读取有关字典时使用锁定查询，把“检查引用或含义”和“记录写入”协调起来。字典修改删除与新建引用记录需要争用相应字典锁，避免刚检查完未引用就被另一条写入改变事实；数据库外键、唯一约束仍兜底。</w:t>
      </w:r>
    </w:p>
    <w:p>
      <w:pPr>
        <w:pStyle w:val="Appendix"/>
      </w:pPr>
      <w:r>
        <w:t>证据：[S11][S26]。边界：实际按 city→model→element 加锁，测试检查了锁查询调用；未验证真实双连接竞争。没有版本号防止旧表单覆盖新值，也不承诺绝无死锁。管理记录 GET 使用只读 REPEATABLE_READ 批量组装快照，不能推广为所有展示查询均在同一事务快照。</w:t>
      </w:r>
    </w:p>
    <w:p>
      <w:bookmarkStart w:id="1218" w:name="h61"/>
      <w:pPr>
        <w:pStyle w:val="Heading3"/>
      </w:pPr>
      <w:r>
        <w:t>Q32 回滚保证什么 HTTP 写入也自动回滚吗</w:t>
      </w:r>
      <w:bookmarkEnd w:id="1218"/>
    </w:p>
    <w:p>
      <w:pPr>
        <w:pStyle w:val="Appendix"/>
      </w:pPr>
      <w:r>
        <w:t>30 秒回答：事务可以在异常时撤销该事务内数据库修改，集成测试的事务回滚可避免留下测试记录。浏览器调用成功的 HTTP 写入通常已经提交，不会因测试结束自动撤销，必须删除临时记录、再删除临时字典。</w:t>
      </w:r>
    </w:p>
    <w:p>
      <w:pPr>
        <w:pStyle w:val="Appendix"/>
      </w:pPr>
      <w:r>
        <w:t>证据：[S26][S25][S28]。边界：回滚不能撤销浏览器已经显示的消息、外部副作用或自增序列所有变化；不能保证 ID 连续。</w:t>
      </w:r>
    </w:p>
    <w:p>
      <w:bookmarkStart w:id="1221" w:name="h62"/>
      <w:pPr>
        <w:pStyle w:val="Heading3"/>
      </w:pPr>
      <w:r>
        <w:t>Q33 description 清空 非法 ID 日期怎样处理</w:t>
      </w:r>
      <w:bookmarkEnd w:id="1221"/>
    </w:p>
    <w:p>
      <w:pPr>
        <w:pStyle w:val="Appendix"/>
      </w:pPr>
      <w:r>
        <w:t>30 秒回答：模型描述允许 null，清空后读取显示 --，更新必须确实把 null 写入而不是被更新策略忽略。ID 拒绝非法形式和不安全数值；日期严格按本地业务格式解析，非法 JSON、日期或倒置时间返回 400，而不是自动纠正后写库。</w:t>
      </w:r>
    </w:p>
    <w:p>
      <w:pPr>
        <w:pStyle w:val="Appendix"/>
      </w:pPr>
      <w:r>
        <w:t>证据：[S10][S13][S15][S25]。边界：显示 -- 只代表没有描述或统计，不能把它作为实际字段值存入数据库。</w:t>
      </w:r>
    </w:p>
    <w:p>
      <w:bookmarkStart w:id="1224" w:name="h63"/>
      <w:pPr>
        <w:pStyle w:val="Heading2"/>
      </w:pPr>
      <w:r>
        <w:t>F 前端状态</w:t>
      </w:r>
      <w:bookmarkEnd w:id="1224"/>
    </w:p>
    <w:p>
      <w:bookmarkStart w:id="1225" w:name="h64"/>
      <w:pPr>
        <w:pStyle w:val="Heading3"/>
      </w:pPr>
      <w:r>
        <w:t>Q34 编辑为什么复制 Draft 怎样防重复提交</w:t>
      </w:r>
      <w:bookmarkEnd w:id="1225"/>
    </w:p>
    <w:p>
      <w:pPr>
        <w:pStyle w:val="Appendix"/>
      </w:pPr>
      <w:r>
        <w:t>30 秒回答：直接绑定列表对象会让用户尚未保存的修改提前显示到表格，所以编辑用独立草稿，取消即可丢弃。保存期间有提交状态和按钮限制，避免连续点击；遇到 409 保留草稿，让用户修正而不是清空输入。</w:t>
      </w:r>
    </w:p>
    <w:p>
      <w:pPr>
        <w:pStyle w:val="Appendix"/>
      </w:pPr>
      <w:r>
        <w:t>证据：[S23][S24][S25]。边界：前端按钮限制不能替代后端幂等性或唯一约束，直接发送重复请求仍由后端处理。</w:t>
      </w:r>
    </w:p>
    <w:p>
      <w:bookmarkStart w:id="1228" w:name="h65"/>
      <w:pPr>
        <w:pStyle w:val="Heading3"/>
      </w:pPr>
      <w:r>
        <w:t>Q35 如何防止旧响应覆盖新响应</w:t>
      </w:r>
      <w:bookmarkEnd w:id="1228"/>
    </w:p>
    <w:p>
      <w:pPr>
        <w:pStyle w:val="Appendix"/>
      </w:pPr>
      <w:r>
        <w:t>30 秒回答：状态模块使用递增请求版本，发送时记下版本，响应回来只有仍是当前版本且页面有效才更新。快速查询时先发的请求即使最后返回，也不能覆盖最后一次查询。组件卸载后同样忽略旧响应。</w:t>
      </w:r>
    </w:p>
    <w:p>
      <w:pPr>
        <w:pStyle w:val="Appendix"/>
      </w:pPr>
      <w:r>
        <w:t>证据：[S17][S19][S21][S23]。边界：这是 UI 竞态保护，不是网络取消，也不证明服务端请求没有执行。</w:t>
      </w:r>
    </w:p>
    <w:p>
      <w:bookmarkStart w:id="1231" w:name="h66"/>
      <w:pPr>
        <w:pStyle w:val="Heading3"/>
      </w:pPr>
      <w:r>
        <w:t>Q36 写成功刷新失败 为什么不能提示保存失败</w:t>
      </w:r>
      <w:bookmarkEnd w:id="1231"/>
    </w:p>
    <w:p>
      <w:pPr>
        <w:pStyle w:val="Appendix"/>
      </w:pPr>
      <w:r>
        <w:t>30 秒回答：写请求已经成功，后续 GET 失败只表示列表未刷新。若提示保存失败，用户可能重复提交，造成重复冲突。当前状态把写结果和刷新分开，提示已保存但需要重试刷新，保留可恢复的列表状态。</w:t>
      </w:r>
    </w:p>
    <w:p>
      <w:pPr>
        <w:pStyle w:val="Appendix"/>
      </w:pPr>
      <w:r>
        <w:t>证据：[S23][S24]。边界：不能因为列表还旧就推定数据库没更新，应核对写响应与随后的读取结果。</w:t>
      </w:r>
    </w:p>
    <w:p>
      <w:bookmarkStart w:id="1234" w:name="h67"/>
      <w:pPr>
        <w:pStyle w:val="Heading3"/>
      </w:pPr>
      <w:r>
        <w:t>Q37 字典更新后下拉和缓存怎么刷新</w:t>
      </w:r>
      <w:bookmarkEnd w:id="1234"/>
    </w:p>
    <w:p>
      <w:pPr>
        <w:pStyle w:val="Appendix"/>
      </w:pPr>
      <w:r>
        <w:t>30 秒回答：管理模块在字典写成功后让记录元数据与依赖字典失效，下次使用前重新加载。Workbench 缓存属于页面实例，离开清理，重新进入取新字典和记录；Trend、Comparison 不使用结果缓存。四页不是同一个缓存策略。</w:t>
      </w:r>
    </w:p>
    <w:p>
      <w:pPr>
        <w:pStyle w:val="Appendix"/>
      </w:pPr>
      <w:r>
        <w:t>证据：[S17][S19][S21][S23]。边界：没有跨浏览器推送；其他客户端改库后，当前页面可能需要重新查询或重载。</w:t>
      </w:r>
    </w:p>
    <w:p>
      <w:bookmarkStart w:id="1237" w:name="h68"/>
      <w:pPr>
        <w:pStyle w:val="Heading3"/>
      </w:pPr>
      <w:r>
        <w:t>Q38 Loading Empty Error Retry 和图表生命周期怎么处理</w:t>
      </w:r>
      <w:bookmarkEnd w:id="1237"/>
    </w:p>
    <w:p>
      <w:pPr>
        <w:pStyle w:val="Appendix"/>
      </w:pPr>
      <w:r>
        <w:t>30 秒回答：Loading 表示正在取数且框架保留；Empty 是合法空结果；Error 表示请求或依赖失败；Retry 用当前条件恢复。图表容器变化时 resize，离页时 dispose 并移除监听，避免旧实例继续处理事件。</w:t>
      </w:r>
    </w:p>
    <w:p>
      <w:pPr>
        <w:pStyle w:val="Appendix"/>
      </w:pPr>
      <w:r>
        <w:t>证据：[S19][S21][S23][S25]。边界：管理 Empty 是受控浏览器模拟；正常 Console 无错误的验收记录不代表所有设备都不会出错。</w:t>
      </w:r>
    </w:p>
    <w:p>
      <w:bookmarkStart w:id="1240" w:name="h69"/>
      <w:pPr>
        <w:pStyle w:val="Heading2"/>
      </w:pPr>
      <w:r>
        <w:t>G 测试可信度</w:t>
      </w:r>
      <w:bookmarkEnd w:id="1240"/>
    </w:p>
    <w:p>
      <w:bookmarkStart w:id="1241" w:name="h70"/>
      <w:pPr>
        <w:pStyle w:val="Heading3"/>
      </w:pPr>
      <w:r>
        <w:t>Q39 具体测了哪些层 只有正常用例吗</w:t>
      </w:r>
      <w:bookmarkEnd w:id="1241"/>
    </w:p>
    <w:p>
      <w:pPr>
        <w:pStyle w:val="Appendix"/>
      </w:pPr>
      <w:r>
        <w:t>30 秒回答：前端有纯工具与状态测试、组件交互测试；后端有 Service、Controller、Mapper 绑定和真实数据库集成。用例涵盖正常值、非法 ID/时间、空结果、零值、缺测、重复、引用保护和竞态。另有用户浏览器及离线包实际运行记录。</w:t>
      </w:r>
    </w:p>
    <w:p>
      <w:pPr>
        <w:pStyle w:val="Appendix"/>
      </w:pPr>
      <w:r>
        <w:t>证据：[S04][S26][S28]。边界：没有本轮新增测试结果；146、293、284 属于各自执行范围，不能相加成当前“总覆盖”。</w:t>
      </w:r>
    </w:p>
    <w:p>
      <w:bookmarkStart w:id="1244" w:name="h71"/>
      <w:pPr>
        <w:pStyle w:val="Heading3"/>
      </w:pPr>
      <w:r>
        <w:t>Q40 Mock 通过为什么还要真实 MySQL</w:t>
      </w:r>
      <w:bookmarkEnd w:id="1244"/>
    </w:p>
    <w:p>
      <w:pPr>
        <w:pStyle w:val="Appendix"/>
      </w:pPr>
      <w:r>
        <w:t>30 秒回答：Mock 可以让 Mapper 返回预设对象，却不能证明 XML SQL 可执行、驱动可连接、字段类型和外键真实生效。真实集成测试与 HTTP 查询补齐数据库链路；曾因进程缺环境变量连接失败，说明构建环境本身也需要验证。</w:t>
      </w:r>
    </w:p>
    <w:p>
      <w:pPr>
        <w:pStyle w:val="Appendix"/>
      </w:pPr>
      <w:r>
        <w:t>证据：[S04][S26]。边界：用户完整 package 的 293 项成功是历史实机证据，不冒充本文生成时重新执行。</w:t>
      </w:r>
    </w:p>
    <w:p>
      <w:bookmarkStart w:id="1247" w:name="h72"/>
      <w:pPr>
        <w:pStyle w:val="Heading3"/>
      </w:pPr>
      <w:r>
        <w:t>Q41 Empty 证据与临时数据清理怎么说清楚</w:t>
      </w:r>
      <w:bookmarkEnd w:id="1247"/>
    </w:p>
    <w:p>
      <w:pPr>
        <w:pStyle w:val="Appendix"/>
      </w:pPr>
      <w:r>
        <w:t>30 秒回答：管理空列表使用浏览器模拟空响应，验证 Empty UI，并未清空真实数据库；临时 CRUD 用真实新增对象，清理后检查具体 ID 消失和数量恢复。管理阶段记录 #202、要素 #8，离线阶段模型 #3 均有清理记录。</w:t>
      </w:r>
    </w:p>
    <w:p>
      <w:pPr>
        <w:pStyle w:val="Appendix"/>
      </w:pPr>
      <w:r>
        <w:t>证据：[S25][S28]。边界：数量 16/2/2/192 相同不证明所有种子字段逐值未变，HTTP 写入也不享有测试事务自动回滚。</w:t>
      </w:r>
    </w:p>
    <w:p>
      <w:bookmarkStart w:id="1250" w:name="h73"/>
      <w:pPr>
        <w:pStyle w:val="Heading3"/>
      </w:pPr>
      <w:r>
        <w:t>Q42 测试全过是不是系统完全没问题</w:t>
      </w:r>
      <w:bookmarkEnd w:id="1250"/>
    </w:p>
    <w:p>
      <w:pPr>
        <w:pStyle w:val="Appendix"/>
      </w:pPr>
      <w:r>
        <w:t>30 秒回答：不是。通过说明已执行用例在对应环境得到预期结果。没有覆盖率、漏洞审计、压力或长期运行报告，就不能说零漏洞或高并发。不同机器、真实数据口径和生产部署仍可能出现新问题。</w:t>
      </w:r>
    </w:p>
    <w:p>
      <w:pPr>
        <w:pStyle w:val="Appendix"/>
      </w:pPr>
      <w:r>
        <w:t>证据：[S04][S28]。边界：当前最明确待补的是目标笔记本和物理断网试演；共享包体积等已知非阻塞项仍保留。</w:t>
      </w:r>
    </w:p>
    <w:p>
      <w:bookmarkStart w:id="1253" w:name="h74"/>
      <w:pPr>
        <w:pStyle w:val="Heading2"/>
      </w:pPr>
      <w:r>
        <w:t>H 部署与安全</w:t>
      </w:r>
      <w:bookmarkEnd w:id="1253"/>
    </w:p>
    <w:p>
      <w:bookmarkStart w:id="1254" w:name="h75"/>
      <w:pPr>
        <w:pStyle w:val="Heading3"/>
      </w:pPr>
      <w:r>
        <w:t>Q43 不安装 MySQL 服务 怎么运行数据库</w:t>
      </w:r>
      <w:bookmarkEnd w:id="1254"/>
    </w:p>
    <w:p>
      <w:pPr>
        <w:pStyle w:val="Appendix"/>
      </w:pPr>
      <w:r>
        <w:t>30 秒回答：包里有官方 MySQL noinstall 程序，启动脚本把它作为普通进程运行，使用包内独立数据目录，不注册 Windows 服务。还随包带 Java 17 和前后端合并 JAR，应用用 18080、数据库用 13306，只绑定 127.0.0.1。</w:t>
      </w:r>
    </w:p>
    <w:p>
      <w:pPr>
        <w:pStyle w:val="Appendix"/>
      </w:pPr>
      <w:r>
        <w:t>证据：[S27][S28][S29][S30]。边界：免安装服务不等于没有数据库进程，也不等于零系统依赖。</w:t>
      </w:r>
    </w:p>
    <w:p>
      <w:pPr>
        <w:pStyle w:val="Appendix"/>
      </w:pPr>
      <w:r>
        <w:rPr>
          <w:sz w:val="22"/>
        </w:rPr>
        <w:t>一分钟追问：第一次启动创建独立数据库、导入原 Schema/Seed，并生成私有演示凭据；之后依完成标记保留数据，不重复导入。启动要等数据库可查询、应用字典 API 成功才打开浏览器，不能只看 health。停止先核验进程属于本包，再正常关闭应用与数据库，不按名称杀全部 java/mysqld。端口冲突就停止提示，不碰开发库 3306；初始化状态不明确也停止并保留现场，不能删除目录赌下一次成功。</w:t>
      </w:r>
    </w:p>
    <w:p>
      <w:bookmarkStart w:id="1258" w:name="h76"/>
      <w:pPr>
        <w:pStyle w:val="Heading3"/>
      </w:pPr>
      <w:r>
        <w:t>Q44 真正断网和换机验证了吗</w:t>
      </w:r>
      <w:bookmarkEnd w:id="1258"/>
    </w:p>
    <w:p>
      <w:pPr>
        <w:pStyle w:val="Appendix"/>
      </w:pPr>
      <w:r>
        <w:t>30 秒回答：本机发布 JAR 和包内地图、脚本、样式已验证，外链限制通过临时代理增加 CSP 的受控模拟，四页仍能取本地数据。没有关闭网卡的物理断网记录，也没有目标笔记本运行记录，两项都待验证。</w:t>
      </w:r>
    </w:p>
    <w:p>
      <w:pPr>
        <w:pStyle w:val="Appendix"/>
      </w:pPr>
      <w:r>
        <w:t>证据：[S28]。边界：不能把 BROWSER_CSP_EXTERNAL_BLOCK_SIMULATION 说成物理断网成功，临时代理也不随包分发。</w:t>
      </w:r>
    </w:p>
    <w:p>
      <w:bookmarkStart w:id="1261" w:name="h77"/>
      <w:pPr>
        <w:pStyle w:val="Heading3"/>
      </w:pPr>
      <w:r>
        <w:t>Q45 包为什么约 910 MB 主要装了什么</w:t>
      </w:r>
      <w:bookmarkEnd w:id="1261"/>
    </w:p>
    <w:p>
      <w:pPr>
        <w:pStyle w:val="Appendix"/>
      </w:pPr>
      <w:r>
        <w:t>30 秒回答：归档记录最终 ZIP 为 909,756,719 字节，十进制约 910 MB。除应用 JAR、Java、MySQL 程序外，还保留 Java 和 MySQL 对应官方源码归档及许可证材料，所以主要不是 192 条业务数据占空间。</w:t>
      </w:r>
    </w:p>
    <w:p>
      <w:pPr>
        <w:pStyle w:val="Appendix"/>
      </w:pPr>
      <w:r>
        <w:t>证据：[S28][S30]。边界：本报告引用既有包核验记录，未扫描大型 ZIP。上游 Java 用 SHA-256、MySQL 用官方 HTTPS 的 MD5 文件核验，MD5 不等于独立数字签名。</w:t>
      </w:r>
    </w:p>
    <w:p>
      <w:bookmarkStart w:id="1264" w:name="h78"/>
      <w:pPr>
        <w:pStyle w:val="Heading3"/>
      </w:pPr>
      <w:r>
        <w:t>Q46 凭据怎样隔离 演示账号与开发账号有何不同</w:t>
      </w:r>
      <w:bookmarkEnd w:id="1264"/>
    </w:p>
    <w:p>
      <w:pPr>
        <w:pStyle w:val="Appendix"/>
      </w:pPr>
      <w:r>
        <w:t>30 秒回答：首次启动生成本包随机凭据，保存在本地私有目录并限制访问，不携带开发机密码。应用账号只授予演示库 SELECT、INSERT、UPDATE、DELETE；初始化和正常关闭所需本地管理凭据与应用账号分开。分发干净 ZIP，不发运行后的 var。</w:t>
      </w:r>
    </w:p>
    <w:p>
      <w:pPr>
        <w:pStyle w:val="Appendix"/>
      </w:pPr>
      <w:r>
        <w:t>证据：[S29][S30]。边界：本地私有配置不是加密保险库，具有本机高权限的人仍是信任边界；本文不展示任何密码。</w:t>
      </w:r>
    </w:p>
    <w:p>
      <w:bookmarkStart w:id="1267" w:name="h79"/>
      <w:pPr>
        <w:pStyle w:val="Heading3"/>
      </w:pPr>
      <w:r>
        <w:t>Q47 本地可用为什么不能直接公网部署</w:t>
      </w:r>
      <w:bookmarkEnd w:id="1267"/>
    </w:p>
    <w:p>
      <w:pPr>
        <w:pStyle w:val="Appendix"/>
      </w:pPr>
      <w:r>
        <w:t>30 秒回答：当前没有身份认证、角色授权和生产运维能力，JDBC 设置与演示监听都针对本机。公开管理接口会让不受控用户修改资料。目标电脑也仍要满足 Windows x64、PowerShell、浏览器、VC++ 运行库和可写空间。</w:t>
      </w:r>
    </w:p>
    <w:p>
      <w:pPr>
        <w:pStyle w:val="Appendix"/>
      </w:pPr>
      <w:r>
        <w:t>证据：[S04][S29][S30]。边界：生产部署需另行明确安全、备份、监控与维护方案，不能把绑定回环或已有测试数量当作完整安全证明。</w:t>
      </w:r>
    </w:p>
    <w:p>
      <w:bookmarkStart w:id="1270" w:name="h80"/>
      <w:pPr>
        <w:pStyle w:val="Heading2"/>
      </w:pPr>
      <w:r>
        <w:t>I 个人贡献与后续</w:t>
      </w:r>
      <w:bookmarkEnd w:id="1270"/>
    </w:p>
    <w:p>
      <w:bookmarkStart w:id="1271" w:name="h81"/>
      <w:pPr>
        <w:pStyle w:val="Heading3"/>
      </w:pPr>
      <w:r>
        <w:t>Q48 你本人做了哪些工作 是否用了 AI</w:t>
      </w:r>
      <w:bookmarkEnd w:id="1271"/>
    </w:p>
    <w:p>
      <w:pPr>
        <w:pStyle w:val="Appendix"/>
      </w:pPr>
      <w:r>
        <w:t>30 秒回答：个人实际负责模块、提交和调试过程待本人补充，不能把 A/B 计划分工直接当作实际成果。项目使用了开源框架，维护过程也有 Codex 辅助；答辩应如实区分辅助生成、本人检查理解和本人执行验收的内容。</w:t>
      </w:r>
    </w:p>
    <w:p>
      <w:pPr>
        <w:pStyle w:val="Appendix"/>
      </w:pPr>
      <w:r>
        <w:t>证据：[S03][S04][S28]。边界：不使用“全部独立手写”话术；具体 AI 使用范围和个人贡献须本人结合真实记录确认。</w:t>
      </w:r>
    </w:p>
    <w:p>
      <w:bookmarkStart w:id="1274" w:name="h82"/>
      <w:pPr>
        <w:pStyle w:val="Heading3"/>
      </w:pPr>
      <w:r>
        <w:t>Q49 老师让现场解释代码 展示哪段</w:t>
      </w:r>
      <w:bookmarkEnd w:id="1274"/>
    </w:p>
    <w:p>
      <w:pPr>
        <w:pStyle w:val="Appendix"/>
      </w:pPr>
      <w:r>
        <w:t>30 秒回答：先展示 ForecastRecordMapper.xml 的一个查询，说明条件和排序，再展示 WeatherQueryService 的统计或 Management Service 的引用保护，最后用前端时间对齐或状态函数说明数据如何变成界面。选择自己真正理解的片段，不只展示入口文件。</w:t>
      </w:r>
    </w:p>
    <w:p>
      <w:pPr>
        <w:pStyle w:val="Appendix"/>
      </w:pPr>
      <w:r>
        <w:t>证据：[S09][S11][S20][S21]。边界：本人能够独立讲解的代码范围待本人补充，代码存在不证明个人独立完成。</w:t>
      </w:r>
    </w:p>
    <w:p>
      <w:bookmarkStart w:id="1277" w:name="h83"/>
      <w:pPr>
        <w:pStyle w:val="Heading3"/>
      </w:pPr>
      <w:r>
        <w:t>Q50 当前不足与下一步优先做什么</w:t>
      </w:r>
      <w:bookmarkEnd w:id="1277"/>
    </w:p>
    <w:p>
      <w:pPr>
        <w:pStyle w:val="Appendix"/>
      </w:pPr>
      <w:r>
        <w:t>30 秒回答：当前优先完成目标笔记本试演和物理断网验证，再整理正式课程材料与真实个人贡献。软件四页已经完成，不重新把 CRUD 和对比安排成未来开发。未来接真实数据先明确来源授权和时间、要素语义，扩大规模后再做负载与分页评估。</w:t>
      </w:r>
    </w:p>
    <w:p>
      <w:pPr>
        <w:pStyle w:val="Appendix"/>
      </w:pPr>
      <w:r>
        <w:t>证据：[S04][S28][S31]。边界：这些是后续安排或设想，不计入已完成能力，也不承诺没有依据的完成日期。</w:t>
      </w:r>
    </w:p>
    <w:p>
      <w:r>
        <w:br w:type="page"/>
      </w:r>
    </w:p>
    <w:p>
      <w:bookmarkStart w:id="1281" w:name="h84"/>
      <w:pPr>
        <w:pStyle w:val="Heading1"/>
      </w:pPr>
      <w:r>
        <w:t>第三部分 现场答辩速查</w:t>
      </w:r>
      <w:bookmarkEnd w:id="1281"/>
    </w:p>
    <w:p>
      <w:bookmarkStart w:id="1282" w:name="h85"/>
      <w:pPr>
        <w:pStyle w:val="Heading2"/>
      </w:pPr>
      <w:r>
        <w:t>一页速查</w:t>
      </w:r>
      <w:bookmarkEnd w:id="1282"/>
    </w:p>
    <w:p>
      <w:pPr>
        <w:pStyle w:val="Appendix"/>
      </w:pPr>
      <w:r>
        <w:t>一句话：本系统用四表和十九个业务接口，把山东城市合成预报资料组织成地图、趋势、模型对比和维护四个页面，验证数据到界面的完整流程。</w:t>
      </w:r>
    </w:p>
    <w:p>
      <w:pPr>
        <w:pStyle w:val="Appendix"/>
      </w:pPr>
      <w:r>
        <w:t>核心架构：Vue／Axios → Controller → Service → MyBatis-Plus／XML → MySQL；查询 VO 返回页面。开发前后端分开，离线包静态资源与 API 合并进 JAR。[S08][S09][S27]</w:t>
      </w:r>
    </w:p>
    <w:p>
      <w:pPr>
        <w:pStyle w:val="Appendix"/>
      </w:pPr>
      <w:r>
        <w:t>四表关系：city、forecast_model、weather_element 为字典，forecast_record 用三个外键引用；id 是行标识，四字段唯一键控制业务重复。[S05]</w:t>
      </w:r>
    </w:p>
    <w:p>
      <w:pPr>
        <w:pStyle w:val="Appendix"/>
      </w:pPr>
      <w:r>
        <w:t>四页面：/weather 看 16 市分布和时次；/analysis 看 T2M 折线、PRECIP 柱状与统计；/comparison 两要素均双折线；/management 四资源 CRUD、无分页。[S04]</w:t>
      </w:r>
    </w:p>
    <w:p>
      <w:pPr>
        <w:pStyle w:val="Appendix"/>
      </w:pPr>
      <w:r>
        <w:t>演示样例：济南 ECMWF，2026-09-07 08/11/14；温度 19.00／20.20／21.10℃，降水 0.00／0.40／0.20 mm；四统计 21.10／19.00／20.10／0.60。NOAA 温度 18.40／19.60／20.50，降水 0.10／0.60／0.30。[S06]</w:t>
      </w:r>
    </w:p>
    <w:p>
      <w:pPr>
        <w:pStyle w:val="Appendix"/>
      </w:pPr>
      <w:r>
        <w:t>三个真实难点：临时字典混入核心展示范围；MySQL 公钥获取配置；Windows 中文路径与启停生命周期。分别用核心编码过滤、最小 JDBC 修复、编码检查与生命周期锁处理。[S04][S22][S28]</w:t>
      </w:r>
    </w:p>
    <w:p>
      <w:pPr>
        <w:pStyle w:val="Appendix"/>
      </w:pPr>
      <w:r>
        <w:t>三个限制：合成样例不证明预报准确性；没有认证和生产运维保障；目标笔记本与物理断网未验证。大包体积等已知非阻塞项不掩盖。[S04][S28]</w:t>
      </w:r>
    </w:p>
    <w:p>
      <w:pPr>
        <w:pStyle w:val="Appendix"/>
      </w:pPr>
      <w:r>
        <w:t>最容易说错：十九个是业务 API，不含 health；缺测不等于零；模型差值不等于误差；管理 Empty 是模拟；293 是完整后端基线，284 是 portable 非数据库测试；数量恢复不等于字段全库一致。</w:t>
      </w:r>
    </w:p>
    <w:p>
      <w:pPr>
        <w:pStyle w:val="Appendix"/>
      </w:pPr>
      <w:r>
        <w:t>本人负责：待本人补充。教师问未做过的实验时，说明已有证据和未验证边界，不临时编造数字。</w:t>
      </w:r>
    </w:p>
    <w:p>
      <w:r>
        <w:br w:type="page"/>
      </w:r>
    </w:p>
    <w:p>
      <w:bookmarkStart w:id="1293" w:name="h86"/>
      <w:pPr>
        <w:pStyle w:val="Heading2"/>
      </w:pPr>
      <w:r>
        <w:t>三分钟汇报稿</w:t>
      </w:r>
      <w:bookmarkEnd w:id="1293"/>
    </w:p>
    <w:p>
      <w:pPr>
        <w:pStyle w:val="Appendix"/>
      </w:pPr>
      <w:r>
        <w:t>老师好，我汇报的课题是《山东省气象预报数据可视化系统的设计与实现》。这个项目的目标是把城市预报资料从数据库查询出来，以地图、时间趋势和模型对比的方式展示，并提供基础维护入口。它处理的是预报数据，不是自己计算天气。当前使用固定的合成课程数据，覆盖山东 16 个城市、两个模型、两个要素和三个时次，共 192 条记录。</w:t>
      </w:r>
    </w:p>
    <w:p>
      <w:pPr>
        <w:pStyle w:val="Appendix"/>
      </w:pPr>
      <w:r>
        <w:t>系统采用 Vue 前端、Spring Boot 后端和 MySQL。数据库分成城市、模型、要素、预报记录四张表，记录通过外键引用字典，并用城市、模型、要素、预报时间组成业务唯一键。Controller、Service、Mapper 分别负责请求、业务规则和查询。前端修改筛选条件后，后端按页面需要返回结构化结果。</w:t>
      </w:r>
    </w:p>
    <w:p>
      <w:pPr>
        <w:pStyle w:val="Appendix"/>
      </w:pPr>
      <w:r>
        <w:t>现在四个页面已经完成。工作台一次取得全省数据，时间轴在本地切换；趋势页展示温度折线、降水柱状和四项后端统计；对比页按时间并集展示 ECMWF 与 NOAA，两种要素都是双折线；管理页提供四类资源的新增、修改、删除及冲突提示。我们特别区分了缺测与真实零值，也处理了旧请求覆盖、草稿误改列表和写入成功但刷新失败的问题。</w:t>
      </w:r>
    </w:p>
    <w:p>
      <w:pPr>
        <w:pStyle w:val="Appendix"/>
      </w:pPr>
      <w:r>
        <w:t>验证方面，归档中的前端是 146 项测试通过，用户本机完整后端打包是 293 项测试无失败、错误或跳过，四页和真实数据库接口有验收记录。管理空列表属于浏览器模拟，不是真实清空数据库；数据清理核对了临时 ID 和数量，但没有夸大全库字段一致性。最终审查还修复了管理临时字典影响工作台固定 16 市范围的问题。</w:t>
      </w:r>
    </w:p>
    <w:p>
      <w:pPr>
        <w:pStyle w:val="Appendix"/>
      </w:pPr>
      <w:r>
        <w:t>为便于展示，另制作了带 Java 和独立 MySQL 进程的 Windows 离线包，本机启停和重启保留数据已经验证。目标笔记本和真正关闭网络的试演仍待完成。目前没有实时数据、权限系统或性能压测结论，后续重点是完成换机试演与课程材料，真实数据接入需先明确来源和时间语义。我的个人分工和具体贡献将在正式汇报前依据实际记录补充。</w:t>
      </w:r>
    </w:p>
    <w:p>
      <w:pPr>
        <w:pStyle w:val="Appendix"/>
      </w:pPr>
      <w:r>
        <w:t>本稿依据 [S04][S05][S28]，建议本人按自然语速试读调整停顿；不是已经计时验证的三分钟录音。</w:t>
      </w:r>
    </w:p>
    <w:p>
      <w:r>
        <w:br w:type="page"/>
      </w:r>
    </w:p>
    <w:p>
      <w:bookmarkStart w:id="1301" w:name="h87"/>
      <w:pPr>
        <w:pStyle w:val="Heading2"/>
      </w:pPr>
      <w:r>
        <w:t>五分钟演示路线</w:t>
      </w:r>
      <w:bookmarkEnd w:id="1301"/>
    </w:p>
    <w:p>
      <w:pPr>
        <w:pStyle w:val="Appendix"/>
      </w:pPr>
      <w:r>
        <w:t>演示前：在本地可写目录解压干净包，双击“启动演示.cmd”，等待真实字典查询就绪。先确认目标机运行条件，不在教师面前临时修改环境或重复初始化。以下时长为建议分配，不代表已计时完成。[S28][S30]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61"/>
        <w:gridCol w:w="3306"/>
        <w:gridCol w:w="4317"/>
      </w:tblGrid>
      <w:tr>
        <w:trPr>
          <w:tblHeader/>
          <w:cantSplit/>
        </w:trPr>
        <w:tc>
          <w:tcPr>
            <w:tcW w:type="dxa" w:w="156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pStyle w:val="TableText"/>
              <w:spacing w:after="0"/>
              <w:jc w:val="center"/>
            </w:pPr>
            <w:r>
              <w:rPr>
                <w:b/>
              </w:rPr>
              <w:t>时间</w:t>
            </w:r>
          </w:p>
        </w:tc>
        <w:tc>
          <w:tcPr>
            <w:tcW w:type="dxa" w:w="33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pStyle w:val="TableText"/>
              <w:spacing w:after="0"/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43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DF2"/>
          </w:tcPr>
          <w:p>
            <w:pPr>
              <w:pStyle w:val="TableText"/>
              <w:spacing w:after="0"/>
              <w:jc w:val="center"/>
            </w:pPr>
            <w:r>
              <w:rPr>
                <w:b/>
              </w:rPr>
              <w:t>说明与观察</w:t>
            </w:r>
          </w:p>
        </w:tc>
      </w:tr>
      <w:tr>
        <w:trPr>
          <w:cantSplit/>
        </w:trPr>
        <w:tc>
          <w:tcPr>
            <w:tcW w:type="dxa" w:w="156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0:00—1:10</w:t>
            </w:r>
          </w:p>
        </w:tc>
        <w:tc>
          <w:tcPr>
            <w:tcW w:type="dxa" w:w="33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/weather 默认 ECMWF、T2M，点击济南，切 08/11/14</w:t>
            </w:r>
          </w:p>
        </w:tc>
        <w:tc>
          <w:tcPr>
            <w:tcW w:type="dxa" w:w="43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指出 16 市地图，值为 19.00/20.20/21.10；时间轴本地过滤，必要时展示 Network</w:t>
            </w:r>
          </w:p>
        </w:tc>
      </w:tr>
      <w:tr>
        <w:trPr>
          <w:cantSplit/>
        </w:trPr>
        <w:tc>
          <w:tcPr>
            <w:tcW w:type="dxa" w:w="156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1:10—2:10</w:t>
            </w:r>
          </w:p>
        </w:tc>
        <w:tc>
          <w:tcPr>
            <w:tcW w:type="dxa" w:w="33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主导航进入 /analysis，默认济南、ECMWF</w:t>
            </w:r>
          </w:p>
        </w:tc>
        <w:tc>
          <w:tcPr>
            <w:tcW w:type="dxa" w:w="43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温度三点、降水含零，四统计 21.10/19.00/20.10/0.60；强调统计来自后端</w:t>
            </w:r>
          </w:p>
        </w:tc>
      </w:tr>
      <w:tr>
        <w:trPr>
          <w:cantSplit/>
        </w:trPr>
        <w:tc>
          <w:tcPr>
            <w:tcW w:type="dxa" w:w="156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2:10—3:05</w:t>
            </w:r>
          </w:p>
        </w:tc>
        <w:tc>
          <w:tcPr>
            <w:tcW w:type="dxa" w:w="33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/comparison 查 T2M，再改 PRECIP 并点击查询</w:t>
            </w:r>
          </w:p>
        </w:tc>
        <w:tc>
          <w:tcPr>
            <w:tcW w:type="dxa" w:w="43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双模型均双折线；说明数值对比不是准确率评价</w:t>
            </w:r>
          </w:p>
        </w:tc>
      </w:tr>
      <w:tr>
        <w:trPr>
          <w:cantSplit/>
        </w:trPr>
        <w:tc>
          <w:tcPr>
            <w:tcW w:type="dxa" w:w="156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3:05—4:20</w:t>
            </w:r>
          </w:p>
        </w:tc>
        <w:tc>
          <w:tcPr>
            <w:tcW w:type="dxa" w:w="33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/management 浏览四个 Tab</w:t>
            </w:r>
          </w:p>
        </w:tc>
        <w:tc>
          <w:tcPr>
            <w:tcW w:type="dxa" w:w="43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说明字典、记录关系和唯一键；有时间才按下面临时数据流程做一次 CRUD</w:t>
            </w:r>
          </w:p>
        </w:tc>
      </w:tr>
      <w:tr>
        <w:trPr>
          <w:cantSplit/>
        </w:trPr>
        <w:tc>
          <w:tcPr>
            <w:tcW w:type="dxa" w:w="156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4:20—5:00</w:t>
            </w:r>
          </w:p>
        </w:tc>
        <w:tc>
          <w:tcPr>
            <w:tcW w:type="dxa" w:w="33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打开一处 SQL 或 Service，回到页面总结</w:t>
            </w:r>
          </w:p>
        </w:tc>
        <w:tc>
          <w:tcPr>
            <w:tcW w:type="dxa" w:w="431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pStyle w:val="TableText"/>
              <w:spacing w:after="0"/>
            </w:pPr>
            <w:r>
              <w:rPr>
                <w:b w:val="0"/>
              </w:rPr>
              <w:t>指出分层和约束；说明合成数据与待换机验证；结束后双击停止</w:t>
            </w:r>
          </w:p>
        </w:tc>
      </w:tr>
    </w:tbl>
    <w:p>
      <w:pPr>
        <w:spacing w:after="0"/>
      </w:pPr>
    </w:p>
    <w:p>
      <w:pPr>
        <w:pStyle w:val="Appendix"/>
      </w:pPr>
      <w:r>
        <w:t>可选临时 CRUD：只在隔离演示库新增一个合法 TMP_ 模型，记下实际 id，修改描述并重新读取，然后删除该临时模型。不要修改现有 ECMWF、NOAA 或种子记录，也不要为演示 Empty 清空表。若另做引用保护演示，应记录临时要素与临时记录 id，清理顺序必须为先记录后字典；清理失败明确保留 ID，不宣称完成。</w:t>
      </w:r>
    </w:p>
    <w:p>
      <w:pPr>
        <w:pStyle w:val="Appendix"/>
      </w:pPr>
      <w:r>
        <w:t>结束检查：确认临时对象已消失、数量恢复 16/2/2/192，再正常停止。数量只证明基线规模恢复。以上是现场操作建议，本次生成文档没有执行任何数据库写入。</w:t>
      </w:r>
    </w:p>
    <w:p>
      <w:pPr>
        <w:pStyle w:val="Appendix"/>
      </w:pPr>
      <w:r>
        <w:t>截图位置：本手册不伪造界面图；如提交要求包含截图，待补本人实际演示时的四页截图，并记录日期、环境和是否模拟。未指定的学校评分要求不自行补造。</w:t>
      </w:r>
    </w:p>
    <w:p>
      <w:r>
        <w:br w:type="page"/>
      </w:r>
    </w:p>
    <w:p>
      <w:bookmarkStart w:id="1308" w:name="h88"/>
      <w:pPr>
        <w:pStyle w:val="Heading2"/>
      </w:pPr>
      <w:r>
        <w:t>现场代码定位清单</w:t>
      </w:r>
      <w:bookmarkEnd w:id="1308"/>
    </w:p>
    <w:p>
      <w:pPr>
        <w:pStyle w:val="Appendix"/>
      </w:pPr>
      <w:r>
        <w:t>以下路径均相对仓库根目录。现场可先按文件定位，再搜索所列方法或关键字，不必依赖会随编辑变化的行号。</w:t>
      </w:r>
    </w:p>
    <w:p>
      <w:pPr>
        <w:pStyle w:val="Appendix"/>
      </w:pPr>
      <w:r>
        <w:t>1. backend/src/main/resources/mapper/ForecastRecordMapper.xml：selectWorkbenchData、selectTrendData、selectComparisonData。展示绑定参数、JOIN、时间闭区间和稳定排序。[S09]</w:t>
      </w:r>
    </w:p>
    <w:p>
      <w:pPr>
        <w:pStyle w:val="Appendix"/>
      </w:pPr>
      <w:r>
        <w:t>2. backend/src/main/java/com/shandong/weather/service/WeatherQueryService.java：搜索 HALF_UP、statistics 与 TrendVO。解释独立序列、最大最小平均值和降水累计；用济南样例核对。[S20]</w:t>
      </w:r>
    </w:p>
    <w:p>
      <w:pPr>
        <w:pStyle w:val="Appendix"/>
      </w:pPr>
      <w:r>
        <w:t>3. backend/src/main/java/com/shandong/weather/common/ManagementValidation.java 的 id 方法；dto/ForecastRecordWriteRequest.java 的精度注解和 LocalBusinessTimeDeserializer.java 的 deserialize 方法。分别解释 ID、数值和非法日期的校验边界。[S13]</w:t>
      </w:r>
    </w:p>
    <w:p>
      <w:pPr>
        <w:pStyle w:val="Appendix"/>
      </w:pPr>
      <w:r>
        <w:t>4. backend/src/main/java/com/shandong/weather/service/ForecastRecordService.java：create、update、delete 和业务唯一检查。解释关联、排除自身、事务和 PRECIP 校验。[S11]</w:t>
      </w:r>
    </w:p>
    <w:p>
      <w:pPr>
        <w:pStyle w:val="Appendix"/>
      </w:pPr>
      <w:r>
        <w:t>5. backend/src/main/java/com/shandong/weather/service/WeatherElementService.java：搜索 require、unit、FOR UPDATE。解释已引用要素编码和单位保护及字典锁。[S11]</w:t>
      </w:r>
    </w:p>
    <w:p>
      <w:pPr>
        <w:pStyle w:val="Appendix"/>
      </w:pPr>
      <w:r>
        <w:t>6. frontend/src/utils/workbenchState.js：初始化字典与核心编码过滤、缓存和失效逻辑。对照 workbenchState.test.js 中临时字典用例，解释真实修复。[S17]</w:t>
      </w:r>
    </w:p>
    <w:p>
      <w:pPr>
        <w:pStyle w:val="Appendix"/>
      </w:pPr>
      <w:r>
        <w:t>7. frontend/src/utils/comparisonAnalysis.js：时间并集和 values 对齐；components/comparison/ComparisonChart.vue：图表双线、resize、dispose。解释 null 与零的区别。[S21]</w:t>
      </w:r>
    </w:p>
    <w:p>
      <w:pPr>
        <w:pStyle w:val="Appendix"/>
      </w:pPr>
      <w:r>
        <w:t>8. frontend/src/utils/managementState.js：提交、刷新、字典失效和请求版本；components/management/ForecastRecordManagement.vue：草稿与表单。解释保存成功后刷新失败的独立状态。[S23]</w:t>
      </w:r>
    </w:p>
    <w:p>
      <w:pPr>
        <w:pStyle w:val="Appendix"/>
      </w:pPr>
      <w:r>
        <w:t>9. backend/pom.xml 的 portable profile 与 backend/src/main/java/com/shandong/weather/controller/PortablePageController.java：解释静态资源装配和四路由白名单，不吞 API 404。[S27]</w:t>
      </w:r>
    </w:p>
    <w:p>
      <w:pPr>
        <w:pStyle w:val="Appendix"/>
      </w:pPr>
      <w:r>
        <w:t>10. tools/portable/runtime/Portable.Common.ps1：Get-DataPhase、Enter-LifecycleLock、Stop-PortablePackage；Start-Demo.ps1：首次初始化和字典就绪。解释隔离目录、停止顺序和不误杀其他进程。[S29]</w:t>
      </w:r>
    </w:p>
    <w:p>
      <w:bookmarkStart w:id="1320" w:name="h89"/>
      <w:pPr>
        <w:pStyle w:val="Heading2"/>
      </w:pPr>
      <w:r>
        <w:t>不会回答时的诚实边界</w:t>
      </w:r>
      <w:bookmarkEnd w:id="1320"/>
    </w:p>
    <w:p>
      <w:pPr>
        <w:pStyle w:val="Appendix"/>
      </w:pPr>
      <w:r>
        <w:t>“这部分目前没有做性能实测，已有证据是功能验收和小样本查询，我不能给出吞吐量或并发上限。”</w:t>
      </w:r>
    </w:p>
    <w:p>
      <w:pPr>
        <w:pStyle w:val="Appendix"/>
      </w:pPr>
      <w:r>
        <w:t>“这里是模拟响应验证界面，不代表真实数据库被清空。真实列表和临时 CRUD 有另外的验收记录。”</w:t>
      </w:r>
    </w:p>
    <w:p>
      <w:pPr>
        <w:pStyle w:val="Appendix"/>
      </w:pPr>
      <w:r>
        <w:t>“这次图表展示的是合成数据，能验证链路与计算；没有观测真值，因此不能回答哪个模型更准确。”</w:t>
      </w:r>
    </w:p>
    <w:p>
      <w:pPr>
        <w:pStyle w:val="Appendix"/>
      </w:pPr>
      <w:r>
        <w:t>“我可以先解释这段代码的输入、校验、查询和输出；个人负责范围还需要按实际提交与调试记录说明，不能把辅助工具的工作都说成独立手写。”</w:t>
      </w:r>
    </w:p>
    <w:p>
      <w:pPr>
        <w:pStyle w:val="Appendix"/>
      </w:pPr>
      <w:r>
        <w:t>“当前代码已有这个机制，但我没有相应的压力或故障实验，不能把机制存在说成所有场景都通过。”</w:t>
      </w:r>
    </w:p>
    <w:p>
      <w:r>
        <w:br w:type="page"/>
      </w:r>
    </w:p>
    <w:p>
      <w:bookmarkStart w:id="1327" w:name="h90"/>
      <w:pPr>
        <w:pStyle w:val="Heading2"/>
      </w:pPr>
      <w:r>
        <w:t>证据索引</w:t>
      </w:r>
      <w:bookmarkEnd w:id="1327"/>
    </w:p>
    <w:p>
      <w:pPr>
        <w:pStyle w:val="Appendix"/>
      </w:pPr>
      <w:r>
        <w:t>索引路径相对仓库根目录。源码取材于本次读取的当前工作区，开始检查分支为 main、状态无待提交改动；本文新增文件不代表已提交。本手册不指定未经核对的 commit/tag，也不将旧阶段数量充当本轮实测。以下“验证”均指所列归档的既有记录，生成文档时没有启动系统、跑项目测试或访问数据库。</w:t>
      </w:r>
    </w:p>
    <w:p>
      <w:pPr>
        <w:pStyle w:val="Evidence"/>
      </w:pPr>
      <w:r>
        <w:t>[S01] 课程设计/01-立项与需求/09-需求冻结确认.md，当前范围、验收与周期；课程设计/AGENTS.md，技术与范围约束。支持四页面、19 API、数据边界和时间安排。</w:t>
      </w:r>
    </w:p>
    <w:p>
      <w:pPr>
        <w:pStyle w:val="Evidence"/>
      </w:pPr>
      <w:r>
        <w:t>[S02] 课程设计/01-立项与需求/02-课程设计任务书.md，第 1—5 节；03-需求分析.md，第 1—4 节。支持参与者、目标与早期计划；其中“未实现”、七天和管理筛选为已识别差异。</w:t>
      </w:r>
    </w:p>
    <w:p>
      <w:pPr>
        <w:pStyle w:val="Evidence"/>
      </w:pPr>
      <w:r>
        <w:t>[S03] 课程设计/06-项目管理/01-成员分工.md，分工原则与计划主责表。仅支持 A/B 计划安排，不支持真实姓名或实际贡献。</w:t>
      </w:r>
    </w:p>
    <w:p>
      <w:pPr>
        <w:pStyle w:val="Evidence"/>
      </w:pPr>
      <w:r>
        <w:t>[S04] versions/v1.0-final/README.md，范围、验证结果与来源、限制；课程设计/docs/context/CURRENT_CONTEXT.md，SYSTEM-FINALIZE-1 结果；RESUME.md，本地启动与最终复核。支持 146、293、四页回归、环境失败与修复记录。</w:t>
      </w:r>
    </w:p>
    <w:p>
      <w:pPr>
        <w:pStyle w:val="Evidence"/>
      </w:pPr>
      <w:r>
        <w:t>[S05] database/schema.sql，四张 CREATE TABLE、PRIMARY/UNIQUE/FOREIGN KEY/CHECK/KEY 声明。支持字段类型、关系、业务唯一与索引事实。</w:t>
      </w:r>
    </w:p>
    <w:p>
      <w:pPr>
        <w:pStyle w:val="Evidence"/>
      </w:pPr>
      <w:r>
        <w:t>[S06] database/data.sql，合成数据说明、字典插入和显式记录；database/README.md，数据口径；课程设计/01-立项与需求/08-数据需求.md，第 3 节模型与要素中的时段定义。支持 16×2×2×3、固定时次、济南样例、PRECIP 时段含义及非实时边界；该需求文档的七天规模仍为旧计划。</w:t>
      </w:r>
    </w:p>
    <w:p>
      <w:pPr>
        <w:pStyle w:val="Evidence"/>
      </w:pPr>
      <w:r>
        <w:t>[S07] 课程设计/02-系统设计/04-接口设计.md，公共约定、四资源 CRUD、三个展示查询。支持参数、响应、空值、状态码；以 Controller 核对接口数量。</w:t>
      </w:r>
    </w:p>
    <w:p>
      <w:pPr>
        <w:pStyle w:val="Evidence"/>
      </w:pPr>
      <w:r>
        <w:t>[S08] frontend/package.json；frontend/vite.config.js；backend/pom.xml；课程设计/02-系统设计/01-总体架构设计.md，第 1—5 节。支持依赖声明、代理、分层、portable 资源装配；工程版本不等于归档版本。</w:t>
      </w:r>
    </w:p>
    <w:p>
      <w:pPr>
        <w:pStyle w:val="Evidence"/>
      </w:pPr>
      <w:r>
        <w:t>[S09] backend/src/main/java/com/shandong/weather/controller/ 下 CityController.java、ForecastModelController.java、WeatherElementController.java、ForecastRecordController.java、WeatherQueryController.java 的映射方法；HealthController.java；backend/src/main/resources/mapper/ForecastRecordMapper.xml 的三个 select。支持 19 业务 API 与辅助接口分离、查询链路。</w:t>
      </w:r>
    </w:p>
    <w:p>
      <w:pPr>
        <w:pStyle w:val="Evidence"/>
      </w:pPr>
      <w:r>
        <w:t>[S10] backend/src/main/java/com/shandong/weather/dto/ 下四个 WriteRequest；entity/ 下四个实体；vo/ForecastRecordVO.java、WorkbenchVO.java、TrendVO.java、ComparisonVO.java。支持写请求与存储、查询结果分离。</w:t>
      </w:r>
    </w:p>
    <w:p>
      <w:pPr>
        <w:pStyle w:val="Evidence"/>
      </w:pPr>
      <w:r>
        <w:t>[S11] backend/src/main/java/com/shandong/weather/service/ 下 CityService.java、ForecastModelService.java、WeatherElementService.java、ForecastRecordService.java 的写方法与引用/唯一检查、FOR UPDATE 包装查询；mapper/ 下四个 Mapper 继承 BaseMapper。支持事务、字典保护、关联与更新排除自身；不支持已做并发压测的结论。</w:t>
      </w:r>
    </w:p>
    <w:p>
      <w:pPr>
        <w:pStyle w:val="Evidence"/>
      </w:pPr>
      <w:r>
        <w:t>[S12] 课程设计/03-数据库设计/04-3NF规范化分析.md，字段依赖和规范化说明；与 [S05] 交叉核对。支持范式的业务解释，不作为性能证明。</w:t>
      </w:r>
    </w:p>
    <w:p>
      <w:pPr>
        <w:pStyle w:val="Evidence"/>
      </w:pPr>
      <w:r>
        <w:t>[S13] backend/src/main/java/com/shandong/weather/common/ManagementValidation.java；dto/StrictIdDeserializer.java、LocalBusinessTimeDeserializer.java、四类 WriteRequest。支持安全 ID、时间、精度、范围、可空描述等校验。</w:t>
      </w:r>
    </w:p>
    <w:p>
      <w:pPr>
        <w:pStyle w:val="Evidence"/>
      </w:pPr>
      <w:r>
        <w:t>[S14] 课程设计/03-数据库设计/07-索引设计.md，最小方案与左前缀；08-SQL设计说明.md，设计示例与当前 JOIN/管理实现差异；versions/v0.4-db-init/README.md，真实索引/EXPLAIN 结果；[S05] 现有索引。支持设计与小样本执行证据的区别。</w:t>
      </w:r>
    </w:p>
    <w:p>
      <w:pPr>
        <w:pStyle w:val="Evidence"/>
      </w:pPr>
      <w:r>
        <w:t>[S15] backend/src/main/java/com/shandong/weather/common/GlobalExceptionHandler.java、同目录 BusinessException.java；backend/src/test/java/com/shandong/weather/WeatherQueryControllerTest.java、同目录 WeatherTrendControllerTest.java、WeatherComparisonControllerTest.java 及四个 CrudControllerTest。支持 400/404/409/500 与正常空响应测试。</w:t>
      </w:r>
    </w:p>
    <w:p>
      <w:pPr>
        <w:pStyle w:val="Evidence"/>
      </w:pPr>
      <w:r>
        <w:t>[S16] frontend/src/assets/maps/README.md；frontend/src/utils/weatherWorkbench.js 的城市映射定义；静态资源 frontend/src/assets/maps/shandong.json。支持 GeoJSON 来源/许可、短名全名与核心城市匹配。</w:t>
      </w:r>
    </w:p>
    <w:p>
      <w:pPr>
        <w:pStyle w:val="Evidence"/>
      </w:pPr>
      <w:r>
        <w:t>[S17] frontend/src/utils/workbenchState.js 及 workbenchState.test.js；frontend/src/views/WeatherWorkbench.vue。支持核心字典过滤、请求版本、页面缓存和离页清理。</w:t>
      </w:r>
    </w:p>
    <w:p>
      <w:pPr>
        <w:pStyle w:val="Evidence"/>
      </w:pPr>
      <w:r>
        <w:t>[S18] versions/v0.7-fe-workbench/README.md，Runtime Acceptance；[S04] 最终正常回归。支持地图、真实默认数据、本地 Timeline 与缓存的既有验收。</w:t>
      </w:r>
    </w:p>
    <w:p>
      <w:pPr>
        <w:pStyle w:val="Evidence"/>
      </w:pPr>
      <w:r>
        <w:t>[S19] frontend/src/views/TrendAnalysis.vue；utils/trendState.js、trendAnalysis.js；components/analysis/TrendChart.vue、TrendStatistics.vue。支持按钮查询、独立序列、无缓存、统计展示与生命周期。</w:t>
      </w:r>
    </w:p>
    <w:p>
      <w:pPr>
        <w:pStyle w:val="Evidence"/>
      </w:pPr>
      <w:r>
        <w:t>[S20] backend/src/main/java/com/shandong/weather/service/WeatherQueryService.java 的 trend、sumSeries；backend/src/test/java/com/shandong/weather/WeatherTrendServiceTest.java；versions/v0.9-fe-trend/README.md。支持 BigDecimal 均值与趋势既有验收。</w:t>
      </w:r>
    </w:p>
    <w:p>
      <w:pPr>
        <w:pStyle w:val="Evidence"/>
      </w:pPr>
      <w:r>
        <w:t>[S21] frontend/src/views/ModelComparison.vue；utils/comparisonAnalysis.js、comparisonState.js；components/comparison/ComparisonChart.vue；backend/src/main/java/com/shandong/weather/service/WeatherQueryService.java 的 comparison 查询。支持两模型、时间并集、缺测与双折线。</w:t>
      </w:r>
    </w:p>
    <w:p>
      <w:pPr>
        <w:pStyle w:val="Evidence"/>
      </w:pPr>
      <w:r>
        <w:t>[S22] versions/v0.11-fe-comparison/README.md，Runtime、Regression、JDBC Runtime 修复；versions/v0.10-be-comparison/README.md，双模型查询验收。支持真实样例、图形决定与连接配置修复。</w:t>
      </w:r>
    </w:p>
    <w:p>
      <w:pPr>
        <w:pStyle w:val="Evidence"/>
      </w:pPr>
      <w:r>
        <w:t>[S23] frontend/src/views/DataManagement.vue；utils/managementState.js、management.js；api/management.js；components/management/ 下四资源面板。支持 Draft、刷新、请求竞态、字典失效和局部错误。</w:t>
      </w:r>
    </w:p>
    <w:p>
      <w:pPr>
        <w:pStyle w:val="Evidence"/>
      </w:pPr>
      <w:r>
        <w:t>[S24] frontend/src/components/management/ 下四资源 *.spec.js、DataManagement.spec.js；frontend/src/utils/managementState.test.js。支持草稿、提交、刷新失败和组件状态的自动测试覆盖，不代替真实浏览器。</w:t>
      </w:r>
    </w:p>
    <w:p>
      <w:pPr>
        <w:pStyle w:val="Evidence"/>
      </w:pPr>
      <w:r>
        <w:t>[S25] versions/v0.13-fe-management-crud/README.md，验收来源、引用保护、模拟 Empty、视觉、清理和限制。支持临时要素 #8/记录 #202、两档宽屏及用户确认边界。</w:t>
      </w:r>
    </w:p>
    <w:p>
      <w:pPr>
        <w:pStyle w:val="Evidence"/>
      </w:pPr>
      <w:r>
        <w:t>[S26] backend/src/test/java/com/shandong/weather/ManagementCrudIntegrationTests.java、DatabaseConnectionTests.java、WorkbenchMapperIntegrationTests.java、TrendMapperIntegrationTests.java、ComparisonMapperIntegrationTests.java 与 *MapperBindingTest.java。支持真实集成测试代码、事务回滚和只读查询断言；通过结果另见归档。</w:t>
      </w:r>
    </w:p>
    <w:p>
      <w:pPr>
        <w:pStyle w:val="Evidence"/>
      </w:pPr>
      <w:r>
        <w:t>[S27] backend/pom.xml，portable profile；backend/src/main/java/com/shandong/weather/controller/PortablePageController.java；backend/src/main/java/com/shandong/weather/config/PortableStopSignal.java；backend/src/test/java/com/shandong/weather/PortableWebTests.java、同目录 PortableStopSignalTests.java。支持打包路由与本地停止钩子，不计为新增业务接口。</w:t>
      </w:r>
    </w:p>
    <w:p>
      <w:pPr>
        <w:pStyle w:val="Evidence"/>
      </w:pPr>
      <w:r>
        <w:t>[S28] 课程设计/docs/DEMO-PORTABLE-1-plan.md，2026-09-09 实际结果、必要修复与已知限制、重复构建。支持包大小、284 非数据库测试、94 脚本断言、真实本机运行、模拟外链限制及待换机事实。</w:t>
      </w:r>
    </w:p>
    <w:p>
      <w:pPr>
        <w:pStyle w:val="Evidence"/>
      </w:pPr>
      <w:r>
        <w:t>[S29] tools/portable/runtime/Start-Demo.ps1、Stop-Demo.ps1、Portable.Common.ps1，Get-DataPhase、Get-ServerConfig、Get-BootstrapSql、Enter-LifecycleLock、Stop-PortablePackage 等；tools/portable/tests/Runtime.Tests.ps1。支持独立初始化、最小应用权限、回环端口、身份核验和生命周期机制。</w:t>
      </w:r>
    </w:p>
    <w:p>
      <w:pPr>
        <w:pStyle w:val="Evidence"/>
      </w:pPr>
      <w:r>
        <w:t>[S30] tools/portable/README.md、SOURCES.md、downloads.lock.json、Build-Portable.ps1。支持运行前提、官方版本和来源、许可证源码材料、构建与干净包分发规则。</w:t>
      </w:r>
    </w:p>
    <w:p>
      <w:pPr>
        <w:pStyle w:val="Evidence"/>
      </w:pPr>
      <w:r>
        <w:t>[S31] 课程设计/05-测试与验收/01-中期检查方案.md、02-最终验收方案.md。支持原检查计划、后续课程安排与验收标准，不作为教师已经验收通过的证明。</w:t>
      </w:r>
    </w:p>
    <w:p>
      <w:pPr>
        <w:pStyle w:val="Appendix"/>
      </w:pPr>
      <w:r>
        <w:t>结束说明：本报告与问答以同一 Markdown 内容源生成 Word；未新增业务功能、未修改原文档或版本归档、未读取私有凭据、未执行 Git 写操作。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山东省气象预报数据可视化系统　中期检查与答辩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7" w:lineRule="auto" w:after="12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60" w:line="288" w:lineRule="auto"/>
      <w:outlineLvl w:val="0"/>
    </w:pPr>
    <w:rPr>
      <w:rFonts w:ascii="Times New Roman" w:hAnsi="Times New Roman" w:eastAsia="黑体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60" w:line="288" w:lineRule="auto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60" w:line="288" w:lineRule="auto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60" w:line="288" w:lineRule="auto" w:before="200"/>
      <w:contextualSpacing/>
    </w:pPr>
    <w:rPr>
      <w:rFonts w:ascii="Times New Roman" w:hAnsi="Times New Roman" w:eastAsia="黑体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200" w:after="160" w:line="288" w:lineRule="auto"/>
    </w:pPr>
    <w:rPr>
      <w:rFonts w:ascii="Times New Roman" w:hAnsi="Times New Roman" w:eastAsia="黑体"/>
      <w:b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pendix">
    <w:name w:val="Appendix"/>
    <w:basedOn w:val="Normal"/>
    <w:pPr>
      <w:widowControl/>
      <w:spacing w:line="300" w:lineRule="auto" w:after="100"/>
    </w:pPr>
    <w:rPr>
      <w:rFonts w:ascii="Times New Roman" w:hAnsi="Times New Roman" w:eastAsia="宋体"/>
      <w:b w:val="0"/>
      <w:color w:val="000000"/>
      <w:sz w:val="22"/>
    </w:rPr>
  </w:style>
  <w:style w:type="paragraph" w:customStyle="1" w:styleId="Evidence">
    <w:name w:val="Evidence"/>
    <w:basedOn w:val="Normal"/>
    <w:pPr>
      <w:widowControl/>
      <w:spacing w:line="300" w:lineRule="auto" w:after="180"/>
    </w:pPr>
    <w:rPr>
      <w:rFonts w:ascii="Times New Roman" w:hAnsi="Times New Roman" w:eastAsia="宋体"/>
      <w:b w:val="0"/>
      <w:color w:val="000000"/>
      <w:sz w:val="22"/>
    </w:rPr>
  </w:style>
  <w:style w:type="paragraph" w:customStyle="1" w:styleId="Contents">
    <w:name w:val="Contents"/>
    <w:basedOn w:val="Normal"/>
    <w:pPr>
      <w:widowControl/>
      <w:spacing w:line="300" w:lineRule="auto" w:after="140"/>
    </w:pPr>
    <w:rPr>
      <w:rFonts w:ascii="Times New Roman" w:hAnsi="Times New Roman" w:eastAsia="宋体"/>
      <w:b w:val="0"/>
      <w:color w:val="000000"/>
      <w:sz w:val="22"/>
    </w:rPr>
  </w:style>
  <w:style w:type="paragraph" w:customStyle="1" w:styleId="TableText">
    <w:name w:val="TableText"/>
    <w:basedOn w:val="Normal"/>
    <w:pPr>
      <w:widowControl/>
      <w:spacing w:line="300" w:lineRule="auto" w:after="100"/>
    </w:pPr>
    <w:rPr>
      <w:rFonts w:ascii="Times New Roman" w:hAnsi="Times New Roman" w:eastAsia="宋体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山东省气象预报数据可视化系统——中期检查报告与答辩问答手册</dc:title>
  <dc:subject>课程设计中期检查材料与个人备答附录</dc:subject>
  <dc:creator/>
  <cp:keywords>课程设计,山东,气象数据,中期报告,答辩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