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项目企划书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 xml:space="preserve">       项目名称：智能高校在线答疑系统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项目负责人：石浩东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项目起始时间：2017年5月16日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Introduction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随着高校内学生人数的增长，教师和上课地点的不断变动使得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学生和老师之间的交流受时间和空间限制，导致师生间的答疑工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作难以开展。为此开发一个智能高校在线答疑系统，来解决这种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困境。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The Executive Summary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编写目的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为了高校解决师资与学生不对等的问题，解决师生之间答疑的效率和便携性，更好地提升教学质量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项目背景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由西安电子科技大学JW笃行团队提出并实施。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系统最终用户：高校学生、老师及管理人员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系统要求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系统中应该有各种信息，用户可以查询账户历史提问。学生则可以在自己感兴趣的问题参与讨论和解答。老师可以进行答疑。管理员进行日常的维护。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结论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综上说述，团队技术上完全有能力开发该管理系统，而且时间上也比较充裕。同时也有利于团队成员对该类软件开发经验的进一步积累。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The Statement of Need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该系统包括三类用户，分别为学生用户、教师用户和管理员用户，其各项功能如下：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学生端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·注册用户和登陆：学生可自由地注册用户并登陆在线答疑系统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·资料修改与密码修改：注册后的学生可以修改自己的资料和密码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·查询问题：可查看所有问题，也可以采用模糊搜索搜索已存在的问题，和相应的回答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·查看参与的提问：学生可以查看自己所有参与的问题并可以追加提问。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·新建提问：学生通过可以新建一个问题，并选择回答对象。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教师端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·查看未回答的问题：登陆后，教师可以查看未回答问题列表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·查看已回答问题：对于已回答的问题可以继续追加回答。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·资料上传：可以上传相关的学习资料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·收藏问题：教师可以收藏一些好的提问，并可以下载。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·提问：老师也可以对同学们提出问题。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管理端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·用户管理：管理教师用户和学生用户，可以重置用户的密码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·内容管理：管理员可以对提问内容和回复内容进行管理。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·管理员管理：超级用户对一般管理员的管理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·禁止操作：对不合法或者言语攻击等的用户进行禁言或者删除用户操作。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The Project Description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系统是基于B/S架构，使用JSP，servlet,javascript,作为主要编程语言，结合mysql数据库和JavaWeb开发的三层结构来实现学生模块，教师模块和管理员模块功能。学生模块的主要功能是让学生可以对某位老师，或者所有老师，或者所有同学提问，可以下载老师上传的下载资料，查看并修改信息等。教师模块主要功能包括回答问题，上传资料，和相关问题的总结汇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管理员主要功能对问题、学院、专业和用户的管理操作，对学生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的提问进行数据收集。方便在后期进行数据分析。其中三层架构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将整个系统划分为界面层、业务逻辑层和数据访问层，分层目的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在于实现“高内聚低耦合”思想。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本系统独立运行，主要作用于学生和教师之间的答疑互动，回答质量高，有助于用户管理所有提问和回答信息。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The Budget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因为本次使用的全部都是免费软件进行轻量级的开发，且项目开发是处于集体的共同决定，故预算暂时为无。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Organizational  Information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项目负责人：石浩东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Web前端设计与实现：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Web后端设计与实现：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数据库设计：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项目经理: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系统设计与架构设计：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Conclusion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综上所述，本次的系统是完全可以在规定时限内实现所要实现的需求的。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0FA2"/>
    <w:multiLevelType w:val="singleLevel"/>
    <w:tmpl w:val="591B0FA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1B1B98"/>
    <w:multiLevelType w:val="singleLevel"/>
    <w:tmpl w:val="591B1B9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1EB1CE"/>
    <w:multiLevelType w:val="multilevel"/>
    <w:tmpl w:val="591EB1CE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57800"/>
    <w:rsid w:val="236B5DE0"/>
    <w:rsid w:val="2DCC20BC"/>
    <w:rsid w:val="34625E76"/>
    <w:rsid w:val="4A2058EE"/>
    <w:rsid w:val="55472BAE"/>
    <w:rsid w:val="566D4EE5"/>
    <w:rsid w:val="5A7961E1"/>
    <w:rsid w:val="70083400"/>
    <w:rsid w:val="7FF570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2017-05-19T09:36:30Z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