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F917" w14:textId="77777777" w:rsidR="00483807" w:rsidRPr="003216D2" w:rsidRDefault="00483807" w:rsidP="00483807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项目简介</w:t>
      </w:r>
    </w:p>
    <w:p w14:paraId="4B47D563" w14:textId="0C6438A5" w:rsidR="00483807" w:rsidRDefault="00483807" w:rsidP="00D764CD">
      <w:pPr>
        <w:ind w:firstLine="64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本项目</w:t>
      </w:r>
      <w:r w:rsidR="00753582">
        <w:rPr>
          <w:rFonts w:ascii="宋体" w:hAnsi="宋体" w:cs="宋体" w:hint="eastAsia"/>
          <w:sz w:val="24"/>
          <w:szCs w:val="24"/>
        </w:rPr>
        <w:t>江苏</w:t>
      </w:r>
      <w:r>
        <w:rPr>
          <w:rFonts w:ascii="宋体" w:hAnsi="宋体" w:cs="宋体" w:hint="eastAsia"/>
          <w:sz w:val="24"/>
          <w:szCs w:val="24"/>
        </w:rPr>
        <w:t xml:space="preserve">地区为研究区域，构建 </w:t>
      </w:r>
      <m:oMath>
        <m:r>
          <w:rPr>
            <w:rFonts w:ascii="Cambria Math" w:hAnsi="Cambria Math" w:cs="宋体" w:hint="eastAsia"/>
            <w:sz w:val="24"/>
            <w:szCs w:val="24"/>
          </w:rPr>
          <m:t>10</m:t>
        </m:r>
        <m:r>
          <w:rPr>
            <w:rFonts w:ascii="Cambria Math" w:eastAsia="微软雅黑" w:hAnsi="Cambria Math" w:cs="微软雅黑"/>
            <w:sz w:val="24"/>
            <w:szCs w:val="24"/>
          </w:rPr>
          <m:t>~</m:t>
        </m:r>
        <m:r>
          <w:rPr>
            <w:rFonts w:ascii="Cambria Math" w:hAnsi="Cambria Math" w:cs="宋体" w:hint="eastAsia"/>
            <w:sz w:val="24"/>
            <w:szCs w:val="24"/>
          </w:rPr>
          <m:t>15</m:t>
        </m:r>
      </m:oMath>
      <w:r w:rsidRPr="00D56B56">
        <w:rPr>
          <w:rFonts w:ascii="宋体" w:hAnsi="宋体" w:cs="宋体" w:hint="eastAsia"/>
          <w:sz w:val="24"/>
          <w:szCs w:val="24"/>
        </w:rPr>
        <w:t>天省级及以上区域</w:t>
      </w:r>
      <w:r w:rsidR="00753582">
        <w:rPr>
          <w:rFonts w:ascii="宋体" w:hAnsi="宋体" w:cs="宋体" w:hint="eastAsia"/>
          <w:sz w:val="24"/>
          <w:szCs w:val="24"/>
        </w:rPr>
        <w:t>风速</w:t>
      </w:r>
      <w:r w:rsidRPr="00D56B56">
        <w:rPr>
          <w:rFonts w:ascii="宋体" w:hAnsi="宋体" w:cs="宋体" w:hint="eastAsia"/>
          <w:sz w:val="24"/>
          <w:szCs w:val="24"/>
        </w:rPr>
        <w:t>精细化预测模型</w:t>
      </w:r>
      <w:r>
        <w:rPr>
          <w:rFonts w:ascii="宋体" w:hAnsi="宋体" w:cs="宋体" w:hint="eastAsia"/>
          <w:sz w:val="24"/>
          <w:szCs w:val="24"/>
        </w:rPr>
        <w:t>和自适应</w:t>
      </w:r>
      <w:r w:rsidR="00052EF2">
        <w:rPr>
          <w:rFonts w:ascii="宋体" w:hAnsi="宋体" w:cs="宋体" w:hint="eastAsia"/>
          <w:sz w:val="24"/>
          <w:szCs w:val="24"/>
        </w:rPr>
        <w:t>风力发电</w:t>
      </w:r>
      <w:r>
        <w:rPr>
          <w:rFonts w:ascii="宋体" w:hAnsi="宋体" w:cs="宋体" w:hint="eastAsia"/>
          <w:sz w:val="24"/>
          <w:szCs w:val="24"/>
        </w:rPr>
        <w:t>功率预测模型。两种模型的构建借助包括</w:t>
      </w:r>
      <m:oMath>
        <m:r>
          <w:rPr>
            <w:rFonts w:ascii="Cambria Math" w:hAnsi="Cambria Math" w:cs="宋体" w:hint="eastAsia"/>
            <w:sz w:val="24"/>
            <w:szCs w:val="24"/>
          </w:rPr>
          <m:t>ERA</m:t>
        </m:r>
        <m:r>
          <w:rPr>
            <w:rFonts w:ascii="Cambria Math" w:hAnsi="Cambria Math" w:cs="宋体"/>
            <w:sz w:val="24"/>
            <w:szCs w:val="24"/>
          </w:rPr>
          <m:t xml:space="preserve">5, </m:t>
        </m:r>
        <m:r>
          <w:rPr>
            <w:rFonts w:ascii="Cambria Math" w:hAnsi="Cambria Math" w:cs="宋体" w:hint="eastAsia"/>
            <w:sz w:val="24"/>
            <w:szCs w:val="24"/>
          </w:rPr>
          <m:t>GFS</m:t>
        </m:r>
        <m:r>
          <w:rPr>
            <w:rFonts w:ascii="Cambria Math" w:hAnsi="Cambria Math" w:cs="宋体"/>
            <w:sz w:val="24"/>
            <w:szCs w:val="24"/>
          </w:rPr>
          <m:t xml:space="preserve"> </m:t>
        </m:r>
      </m:oMath>
      <w:r w:rsidR="00235265">
        <w:rPr>
          <w:rFonts w:ascii="宋体" w:hAnsi="宋体" w:cs="宋体" w:hint="eastAsia"/>
          <w:sz w:val="24"/>
          <w:szCs w:val="24"/>
        </w:rPr>
        <w:t>的</w:t>
      </w:r>
      <w:r w:rsidR="00813D92">
        <w:rPr>
          <w:rFonts w:ascii="宋体" w:hAnsi="宋体" w:cs="宋体" w:hint="eastAsia"/>
          <w:sz w:val="24"/>
          <w:szCs w:val="24"/>
        </w:rPr>
        <w:t>风速资料</w:t>
      </w:r>
      <w:r w:rsidR="00F5602A">
        <w:rPr>
          <w:rFonts w:ascii="宋体" w:hAnsi="宋体" w:cs="宋体" w:hint="eastAsia"/>
          <w:iCs/>
          <w:sz w:val="24"/>
          <w:szCs w:val="24"/>
        </w:rPr>
        <w:t>、</w:t>
      </w:r>
      <w:r w:rsidR="002237D1">
        <w:rPr>
          <w:rFonts w:ascii="宋体" w:hAnsi="宋体" w:cs="宋体" w:hint="eastAsia"/>
          <w:iCs/>
          <w:sz w:val="24"/>
          <w:szCs w:val="24"/>
        </w:rPr>
        <w:t>江苏省</w:t>
      </w:r>
      <w:r w:rsidR="00813D92" w:rsidRPr="00E53770">
        <w:rPr>
          <w:rFonts w:ascii="宋体" w:hAnsi="宋体" w:cs="宋体" w:hint="eastAsia"/>
          <w:sz w:val="24"/>
          <w:szCs w:val="24"/>
        </w:rPr>
        <w:t>风电/光伏电厂发电功率</w:t>
      </w:r>
      <w:r w:rsidR="00813D92">
        <w:rPr>
          <w:rFonts w:ascii="宋体" w:hAnsi="宋体" w:cs="宋体" w:hint="eastAsia"/>
          <w:sz w:val="24"/>
          <w:szCs w:val="24"/>
        </w:rPr>
        <w:t>等</w:t>
      </w:r>
      <w:r>
        <w:rPr>
          <w:rFonts w:ascii="宋体" w:hAnsi="宋体" w:cs="宋体" w:hint="eastAsia"/>
          <w:sz w:val="24"/>
          <w:szCs w:val="24"/>
        </w:rPr>
        <w:t>多</w:t>
      </w:r>
      <w:proofErr w:type="gramStart"/>
      <w:r>
        <w:rPr>
          <w:rFonts w:ascii="宋体" w:hAnsi="宋体" w:cs="宋体" w:hint="eastAsia"/>
          <w:sz w:val="24"/>
          <w:szCs w:val="24"/>
        </w:rPr>
        <w:t>源数据</w:t>
      </w:r>
      <w:proofErr w:type="gramEnd"/>
      <w:r>
        <w:rPr>
          <w:rFonts w:ascii="宋体" w:hAnsi="宋体" w:cs="宋体" w:hint="eastAsia"/>
          <w:sz w:val="24"/>
          <w:szCs w:val="24"/>
        </w:rPr>
        <w:t>,</w:t>
      </w:r>
      <w:r w:rsidR="006F6A93">
        <w:rPr>
          <w:rFonts w:ascii="宋体" w:hAnsi="宋体" w:cs="宋体" w:hint="eastAsia"/>
          <w:sz w:val="24"/>
          <w:szCs w:val="24"/>
        </w:rPr>
        <w:t>划分时间序列</w:t>
      </w:r>
      <w:r>
        <w:rPr>
          <w:rFonts w:ascii="宋体" w:hAnsi="宋体" w:cs="宋体" w:hint="eastAsia"/>
          <w:sz w:val="24"/>
          <w:szCs w:val="24"/>
        </w:rPr>
        <w:t>,结合</w:t>
      </w:r>
      <w:r w:rsidRPr="00904068">
        <w:rPr>
          <w:rFonts w:ascii="宋体" w:hAnsi="宋体" w:cs="宋体" w:hint="eastAsia"/>
          <w:sz w:val="24"/>
          <w:szCs w:val="24"/>
        </w:rPr>
        <w:t>“多重动力降尺度”</w:t>
      </w:r>
      <w:r>
        <w:rPr>
          <w:rFonts w:ascii="宋体" w:hAnsi="宋体" w:cs="宋体" w:hint="eastAsia"/>
          <w:sz w:val="24"/>
          <w:szCs w:val="24"/>
        </w:rPr>
        <w:t>和</w:t>
      </w:r>
      <w:r w:rsidRPr="00022CBC">
        <w:rPr>
          <w:rFonts w:ascii="宋体" w:hAnsi="宋体" w:cs="宋体" w:hint="eastAsia"/>
          <w:sz w:val="24"/>
          <w:szCs w:val="24"/>
        </w:rPr>
        <w:t>多模式集合预测技术</w:t>
      </w:r>
      <w:r>
        <w:rPr>
          <w:rFonts w:ascii="宋体" w:hAnsi="宋体" w:cs="宋体" w:hint="eastAsia"/>
          <w:sz w:val="24"/>
          <w:szCs w:val="24"/>
        </w:rPr>
        <w:t>进行预测</w:t>
      </w:r>
      <w:r w:rsidR="002677E2">
        <w:rPr>
          <w:rFonts w:ascii="宋体" w:hAnsi="宋体" w:cs="宋体" w:hint="eastAsia"/>
          <w:sz w:val="24"/>
          <w:szCs w:val="24"/>
        </w:rPr>
        <w:t>，同时</w:t>
      </w:r>
      <w:r w:rsidR="00240935">
        <w:rPr>
          <w:rFonts w:ascii="宋体" w:hAnsi="宋体" w:cs="宋体" w:hint="eastAsia"/>
          <w:sz w:val="24"/>
          <w:szCs w:val="24"/>
        </w:rPr>
        <w:t>利用</w:t>
      </w:r>
      <w:proofErr w:type="spellStart"/>
      <w:r w:rsidR="0078606E">
        <w:rPr>
          <w:rFonts w:ascii="宋体" w:hAnsi="宋体" w:cs="宋体" w:hint="eastAsia"/>
          <w:sz w:val="24"/>
          <w:szCs w:val="24"/>
        </w:rPr>
        <w:t>Unet</w:t>
      </w:r>
      <w:proofErr w:type="spellEnd"/>
      <w:r w:rsidR="0078606E">
        <w:rPr>
          <w:rFonts w:ascii="宋体" w:hAnsi="宋体" w:cs="宋体" w:hint="eastAsia"/>
          <w:sz w:val="24"/>
          <w:szCs w:val="24"/>
        </w:rPr>
        <w:t>神经网络预测</w:t>
      </w:r>
      <w:r w:rsidR="00BA7CAA">
        <w:rPr>
          <w:rFonts w:ascii="宋体" w:hAnsi="宋体" w:cs="宋体" w:hint="eastAsia"/>
          <w:sz w:val="24"/>
          <w:szCs w:val="24"/>
        </w:rPr>
        <w:t>，进一步提高预测</w:t>
      </w:r>
      <w:r w:rsidR="00A34618">
        <w:rPr>
          <w:rFonts w:ascii="宋体" w:hAnsi="宋体" w:cs="宋体" w:hint="eastAsia"/>
          <w:sz w:val="24"/>
          <w:szCs w:val="24"/>
        </w:rPr>
        <w:t>精准度与风力发电设备功率输出预测的稳定性。</w:t>
      </w:r>
    </w:p>
    <w:p w14:paraId="1B7012BF" w14:textId="77777777" w:rsidR="00D764CD" w:rsidRPr="007D0AA9" w:rsidRDefault="00D764CD" w:rsidP="00D764CD">
      <w:pPr>
        <w:ind w:firstLine="641"/>
        <w:rPr>
          <w:rFonts w:ascii="宋体" w:hAnsi="宋体" w:cs="宋体"/>
          <w:sz w:val="24"/>
          <w:szCs w:val="24"/>
        </w:rPr>
      </w:pPr>
    </w:p>
    <w:p w14:paraId="3F4CA4E3" w14:textId="2473DB97" w:rsidR="003550CE" w:rsidRDefault="00483807" w:rsidP="00FA72F8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研究目的</w:t>
      </w:r>
    </w:p>
    <w:p w14:paraId="635B1355" w14:textId="61927608" w:rsidR="002B473D" w:rsidRPr="001955AF" w:rsidRDefault="00977E6D" w:rsidP="001955AF">
      <w:pPr>
        <w:tabs>
          <w:tab w:val="left" w:pos="551"/>
        </w:tabs>
        <w:snapToGrid w:val="0"/>
        <w:spacing w:beforeLines="50" w:before="156" w:afterLines="50" w:after="156" w:line="30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 w:rsidR="009129FD" w:rsidRPr="009129FD">
        <w:rPr>
          <w:rFonts w:ascii="宋体" w:hAnsi="宋体"/>
          <w:sz w:val="24"/>
        </w:rPr>
        <w:t>10</w:t>
      </w:r>
      <w:r w:rsidR="009129FD">
        <w:rPr>
          <w:rFonts w:ascii="宋体" w:hAnsi="宋体" w:hint="eastAsia"/>
          <w:sz w:val="24"/>
        </w:rPr>
        <w:t>-</w:t>
      </w:r>
      <w:r w:rsidR="009129FD" w:rsidRPr="009129FD">
        <w:rPr>
          <w:rFonts w:ascii="宋体" w:hAnsi="宋体"/>
          <w:sz w:val="24"/>
        </w:rPr>
        <w:t>15</w:t>
      </w:r>
      <w:r w:rsidR="00860A15">
        <w:rPr>
          <w:rFonts w:ascii="宋体" w:hAnsi="宋体" w:hint="eastAsia"/>
          <w:sz w:val="24"/>
        </w:rPr>
        <w:t>天的风力发电的稳定输出是当前电力市场</w:t>
      </w:r>
      <w:r w:rsidR="00CD2D8B">
        <w:rPr>
          <w:rFonts w:ascii="宋体" w:hAnsi="宋体" w:hint="eastAsia"/>
          <w:sz w:val="24"/>
        </w:rPr>
        <w:t>现货交易的重要参考依据</w:t>
      </w:r>
      <w:r w:rsidR="0046377F">
        <w:rPr>
          <w:rFonts w:ascii="宋体" w:hAnsi="宋体" w:hint="eastAsia"/>
          <w:sz w:val="24"/>
        </w:rPr>
        <w:t>也是社会用电稳定的重要依据</w:t>
      </w:r>
      <w:r w:rsidR="001A7583">
        <w:rPr>
          <w:rFonts w:ascii="宋体" w:hAnsi="宋体" w:hint="eastAsia"/>
          <w:sz w:val="24"/>
        </w:rPr>
        <w:t>,因此提升</w:t>
      </w:r>
      <w:r w:rsidR="009129FD" w:rsidRPr="009129FD">
        <w:rPr>
          <w:rFonts w:ascii="宋体" w:hAnsi="宋体"/>
          <w:sz w:val="24"/>
        </w:rPr>
        <w:t>10</w:t>
      </w:r>
      <w:r w:rsidR="009129FD">
        <w:rPr>
          <w:rFonts w:ascii="宋体" w:hAnsi="宋体" w:hint="eastAsia"/>
          <w:sz w:val="24"/>
        </w:rPr>
        <w:t>-</w:t>
      </w:r>
      <w:r w:rsidR="009129FD" w:rsidRPr="009129FD">
        <w:rPr>
          <w:rFonts w:ascii="宋体" w:hAnsi="宋体"/>
          <w:sz w:val="24"/>
        </w:rPr>
        <w:t>15</w:t>
      </w:r>
      <w:r w:rsidR="001A7583">
        <w:rPr>
          <w:rFonts w:ascii="宋体" w:hAnsi="宋体" w:hint="eastAsia"/>
          <w:sz w:val="24"/>
        </w:rPr>
        <w:t>天风功率</w:t>
      </w:r>
      <w:r w:rsidR="00C747AF">
        <w:rPr>
          <w:rFonts w:ascii="宋体" w:hAnsi="宋体" w:hint="eastAsia"/>
          <w:sz w:val="24"/>
        </w:rPr>
        <w:t>输出评估</w:t>
      </w:r>
      <w:r w:rsidR="001A7583">
        <w:rPr>
          <w:rFonts w:ascii="宋体" w:hAnsi="宋体" w:hint="eastAsia"/>
          <w:sz w:val="24"/>
        </w:rPr>
        <w:t>稳定性</w:t>
      </w:r>
      <w:r w:rsidR="00DB3B84">
        <w:rPr>
          <w:rFonts w:ascii="宋体" w:hAnsi="宋体" w:hint="eastAsia"/>
          <w:sz w:val="24"/>
        </w:rPr>
        <w:t>对于电力供给方掌握交易主动权具有重大意义。</w:t>
      </w:r>
      <w:r w:rsidR="00C747AF">
        <w:rPr>
          <w:rFonts w:ascii="宋体" w:hAnsi="宋体" w:hint="eastAsia"/>
          <w:sz w:val="24"/>
        </w:rPr>
        <w:t xml:space="preserve"> 本项目</w:t>
      </w:r>
      <w:r w:rsidR="00483807">
        <w:rPr>
          <w:rFonts w:ascii="宋体" w:hAnsi="宋体" w:cs="宋体" w:hint="eastAsia"/>
          <w:sz w:val="24"/>
          <w:szCs w:val="24"/>
        </w:rPr>
        <w:t>主要基于</w:t>
      </w:r>
      <w:r w:rsidR="00483807" w:rsidRPr="00022CBC">
        <w:rPr>
          <w:rFonts w:ascii="宋体" w:hAnsi="宋体" w:cs="宋体" w:hint="eastAsia"/>
          <w:sz w:val="24"/>
          <w:szCs w:val="24"/>
        </w:rPr>
        <w:t>多模式集合预测技术</w:t>
      </w:r>
      <w:r w:rsidR="0075204E">
        <w:rPr>
          <w:rFonts w:ascii="宋体" w:hAnsi="宋体" w:cs="宋体" w:hint="eastAsia"/>
          <w:sz w:val="24"/>
          <w:szCs w:val="24"/>
        </w:rPr>
        <w:t>和</w:t>
      </w:r>
      <w:r w:rsidR="0075204E">
        <w:rPr>
          <w:rFonts w:ascii="宋体" w:hAnsi="宋体" w:cs="宋体" w:hint="eastAsia"/>
          <w:sz w:val="24"/>
          <w:szCs w:val="24"/>
        </w:rPr>
        <w:t>“</w:t>
      </w:r>
      <w:r w:rsidR="0075204E" w:rsidRPr="00904068">
        <w:rPr>
          <w:rFonts w:ascii="宋体" w:hAnsi="宋体" w:cs="宋体" w:hint="eastAsia"/>
          <w:sz w:val="24"/>
          <w:szCs w:val="24"/>
        </w:rPr>
        <w:t>多重动力降尺度</w:t>
      </w:r>
      <w:r w:rsidR="0075204E">
        <w:rPr>
          <w:rFonts w:ascii="宋体" w:hAnsi="宋体" w:cs="宋体" w:hint="eastAsia"/>
          <w:sz w:val="24"/>
          <w:szCs w:val="24"/>
        </w:rPr>
        <w:t>”</w:t>
      </w:r>
      <w:r w:rsidR="0075204E">
        <w:rPr>
          <w:rFonts w:ascii="宋体" w:hAnsi="宋体" w:cs="宋体" w:hint="eastAsia"/>
          <w:sz w:val="24"/>
          <w:szCs w:val="24"/>
        </w:rPr>
        <w:t>，</w:t>
      </w:r>
      <w:r w:rsidR="00B533D1">
        <w:rPr>
          <w:rFonts w:ascii="宋体" w:hAnsi="宋体" w:cs="宋体" w:hint="eastAsia"/>
          <w:sz w:val="24"/>
          <w:szCs w:val="24"/>
        </w:rPr>
        <w:t>采用</w:t>
      </w:r>
      <w:r w:rsidR="002A18F6">
        <w:rPr>
          <w:rFonts w:ascii="宋体" w:hAnsi="宋体" w:cs="宋体" w:hint="eastAsia"/>
          <w:sz w:val="24"/>
          <w:szCs w:val="24"/>
        </w:rPr>
        <w:t>神经网络,</w:t>
      </w:r>
      <w:r w:rsidR="001955AF">
        <w:rPr>
          <w:rFonts w:ascii="宋体" w:hAnsi="宋体" w:cs="宋体" w:hint="eastAsia"/>
          <w:sz w:val="24"/>
          <w:szCs w:val="24"/>
        </w:rPr>
        <w:t>提升</w:t>
      </w:r>
      <w:r w:rsidR="009129FD" w:rsidRPr="009129FD">
        <w:rPr>
          <w:rFonts w:ascii="宋体" w:hAnsi="宋体"/>
          <w:sz w:val="24"/>
        </w:rPr>
        <w:t>10</w:t>
      </w:r>
      <w:r w:rsidR="009129FD">
        <w:rPr>
          <w:rFonts w:ascii="宋体" w:hAnsi="宋体" w:hint="eastAsia"/>
          <w:sz w:val="24"/>
        </w:rPr>
        <w:t>-</w:t>
      </w:r>
      <w:r w:rsidR="009129FD" w:rsidRPr="009129FD">
        <w:rPr>
          <w:rFonts w:ascii="宋体" w:hAnsi="宋体"/>
          <w:sz w:val="24"/>
        </w:rPr>
        <w:t>15</w:t>
      </w:r>
      <w:r w:rsidR="002A18F6">
        <w:rPr>
          <w:rFonts w:ascii="宋体" w:hAnsi="宋体" w:cs="宋体" w:hint="eastAsia"/>
          <w:sz w:val="24"/>
          <w:szCs w:val="24"/>
        </w:rPr>
        <w:t>天</w:t>
      </w:r>
      <w:r w:rsidR="001955AF">
        <w:rPr>
          <w:rFonts w:ascii="宋体" w:hAnsi="宋体" w:cs="宋体" w:hint="eastAsia"/>
          <w:sz w:val="24"/>
          <w:szCs w:val="24"/>
        </w:rPr>
        <w:t>风力预测精准性</w:t>
      </w:r>
      <w:r w:rsidR="002A18F6">
        <w:rPr>
          <w:rFonts w:ascii="宋体" w:hAnsi="宋体" w:cs="宋体" w:hint="eastAsia"/>
          <w:sz w:val="24"/>
          <w:szCs w:val="24"/>
        </w:rPr>
        <w:t>以及风功率发电评估</w:t>
      </w:r>
      <w:r w:rsidR="001955AF">
        <w:rPr>
          <w:rFonts w:ascii="宋体" w:hAnsi="宋体" w:cs="宋体" w:hint="eastAsia"/>
          <w:sz w:val="24"/>
          <w:szCs w:val="24"/>
        </w:rPr>
        <w:t>的稳定性与</w:t>
      </w:r>
      <w:r w:rsidR="00777E3E">
        <w:rPr>
          <w:rFonts w:ascii="宋体" w:hAnsi="宋体" w:cs="宋体" w:hint="eastAsia"/>
          <w:sz w:val="24"/>
          <w:szCs w:val="24"/>
        </w:rPr>
        <w:t>精准度</w:t>
      </w:r>
      <w:r w:rsidR="001955AF">
        <w:rPr>
          <w:rFonts w:ascii="宋体" w:hAnsi="宋体" w:cs="宋体" w:hint="eastAsia"/>
          <w:sz w:val="24"/>
          <w:szCs w:val="24"/>
        </w:rPr>
        <w:t xml:space="preserve">, </w:t>
      </w:r>
      <w:r w:rsidR="003568FC">
        <w:rPr>
          <w:rFonts w:ascii="宋体" w:hAnsi="宋体" w:cs="宋体" w:hint="eastAsia"/>
          <w:sz w:val="24"/>
          <w:szCs w:val="24"/>
        </w:rPr>
        <w:t>旨在</w:t>
      </w:r>
      <w:r w:rsidR="00E93BBF">
        <w:rPr>
          <w:rFonts w:ascii="宋体" w:hAnsi="宋体" w:cs="宋体" w:hint="eastAsia"/>
          <w:sz w:val="24"/>
          <w:szCs w:val="24"/>
        </w:rPr>
        <w:t>提升</w:t>
      </w:r>
      <w:r w:rsidR="009129FD" w:rsidRPr="009129FD">
        <w:rPr>
          <w:rFonts w:ascii="宋体" w:hAnsi="宋体"/>
          <w:sz w:val="24"/>
        </w:rPr>
        <w:t>10</w:t>
      </w:r>
      <w:r w:rsidR="009129FD">
        <w:rPr>
          <w:rFonts w:ascii="宋体" w:hAnsi="宋体" w:hint="eastAsia"/>
          <w:sz w:val="24"/>
        </w:rPr>
        <w:t>-</w:t>
      </w:r>
      <w:r w:rsidR="009129FD" w:rsidRPr="009129FD">
        <w:rPr>
          <w:rFonts w:ascii="宋体" w:hAnsi="宋体"/>
          <w:sz w:val="24"/>
        </w:rPr>
        <w:t>15</w:t>
      </w:r>
      <w:r w:rsidR="002B473D">
        <w:rPr>
          <w:rFonts w:ascii="宋体" w:hAnsi="宋体" w:cs="宋体" w:hint="eastAsia"/>
          <w:sz w:val="24"/>
          <w:szCs w:val="24"/>
        </w:rPr>
        <w:t>天风力发电评估的</w:t>
      </w:r>
      <w:r w:rsidR="00E93BBF">
        <w:rPr>
          <w:rFonts w:ascii="宋体" w:hAnsi="宋体" w:cs="宋体" w:hint="eastAsia"/>
          <w:sz w:val="24"/>
          <w:szCs w:val="24"/>
        </w:rPr>
        <w:t>精确度</w:t>
      </w:r>
      <w:r w:rsidR="002B473D">
        <w:rPr>
          <w:rFonts w:ascii="宋体" w:hAnsi="宋体" w:cs="宋体" w:hint="eastAsia"/>
          <w:sz w:val="24"/>
          <w:szCs w:val="24"/>
        </w:rPr>
        <w:t>，</w:t>
      </w:r>
      <w:r w:rsidR="00CD7644" w:rsidRPr="00146A35">
        <w:rPr>
          <w:rFonts w:ascii="宋体" w:hAnsi="宋体" w:cs="宋体" w:hint="eastAsia"/>
          <w:sz w:val="24"/>
          <w:szCs w:val="24"/>
        </w:rPr>
        <w:t>支持电力现货交易</w:t>
      </w:r>
      <w:r w:rsidR="002B473D">
        <w:rPr>
          <w:rFonts w:ascii="宋体" w:hAnsi="宋体" w:cs="宋体" w:hint="eastAsia"/>
          <w:sz w:val="24"/>
          <w:szCs w:val="24"/>
        </w:rPr>
        <w:t>，</w:t>
      </w:r>
      <w:r w:rsidR="00146A35" w:rsidRPr="00146A35">
        <w:rPr>
          <w:rFonts w:ascii="宋体" w:hAnsi="宋体" w:cs="宋体" w:hint="eastAsia"/>
          <w:sz w:val="24"/>
          <w:szCs w:val="24"/>
        </w:rPr>
        <w:t>加快可再生能源替代，</w:t>
      </w:r>
      <w:r w:rsidR="00CD7644">
        <w:rPr>
          <w:rFonts w:ascii="宋体" w:hAnsi="宋体" w:cs="宋体" w:hint="eastAsia"/>
          <w:sz w:val="24"/>
          <w:szCs w:val="24"/>
        </w:rPr>
        <w:t>为</w:t>
      </w:r>
      <w:r w:rsidR="00E93BBF">
        <w:rPr>
          <w:rFonts w:ascii="宋体" w:hAnsi="宋体" w:cs="宋体" w:hint="eastAsia"/>
          <w:sz w:val="24"/>
          <w:szCs w:val="24"/>
        </w:rPr>
        <w:t>国家</w:t>
      </w:r>
      <w:proofErr w:type="gramStart"/>
      <w:r w:rsidR="00B979A4">
        <w:rPr>
          <w:rFonts w:ascii="宋体" w:hAnsi="宋体" w:cs="宋体"/>
          <w:sz w:val="24"/>
          <w:szCs w:val="24"/>
        </w:rPr>
        <w:t>”</w:t>
      </w:r>
      <w:proofErr w:type="gramEnd"/>
      <w:r w:rsidR="00B979A4">
        <w:rPr>
          <w:rFonts w:ascii="宋体" w:hAnsi="宋体" w:cs="宋体" w:hint="eastAsia"/>
          <w:sz w:val="24"/>
          <w:szCs w:val="24"/>
        </w:rPr>
        <w:t>双碳</w:t>
      </w:r>
      <w:proofErr w:type="gramStart"/>
      <w:r w:rsidR="00B979A4">
        <w:rPr>
          <w:rFonts w:ascii="宋体" w:hAnsi="宋体" w:cs="宋体"/>
          <w:sz w:val="24"/>
          <w:szCs w:val="24"/>
        </w:rPr>
        <w:t>”</w:t>
      </w:r>
      <w:proofErr w:type="gramEnd"/>
      <w:r w:rsidR="00E93BBF">
        <w:rPr>
          <w:rFonts w:ascii="宋体" w:hAnsi="宋体" w:cs="宋体" w:hint="eastAsia"/>
          <w:sz w:val="24"/>
          <w:szCs w:val="24"/>
        </w:rPr>
        <w:t>目标</w:t>
      </w:r>
      <w:r w:rsidR="00CD7644">
        <w:rPr>
          <w:rFonts w:ascii="宋体" w:hAnsi="宋体" w:cs="宋体" w:hint="eastAsia"/>
          <w:sz w:val="24"/>
          <w:szCs w:val="24"/>
        </w:rPr>
        <w:t>的达成</w:t>
      </w:r>
      <w:r w:rsidR="00B979A4">
        <w:rPr>
          <w:rFonts w:ascii="宋体" w:hAnsi="宋体" w:cs="宋体" w:hint="eastAsia"/>
          <w:sz w:val="24"/>
          <w:szCs w:val="24"/>
        </w:rPr>
        <w:t>提供技术</w:t>
      </w:r>
      <w:r w:rsidR="00C82282">
        <w:rPr>
          <w:rFonts w:ascii="宋体" w:hAnsi="宋体" w:cs="宋体" w:hint="eastAsia"/>
          <w:sz w:val="24"/>
          <w:szCs w:val="24"/>
        </w:rPr>
        <w:t>助力</w:t>
      </w:r>
      <w:r w:rsidR="003568FC">
        <w:rPr>
          <w:rFonts w:ascii="宋体" w:hAnsi="宋体" w:cs="宋体" w:hint="eastAsia"/>
          <w:sz w:val="24"/>
          <w:szCs w:val="24"/>
        </w:rPr>
        <w:t>。</w:t>
      </w:r>
    </w:p>
    <w:p w14:paraId="77593082" w14:textId="77777777" w:rsidR="00483807" w:rsidRDefault="00483807" w:rsidP="00E8043D">
      <w:pPr>
        <w:rPr>
          <w:rFonts w:ascii="宋体" w:hAnsi="宋体" w:cs="宋体" w:hint="eastAsia"/>
          <w:sz w:val="24"/>
          <w:szCs w:val="24"/>
        </w:rPr>
      </w:pPr>
    </w:p>
    <w:p w14:paraId="33A6E9C8" w14:textId="77777777" w:rsidR="00483807" w:rsidRPr="0003749C" w:rsidRDefault="00483807" w:rsidP="00483807">
      <w:pPr>
        <w:numPr>
          <w:ilvl w:val="0"/>
          <w:numId w:val="1"/>
        </w:numPr>
        <w:tabs>
          <w:tab w:val="left" w:pos="792"/>
        </w:tabs>
        <w:snapToGrid w:val="0"/>
        <w:spacing w:beforeLines="50" w:before="156" w:afterLines="50" w:after="156" w:line="30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研究内容</w:t>
      </w:r>
    </w:p>
    <w:p w14:paraId="19BF4A2E" w14:textId="586207F2" w:rsidR="00483807" w:rsidRPr="001A3E24" w:rsidRDefault="00AE6A3B" w:rsidP="00483807">
      <w:pPr>
        <w:pStyle w:val="a3"/>
        <w:numPr>
          <w:ilvl w:val="0"/>
          <w:numId w:val="2"/>
        </w:numPr>
        <w:spacing w:line="600" w:lineRule="exact"/>
        <w:ind w:firstLineChars="0"/>
        <w:rPr>
          <w:rFonts w:ascii="华文仿宋" w:eastAsia="华文仿宋" w:hAnsi="华文仿宋"/>
          <w:kern w:val="0"/>
          <w:sz w:val="28"/>
          <w:szCs w:val="28"/>
        </w:rPr>
      </w:pPr>
      <w:bookmarkStart w:id="0" w:name="_Hlk162603574"/>
      <w:r w:rsidRPr="009129FD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-</w:t>
      </w:r>
      <w:r w:rsidRPr="009129FD">
        <w:rPr>
          <w:rFonts w:ascii="宋体" w:hAnsi="宋体"/>
          <w:sz w:val="24"/>
        </w:rPr>
        <w:t>15</w:t>
      </w:r>
      <w:r w:rsidR="00483807" w:rsidRPr="0057436F">
        <w:rPr>
          <w:rFonts w:ascii="华文仿宋" w:eastAsia="华文仿宋" w:hAnsi="华文仿宋" w:cs="仿宋" w:hint="eastAsia"/>
          <w:b/>
          <w:bCs/>
          <w:sz w:val="28"/>
          <w:szCs w:val="28"/>
        </w:rPr>
        <w:t>天省</w:t>
      </w:r>
      <w:r w:rsidR="00483807" w:rsidRPr="001A3E24">
        <w:rPr>
          <w:rFonts w:ascii="华文仿宋" w:eastAsia="华文仿宋" w:hAnsi="华文仿宋" w:cs="仿宋" w:hint="eastAsia"/>
          <w:b/>
          <w:bCs/>
          <w:sz w:val="28"/>
          <w:szCs w:val="28"/>
        </w:rPr>
        <w:t>级及以上关键气象要素精细</w:t>
      </w:r>
      <w:proofErr w:type="gramStart"/>
      <w:r w:rsidR="00483807" w:rsidRPr="001A3E24">
        <w:rPr>
          <w:rFonts w:ascii="华文仿宋" w:eastAsia="华文仿宋" w:hAnsi="华文仿宋" w:cs="仿宋" w:hint="eastAsia"/>
          <w:b/>
          <w:bCs/>
          <w:sz w:val="28"/>
          <w:szCs w:val="28"/>
        </w:rPr>
        <w:t>化预测</w:t>
      </w:r>
      <w:bookmarkEnd w:id="0"/>
      <w:proofErr w:type="gramEnd"/>
      <w:r w:rsidR="00483807" w:rsidRPr="001A3E24">
        <w:rPr>
          <w:rFonts w:ascii="华文仿宋" w:eastAsia="华文仿宋" w:hAnsi="华文仿宋" w:cs="仿宋" w:hint="eastAsia"/>
          <w:b/>
          <w:bCs/>
          <w:sz w:val="28"/>
          <w:szCs w:val="28"/>
        </w:rPr>
        <w:t>技术</w:t>
      </w:r>
    </w:p>
    <w:p w14:paraId="5A8D93A9" w14:textId="2CC1D65B" w:rsidR="00483807" w:rsidRPr="00956C2E" w:rsidRDefault="00483807" w:rsidP="00556F0C">
      <w:pPr>
        <w:pStyle w:val="a3"/>
        <w:ind w:left="1259"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针对</w:t>
      </w:r>
      <w:r w:rsidR="0011410A">
        <w:rPr>
          <w:rFonts w:ascii="宋体" w:hAnsi="宋体" w:cs="宋体" w:hint="eastAsia"/>
          <w:sz w:val="24"/>
          <w:szCs w:val="24"/>
        </w:rPr>
        <w:t>江苏省</w:t>
      </w:r>
      <w:r>
        <w:rPr>
          <w:rFonts w:ascii="宋体" w:hAnsi="宋体" w:cs="宋体" w:hint="eastAsia"/>
          <w:sz w:val="24"/>
          <w:szCs w:val="24"/>
        </w:rPr>
        <w:t>气候特点和客观气象要素特点，在不同时空分辨率下，</w:t>
      </w:r>
      <w:r w:rsidR="005869D7">
        <w:rPr>
          <w:rFonts w:ascii="宋体" w:hAnsi="宋体" w:cs="宋体" w:hint="eastAsia"/>
          <w:sz w:val="24"/>
          <w:szCs w:val="24"/>
        </w:rPr>
        <w:t>基于</w:t>
      </w:r>
      <w:r w:rsidR="00E335D4" w:rsidRPr="00E335D4">
        <w:rPr>
          <w:rFonts w:ascii="宋体" w:hAnsi="宋体" w:cs="宋体" w:hint="eastAsia"/>
          <w:iCs/>
          <w:sz w:val="24"/>
          <w:szCs w:val="24"/>
        </w:rPr>
        <w:t>GFS</w:t>
      </w:r>
      <w:r w:rsidR="00E335D4" w:rsidRPr="00E335D4">
        <w:rPr>
          <w:rFonts w:ascii="宋体" w:hAnsi="宋体" w:cs="宋体" w:hint="eastAsia"/>
          <w:sz w:val="24"/>
          <w:szCs w:val="24"/>
        </w:rPr>
        <w:t>、</w:t>
      </w:r>
      <w:r w:rsidR="00E335D4" w:rsidRPr="00E335D4">
        <w:rPr>
          <w:rFonts w:ascii="宋体" w:hAnsi="宋体" w:cs="宋体" w:hint="eastAsia"/>
          <w:iCs/>
          <w:sz w:val="24"/>
          <w:szCs w:val="24"/>
        </w:rPr>
        <w:t>ERA</w:t>
      </w:r>
      <w:r w:rsidR="00E335D4" w:rsidRPr="00E335D4">
        <w:rPr>
          <w:rFonts w:ascii="宋体" w:hAnsi="宋体" w:cs="宋体" w:hint="eastAsia"/>
          <w:sz w:val="24"/>
          <w:szCs w:val="24"/>
        </w:rPr>
        <w:t>5</w:t>
      </w:r>
      <w:r w:rsidR="005869D7">
        <w:rPr>
          <w:rFonts w:ascii="宋体" w:hAnsi="宋体" w:cs="宋体" w:hint="eastAsia"/>
          <w:sz w:val="24"/>
          <w:szCs w:val="24"/>
        </w:rPr>
        <w:t>等公开风速数据</w:t>
      </w:r>
      <w:r w:rsidR="005869D7"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556941">
        <w:rPr>
          <w:rFonts w:ascii="宋体" w:hAnsi="宋体" w:cs="宋体" w:hint="eastAsia"/>
          <w:sz w:val="24"/>
          <w:szCs w:val="24"/>
        </w:rPr>
        <w:t>通过“多重动力降尺度</w:t>
      </w:r>
      <w:r w:rsidRPr="00556941">
        <w:rPr>
          <w:rFonts w:ascii="宋体" w:hAnsi="宋体" w:cs="宋体"/>
          <w:sz w:val="24"/>
          <w:szCs w:val="24"/>
        </w:rPr>
        <w:t>”</w:t>
      </w:r>
      <w:r w:rsidRPr="00556941">
        <w:rPr>
          <w:rFonts w:ascii="宋体" w:hAnsi="宋体" w:cs="宋体" w:hint="eastAsia"/>
          <w:sz w:val="24"/>
          <w:szCs w:val="24"/>
        </w:rPr>
        <w:t>技术</w:t>
      </w:r>
      <w:r w:rsidR="005869D7">
        <w:rPr>
          <w:rFonts w:ascii="宋体" w:hAnsi="宋体" w:cs="宋体" w:hint="eastAsia"/>
          <w:sz w:val="24"/>
          <w:szCs w:val="24"/>
        </w:rPr>
        <w:t xml:space="preserve">, </w:t>
      </w:r>
      <w:r w:rsidRPr="00556941">
        <w:rPr>
          <w:rFonts w:ascii="宋体" w:hAnsi="宋体" w:cs="宋体" w:hint="eastAsia"/>
          <w:sz w:val="24"/>
          <w:szCs w:val="24"/>
        </w:rPr>
        <w:t>得到</w:t>
      </w:r>
      <w:r>
        <w:rPr>
          <w:rFonts w:ascii="宋体" w:hAnsi="宋体" w:cs="宋体" w:hint="eastAsia"/>
          <w:sz w:val="24"/>
          <w:szCs w:val="24"/>
        </w:rPr>
        <w:t>适用于</w:t>
      </w:r>
      <w:r w:rsidR="00E56C8B">
        <w:rPr>
          <w:rFonts w:ascii="宋体" w:hAnsi="宋体" w:cs="宋体" w:hint="eastAsia"/>
          <w:sz w:val="24"/>
          <w:szCs w:val="24"/>
        </w:rPr>
        <w:t>江苏省</w:t>
      </w:r>
      <w:r>
        <w:rPr>
          <w:rFonts w:ascii="宋体" w:hAnsi="宋体" w:cs="宋体" w:hint="eastAsia"/>
          <w:sz w:val="24"/>
          <w:szCs w:val="24"/>
        </w:rPr>
        <w:t>的最优参数方案及其对应的</w:t>
      </w:r>
      <w:r w:rsidR="00E56C8B">
        <w:rPr>
          <w:rFonts w:ascii="宋体" w:hAnsi="宋体" w:cs="宋体" w:hint="eastAsia"/>
          <w:sz w:val="24"/>
          <w:szCs w:val="24"/>
        </w:rPr>
        <w:t>风速</w:t>
      </w:r>
      <w:r w:rsidRPr="00556941">
        <w:rPr>
          <w:rFonts w:ascii="宋体" w:hAnsi="宋体" w:cs="宋体" w:hint="eastAsia"/>
          <w:sz w:val="24"/>
          <w:szCs w:val="24"/>
        </w:rPr>
        <w:t>要素精细</w:t>
      </w:r>
      <w:proofErr w:type="gramStart"/>
      <w:r w:rsidRPr="00556941">
        <w:rPr>
          <w:rFonts w:ascii="宋体" w:hAnsi="宋体" w:cs="宋体" w:hint="eastAsia"/>
          <w:sz w:val="24"/>
          <w:szCs w:val="24"/>
        </w:rPr>
        <w:t>化预测</w:t>
      </w:r>
      <w:proofErr w:type="gramEnd"/>
      <w:r w:rsidRPr="00556941">
        <w:rPr>
          <w:rFonts w:ascii="宋体" w:hAnsi="宋体" w:cs="宋体" w:hint="eastAsia"/>
          <w:sz w:val="24"/>
          <w:szCs w:val="24"/>
        </w:rPr>
        <w:t>结果</w:t>
      </w:r>
      <w:r>
        <w:rPr>
          <w:rFonts w:ascii="宋体" w:hAnsi="宋体" w:cs="宋体" w:hint="eastAsia"/>
          <w:sz w:val="24"/>
          <w:szCs w:val="24"/>
        </w:rPr>
        <w:t>；再</w:t>
      </w:r>
      <w:r w:rsidRPr="00556941">
        <w:rPr>
          <w:rFonts w:ascii="宋体" w:hAnsi="宋体" w:cs="宋体" w:hint="eastAsia"/>
          <w:sz w:val="24"/>
          <w:szCs w:val="24"/>
        </w:rPr>
        <w:t>结合多模式集合预测优化技术以提高准确率，借助深度学习来进行误差订正， 来进一步提高</w:t>
      </w:r>
      <w:r w:rsidR="00AE6A3B" w:rsidRPr="009129FD">
        <w:rPr>
          <w:rFonts w:ascii="宋体" w:hAnsi="宋体"/>
          <w:sz w:val="24"/>
        </w:rPr>
        <w:t>10</w:t>
      </w:r>
      <w:r w:rsidR="00AE6A3B">
        <w:rPr>
          <w:rFonts w:ascii="宋体" w:hAnsi="宋体" w:hint="eastAsia"/>
          <w:sz w:val="24"/>
        </w:rPr>
        <w:t>-</w:t>
      </w:r>
      <w:r w:rsidR="00AE6A3B" w:rsidRPr="009129FD">
        <w:rPr>
          <w:rFonts w:ascii="宋体" w:hAnsi="宋体"/>
          <w:sz w:val="24"/>
        </w:rPr>
        <w:t>15</w:t>
      </w:r>
      <w:r w:rsidRPr="00556941">
        <w:rPr>
          <w:rFonts w:ascii="宋体" w:hAnsi="宋体" w:cs="宋体" w:hint="eastAsia"/>
          <w:sz w:val="24"/>
          <w:szCs w:val="24"/>
        </w:rPr>
        <w:t>省级及以上关键气象要素精细</w:t>
      </w:r>
      <w:proofErr w:type="gramStart"/>
      <w:r w:rsidRPr="00556941">
        <w:rPr>
          <w:rFonts w:ascii="宋体" w:hAnsi="宋体" w:cs="宋体" w:hint="eastAsia"/>
          <w:sz w:val="24"/>
          <w:szCs w:val="24"/>
        </w:rPr>
        <w:t>化预测</w:t>
      </w:r>
      <w:proofErr w:type="gramEnd"/>
      <w:r w:rsidRPr="00556941">
        <w:rPr>
          <w:rFonts w:ascii="宋体" w:hAnsi="宋体" w:cs="宋体" w:hint="eastAsia"/>
          <w:sz w:val="24"/>
          <w:szCs w:val="24"/>
        </w:rPr>
        <w:t>结果的准确率</w:t>
      </w:r>
    </w:p>
    <w:p w14:paraId="0466A924" w14:textId="400E22C4" w:rsidR="00483807" w:rsidRDefault="00AE6A3B" w:rsidP="00483807">
      <w:pPr>
        <w:pStyle w:val="a3"/>
        <w:numPr>
          <w:ilvl w:val="0"/>
          <w:numId w:val="2"/>
        </w:numPr>
        <w:spacing w:line="600" w:lineRule="exact"/>
        <w:ind w:firstLineChars="0"/>
        <w:rPr>
          <w:rFonts w:ascii="华文仿宋" w:eastAsia="华文仿宋" w:hAnsi="华文仿宋" w:cs="仿宋"/>
          <w:b/>
          <w:bCs/>
          <w:sz w:val="28"/>
          <w:szCs w:val="28"/>
        </w:rPr>
      </w:pPr>
      <w:r w:rsidRPr="009129FD"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-</w:t>
      </w:r>
      <w:r w:rsidRPr="009129FD">
        <w:rPr>
          <w:rFonts w:ascii="宋体" w:hAnsi="宋体"/>
          <w:sz w:val="24"/>
        </w:rPr>
        <w:t>15</w:t>
      </w:r>
      <w:r w:rsidR="00483807" w:rsidRPr="00372838">
        <w:rPr>
          <w:rFonts w:ascii="华文仿宋" w:eastAsia="华文仿宋" w:hAnsi="华文仿宋" w:cs="仿宋" w:hint="eastAsia"/>
          <w:b/>
          <w:bCs/>
          <w:sz w:val="28"/>
          <w:szCs w:val="28"/>
        </w:rPr>
        <w:t>天</w:t>
      </w:r>
      <w:r w:rsidR="00483807" w:rsidRPr="0064547F">
        <w:rPr>
          <w:rFonts w:ascii="华文仿宋" w:eastAsia="华文仿宋" w:hAnsi="华文仿宋" w:cs="仿宋" w:hint="eastAsia"/>
          <w:b/>
          <w:bCs/>
          <w:sz w:val="28"/>
          <w:szCs w:val="28"/>
        </w:rPr>
        <w:t>风电/光伏发电功率动态自适应预测建模</w:t>
      </w:r>
    </w:p>
    <w:p w14:paraId="0EABA439" w14:textId="328DDD29" w:rsidR="00AC7FB1" w:rsidRPr="00483807" w:rsidRDefault="007C6746" w:rsidP="007A6ADE">
      <w:pPr>
        <w:ind w:left="1259"/>
        <w:rPr>
          <w:rFonts w:hint="eastAsia"/>
        </w:rPr>
      </w:pPr>
      <w:r>
        <w:rPr>
          <w:rFonts w:ascii="宋体" w:hAnsi="宋体" w:cs="宋体" w:hint="eastAsia"/>
          <w:sz w:val="24"/>
          <w:szCs w:val="24"/>
        </w:rPr>
        <w:t>基于已有的风速观测数据</w:t>
      </w:r>
      <w:r w:rsidR="00483807">
        <w:rPr>
          <w:rFonts w:ascii="宋体" w:hAnsi="宋体" w:cs="宋体" w:hint="eastAsia"/>
          <w:sz w:val="24"/>
          <w:szCs w:val="24"/>
        </w:rPr>
        <w:t>， 将其与</w:t>
      </w:r>
      <w:r w:rsidR="008C35D9" w:rsidRPr="009129FD">
        <w:rPr>
          <w:rFonts w:ascii="宋体" w:hAnsi="宋体"/>
          <w:sz w:val="24"/>
        </w:rPr>
        <w:t>10</w:t>
      </w:r>
      <w:r w:rsidR="008C35D9">
        <w:rPr>
          <w:rFonts w:ascii="宋体" w:hAnsi="宋体" w:hint="eastAsia"/>
          <w:sz w:val="24"/>
        </w:rPr>
        <w:t>-</w:t>
      </w:r>
      <w:r w:rsidR="008C35D9" w:rsidRPr="009129FD">
        <w:rPr>
          <w:rFonts w:ascii="宋体" w:hAnsi="宋体"/>
          <w:sz w:val="24"/>
        </w:rPr>
        <w:t>15</w:t>
      </w:r>
      <w:r w:rsidR="00483807">
        <w:rPr>
          <w:rFonts w:ascii="宋体" w:hAnsi="宋体" w:cs="宋体" w:hint="eastAsia"/>
          <w:sz w:val="24"/>
          <w:szCs w:val="24"/>
        </w:rPr>
        <w:t>天</w:t>
      </w:r>
      <w:r w:rsidR="00483807" w:rsidRPr="0003749C">
        <w:rPr>
          <w:rFonts w:ascii="宋体" w:hAnsi="宋体" w:cs="宋体"/>
          <w:sz w:val="24"/>
          <w:szCs w:val="24"/>
        </w:rPr>
        <w:t>气象要素预测产品进行历史相关性分析</w:t>
      </w:r>
      <w:r w:rsidR="00483807">
        <w:rPr>
          <w:rFonts w:ascii="宋体" w:hAnsi="宋体" w:cs="宋体" w:hint="eastAsia"/>
          <w:sz w:val="24"/>
          <w:szCs w:val="24"/>
        </w:rPr>
        <w:t>，由此建立</w:t>
      </w:r>
      <w:r w:rsidR="008C35D9" w:rsidRPr="009129FD">
        <w:rPr>
          <w:rFonts w:ascii="宋体" w:hAnsi="宋体"/>
          <w:sz w:val="24"/>
        </w:rPr>
        <w:t>10</w:t>
      </w:r>
      <w:r w:rsidR="008C35D9">
        <w:rPr>
          <w:rFonts w:ascii="宋体" w:hAnsi="宋体" w:hint="eastAsia"/>
          <w:sz w:val="24"/>
        </w:rPr>
        <w:t>-</w:t>
      </w:r>
      <w:r w:rsidR="008C35D9" w:rsidRPr="009129FD">
        <w:rPr>
          <w:rFonts w:ascii="宋体" w:hAnsi="宋体"/>
          <w:sz w:val="24"/>
        </w:rPr>
        <w:t>15</w:t>
      </w:r>
      <w:r w:rsidR="00483807">
        <w:rPr>
          <w:rFonts w:ascii="宋体" w:hAnsi="宋体" w:cs="宋体" w:hint="eastAsia"/>
          <w:sz w:val="24"/>
          <w:szCs w:val="24"/>
        </w:rPr>
        <w:t>天统一功率预测模型和独立功率预测模型，并计算这两个模型的差异，从而评估气象要素的衰减程度， 由此建立不同时段的功率模型并区分对应的天气类型。对于功率预测模型，一种是基于</w:t>
      </w:r>
      <w:r w:rsidR="0005620B" w:rsidRPr="0005620B">
        <w:rPr>
          <w:rFonts w:ascii="宋体" w:hAnsi="宋体" w:cs="宋体" w:hint="eastAsia"/>
          <w:sz w:val="24"/>
          <w:szCs w:val="24"/>
        </w:rPr>
        <w:t>LSTM</w:t>
      </w:r>
      <w:r w:rsidR="00483807">
        <w:rPr>
          <w:rFonts w:ascii="宋体" w:hAnsi="宋体" w:cs="宋体" w:hint="eastAsia"/>
          <w:sz w:val="24"/>
          <w:szCs w:val="24"/>
        </w:rPr>
        <w:t xml:space="preserve">算法建立分时段的功率模型， 另一种是首先采用聚类分析的方法实现对于天气类型的判别， </w:t>
      </w:r>
      <w:r w:rsidR="00483807" w:rsidRPr="00340304">
        <w:rPr>
          <w:rFonts w:ascii="宋体" w:hAnsi="宋体" w:cs="宋体"/>
          <w:sz w:val="24"/>
          <w:szCs w:val="24"/>
        </w:rPr>
        <w:t>基于不同天气类型</w:t>
      </w:r>
      <w:r w:rsidR="00483807">
        <w:rPr>
          <w:rFonts w:ascii="宋体" w:hAnsi="宋体" w:cs="宋体" w:hint="eastAsia"/>
          <w:sz w:val="24"/>
          <w:szCs w:val="24"/>
        </w:rPr>
        <w:t>，</w:t>
      </w:r>
      <w:r w:rsidR="00483807" w:rsidRPr="00340304">
        <w:rPr>
          <w:rFonts w:ascii="宋体" w:hAnsi="宋体" w:cs="宋体"/>
          <w:sz w:val="24"/>
          <w:szCs w:val="24"/>
        </w:rPr>
        <w:t>研发多类深度学习算法集合方法，搭建</w:t>
      </w:r>
      <w:r w:rsidR="00483807">
        <w:rPr>
          <w:rFonts w:ascii="宋体" w:hAnsi="宋体" w:cs="宋体" w:hint="eastAsia"/>
          <w:sz w:val="24"/>
          <w:szCs w:val="24"/>
        </w:rPr>
        <w:t>10</w:t>
      </w:r>
      <w:r w:rsidR="00483807" w:rsidRPr="00340304">
        <w:rPr>
          <w:rFonts w:ascii="宋体" w:hAnsi="宋体" w:cs="宋体"/>
          <w:sz w:val="24"/>
          <w:szCs w:val="24"/>
        </w:rPr>
        <w:t>-15天风电/光伏发电功率综合预测模型，</w:t>
      </w:r>
      <w:r w:rsidR="00483807">
        <w:rPr>
          <w:rFonts w:ascii="宋体" w:hAnsi="宋体" w:cs="宋体" w:hint="eastAsia"/>
          <w:sz w:val="24"/>
          <w:szCs w:val="24"/>
        </w:rPr>
        <w:t xml:space="preserve"> 之后将这两种</w:t>
      </w:r>
      <w:r w:rsidR="00483807" w:rsidRPr="00340304">
        <w:rPr>
          <w:rFonts w:ascii="宋体" w:hAnsi="宋体" w:cs="宋体"/>
          <w:sz w:val="24"/>
          <w:szCs w:val="24"/>
        </w:rPr>
        <w:t>模型融合提高</w:t>
      </w:r>
      <w:r w:rsidR="008C35D9" w:rsidRPr="009129FD">
        <w:rPr>
          <w:rFonts w:ascii="宋体" w:hAnsi="宋体"/>
          <w:sz w:val="24"/>
        </w:rPr>
        <w:t>10</w:t>
      </w:r>
      <w:r w:rsidR="008C35D9">
        <w:rPr>
          <w:rFonts w:ascii="宋体" w:hAnsi="宋体" w:hint="eastAsia"/>
          <w:sz w:val="24"/>
        </w:rPr>
        <w:t>-</w:t>
      </w:r>
      <w:r w:rsidR="008C35D9" w:rsidRPr="009129FD">
        <w:rPr>
          <w:rFonts w:ascii="宋体" w:hAnsi="宋体"/>
          <w:sz w:val="24"/>
        </w:rPr>
        <w:t>15</w:t>
      </w:r>
      <w:r w:rsidR="007A6ADE">
        <w:rPr>
          <w:rFonts w:ascii="宋体" w:hAnsi="宋体" w:cs="宋体" w:hint="eastAsia"/>
          <w:sz w:val="24"/>
          <w:szCs w:val="24"/>
        </w:rPr>
        <w:t>风</w:t>
      </w:r>
      <w:r w:rsidR="00483807" w:rsidRPr="00340304">
        <w:rPr>
          <w:rFonts w:ascii="宋体" w:hAnsi="宋体" w:cs="宋体"/>
          <w:sz w:val="24"/>
          <w:szCs w:val="24"/>
        </w:rPr>
        <w:t>功率预测准确性</w:t>
      </w:r>
      <w:r w:rsidR="009A4721">
        <w:rPr>
          <w:rFonts w:ascii="宋体" w:hAnsi="宋体" w:cs="宋体" w:hint="eastAsia"/>
          <w:sz w:val="24"/>
          <w:szCs w:val="24"/>
        </w:rPr>
        <w:t>, 与此同时</w:t>
      </w:r>
      <w:r w:rsidR="007A6ADE" w:rsidRPr="001A7B93">
        <w:rPr>
          <w:rFonts w:ascii="宋体" w:hAnsi="宋体" w:hint="eastAsia"/>
          <w:sz w:val="24"/>
          <w:szCs w:val="24"/>
        </w:rPr>
        <w:t>基于ECMWF ENS修正后的WRF数据</w:t>
      </w:r>
      <w:r w:rsidR="007A6ADE">
        <w:rPr>
          <w:rFonts w:ascii="宋体" w:hAnsi="宋体" w:hint="eastAsia"/>
          <w:sz w:val="24"/>
          <w:szCs w:val="24"/>
        </w:rPr>
        <w:t>, 搭建</w:t>
      </w:r>
      <m:oMath>
        <m:r>
          <w:rPr>
            <w:rFonts w:ascii="Cambria Math" w:hAnsi="Cambria Math" w:hint="eastAsia"/>
            <w:sz w:val="24"/>
            <w:szCs w:val="24"/>
          </w:rPr>
          <m:t>Unet</m:t>
        </m:r>
      </m:oMath>
      <w:r w:rsidR="007A6ADE">
        <w:rPr>
          <w:rFonts w:ascii="宋体" w:hAnsi="宋体" w:hint="eastAsia"/>
          <w:sz w:val="24"/>
          <w:szCs w:val="24"/>
        </w:rPr>
        <w:t>神经网络,</w:t>
      </w:r>
      <w:r w:rsidR="00EF4E1F">
        <w:rPr>
          <w:rFonts w:ascii="宋体" w:hAnsi="宋体" w:hint="eastAsia"/>
          <w:sz w:val="24"/>
          <w:szCs w:val="24"/>
        </w:rPr>
        <w:t>进行预测, 以上两者进行对比,在增强风功率预测准确度的同时, 开拓</w:t>
      </w:r>
      <m:oMath>
        <m:r>
          <w:rPr>
            <w:rFonts w:ascii="Cambria Math" w:hAnsi="Cambria Math" w:hint="eastAsia"/>
            <w:sz w:val="24"/>
            <w:szCs w:val="24"/>
          </w:rPr>
          <m:t>AI</m:t>
        </m:r>
      </m:oMath>
      <w:r w:rsidR="00EF4E1F">
        <w:rPr>
          <w:rFonts w:ascii="宋体" w:hAnsi="宋体" w:hint="eastAsia"/>
          <w:sz w:val="24"/>
          <w:szCs w:val="24"/>
        </w:rPr>
        <w:t>在</w:t>
      </w:r>
      <w:r w:rsidR="00E52923">
        <w:rPr>
          <w:rFonts w:ascii="宋体" w:hAnsi="宋体" w:hint="eastAsia"/>
          <w:sz w:val="24"/>
          <w:szCs w:val="24"/>
        </w:rPr>
        <w:t xml:space="preserve">新能源领域的进一步应用。 </w:t>
      </w:r>
    </w:p>
    <w:sectPr w:rsidR="00AC7FB1" w:rsidRPr="00483807" w:rsidSect="0087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num" w:pos="972"/>
        </w:tabs>
        <w:ind w:left="972" w:hanging="972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b w:val="0"/>
      </w:rPr>
    </w:lvl>
    <w:lvl w:ilvl="2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</w:lvl>
    <w:lvl w:ilvl="3">
      <w:start w:val="2"/>
      <w:numFmt w:val="decimal"/>
      <w:lvlText w:val="%4"/>
      <w:lvlJc w:val="left"/>
      <w:pPr>
        <w:ind w:left="1620" w:hanging="36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2633E5"/>
    <w:multiLevelType w:val="hybridMultilevel"/>
    <w:tmpl w:val="5666F086"/>
    <w:lvl w:ilvl="0" w:tplc="97BA67DC">
      <w:start w:val="1"/>
      <w:numFmt w:val="decimal"/>
      <w:lvlText w:val="（%1）"/>
      <w:lvlJc w:val="left"/>
      <w:pPr>
        <w:ind w:left="1081" w:hanging="44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521" w:hanging="440"/>
      </w:pPr>
    </w:lvl>
    <w:lvl w:ilvl="2" w:tplc="0409001B" w:tentative="1">
      <w:start w:val="1"/>
      <w:numFmt w:val="lowerRoman"/>
      <w:lvlText w:val="%3."/>
      <w:lvlJc w:val="right"/>
      <w:pPr>
        <w:ind w:left="1961" w:hanging="440"/>
      </w:pPr>
    </w:lvl>
    <w:lvl w:ilvl="3" w:tplc="0409000F" w:tentative="1">
      <w:start w:val="1"/>
      <w:numFmt w:val="decimal"/>
      <w:lvlText w:val="%4."/>
      <w:lvlJc w:val="left"/>
      <w:pPr>
        <w:ind w:left="2401" w:hanging="440"/>
      </w:pPr>
    </w:lvl>
    <w:lvl w:ilvl="4" w:tplc="04090019" w:tentative="1">
      <w:start w:val="1"/>
      <w:numFmt w:val="lowerLetter"/>
      <w:lvlText w:val="%5)"/>
      <w:lvlJc w:val="left"/>
      <w:pPr>
        <w:ind w:left="2841" w:hanging="440"/>
      </w:pPr>
    </w:lvl>
    <w:lvl w:ilvl="5" w:tplc="0409001B" w:tentative="1">
      <w:start w:val="1"/>
      <w:numFmt w:val="lowerRoman"/>
      <w:lvlText w:val="%6."/>
      <w:lvlJc w:val="right"/>
      <w:pPr>
        <w:ind w:left="3281" w:hanging="440"/>
      </w:pPr>
    </w:lvl>
    <w:lvl w:ilvl="6" w:tplc="0409000F" w:tentative="1">
      <w:start w:val="1"/>
      <w:numFmt w:val="decimal"/>
      <w:lvlText w:val="%7."/>
      <w:lvlJc w:val="left"/>
      <w:pPr>
        <w:ind w:left="3721" w:hanging="440"/>
      </w:pPr>
    </w:lvl>
    <w:lvl w:ilvl="7" w:tplc="04090019" w:tentative="1">
      <w:start w:val="1"/>
      <w:numFmt w:val="lowerLetter"/>
      <w:lvlText w:val="%8)"/>
      <w:lvlJc w:val="left"/>
      <w:pPr>
        <w:ind w:left="4161" w:hanging="440"/>
      </w:pPr>
    </w:lvl>
    <w:lvl w:ilvl="8" w:tplc="0409001B" w:tentative="1">
      <w:start w:val="1"/>
      <w:numFmt w:val="lowerRoman"/>
      <w:lvlText w:val="%9."/>
      <w:lvlJc w:val="right"/>
      <w:pPr>
        <w:ind w:left="4601" w:hanging="440"/>
      </w:pPr>
    </w:lvl>
  </w:abstractNum>
  <w:num w:numId="1" w16cid:durableId="1984390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00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32"/>
    <w:rsid w:val="00025206"/>
    <w:rsid w:val="00046DCA"/>
    <w:rsid w:val="00052EF2"/>
    <w:rsid w:val="0005620B"/>
    <w:rsid w:val="00062A3E"/>
    <w:rsid w:val="0011410A"/>
    <w:rsid w:val="00146A35"/>
    <w:rsid w:val="001955AF"/>
    <w:rsid w:val="001A7583"/>
    <w:rsid w:val="002237D1"/>
    <w:rsid w:val="00235265"/>
    <w:rsid w:val="00240935"/>
    <w:rsid w:val="002466D7"/>
    <w:rsid w:val="002613EF"/>
    <w:rsid w:val="002677E2"/>
    <w:rsid w:val="002A18F6"/>
    <w:rsid w:val="002B473D"/>
    <w:rsid w:val="002C6926"/>
    <w:rsid w:val="003550CE"/>
    <w:rsid w:val="003568FC"/>
    <w:rsid w:val="00372838"/>
    <w:rsid w:val="004631CE"/>
    <w:rsid w:val="0046377F"/>
    <w:rsid w:val="00483807"/>
    <w:rsid w:val="004C6A57"/>
    <w:rsid w:val="004C7C6E"/>
    <w:rsid w:val="00500A9C"/>
    <w:rsid w:val="00500E7A"/>
    <w:rsid w:val="00502C79"/>
    <w:rsid w:val="00556F0C"/>
    <w:rsid w:val="0057436F"/>
    <w:rsid w:val="005869D7"/>
    <w:rsid w:val="005F3838"/>
    <w:rsid w:val="006832D0"/>
    <w:rsid w:val="00693CCB"/>
    <w:rsid w:val="006A52AA"/>
    <w:rsid w:val="006D7E55"/>
    <w:rsid w:val="006E6547"/>
    <w:rsid w:val="006F52BC"/>
    <w:rsid w:val="006F6A93"/>
    <w:rsid w:val="007404BB"/>
    <w:rsid w:val="0075204E"/>
    <w:rsid w:val="00753582"/>
    <w:rsid w:val="00754CCD"/>
    <w:rsid w:val="00777E3E"/>
    <w:rsid w:val="0078606E"/>
    <w:rsid w:val="0079421F"/>
    <w:rsid w:val="00797506"/>
    <w:rsid w:val="007A6ADE"/>
    <w:rsid w:val="007C6746"/>
    <w:rsid w:val="00806E7A"/>
    <w:rsid w:val="00813D92"/>
    <w:rsid w:val="00846562"/>
    <w:rsid w:val="00860A15"/>
    <w:rsid w:val="00875AE7"/>
    <w:rsid w:val="0088181D"/>
    <w:rsid w:val="008A1EB9"/>
    <w:rsid w:val="008A302B"/>
    <w:rsid w:val="008C35D9"/>
    <w:rsid w:val="008E5945"/>
    <w:rsid w:val="008E7B57"/>
    <w:rsid w:val="009129FD"/>
    <w:rsid w:val="00977E6D"/>
    <w:rsid w:val="009A4721"/>
    <w:rsid w:val="009B15C8"/>
    <w:rsid w:val="009C0DB6"/>
    <w:rsid w:val="00A33A29"/>
    <w:rsid w:val="00A34618"/>
    <w:rsid w:val="00A5637A"/>
    <w:rsid w:val="00AC7FB1"/>
    <w:rsid w:val="00AD6088"/>
    <w:rsid w:val="00AE6A3B"/>
    <w:rsid w:val="00AF671D"/>
    <w:rsid w:val="00B2103E"/>
    <w:rsid w:val="00B24A02"/>
    <w:rsid w:val="00B533D1"/>
    <w:rsid w:val="00B5379A"/>
    <w:rsid w:val="00B54D04"/>
    <w:rsid w:val="00B979A4"/>
    <w:rsid w:val="00BA7CAA"/>
    <w:rsid w:val="00BD5946"/>
    <w:rsid w:val="00C17AD8"/>
    <w:rsid w:val="00C44884"/>
    <w:rsid w:val="00C606D3"/>
    <w:rsid w:val="00C63132"/>
    <w:rsid w:val="00C747AF"/>
    <w:rsid w:val="00C82282"/>
    <w:rsid w:val="00CB7B85"/>
    <w:rsid w:val="00CD2D8B"/>
    <w:rsid w:val="00CD7644"/>
    <w:rsid w:val="00CE4C53"/>
    <w:rsid w:val="00CF2191"/>
    <w:rsid w:val="00D764CD"/>
    <w:rsid w:val="00DA1684"/>
    <w:rsid w:val="00DB3B84"/>
    <w:rsid w:val="00DC5C94"/>
    <w:rsid w:val="00DC687A"/>
    <w:rsid w:val="00DE7606"/>
    <w:rsid w:val="00E05698"/>
    <w:rsid w:val="00E11943"/>
    <w:rsid w:val="00E335D4"/>
    <w:rsid w:val="00E52923"/>
    <w:rsid w:val="00E56C8B"/>
    <w:rsid w:val="00E622BF"/>
    <w:rsid w:val="00E8043D"/>
    <w:rsid w:val="00E93BBF"/>
    <w:rsid w:val="00EA7AE9"/>
    <w:rsid w:val="00EB678C"/>
    <w:rsid w:val="00EF4E1F"/>
    <w:rsid w:val="00F340AE"/>
    <w:rsid w:val="00F446D7"/>
    <w:rsid w:val="00F5602A"/>
    <w:rsid w:val="00FA72F8"/>
    <w:rsid w:val="00FD7EEF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34C2"/>
  <w15:chartTrackingRefBased/>
  <w15:docId w15:val="{ED2A51FB-27AE-4305-A5D1-AFABB871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0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8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F38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90</cp:revision>
  <dcterms:created xsi:type="dcterms:W3CDTF">2024-03-31T13:54:00Z</dcterms:created>
  <dcterms:modified xsi:type="dcterms:W3CDTF">2024-04-01T00:24:00Z</dcterms:modified>
</cp:coreProperties>
</file>