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8E392" w14:textId="4F1CD056" w:rsidR="009A7B15" w:rsidRPr="001503EA" w:rsidRDefault="009A7B15" w:rsidP="009A7B15">
      <w:pPr>
        <w:snapToGrid w:val="0"/>
        <w:spacing w:line="276" w:lineRule="auto"/>
        <w:jc w:val="center"/>
        <w:rPr>
          <w:rFonts w:ascii="Times" w:hAnsi="Times"/>
          <w:sz w:val="36"/>
          <w:szCs w:val="36"/>
          <w:lang w:val="en-US"/>
        </w:rPr>
      </w:pPr>
      <w:r w:rsidRPr="001503EA">
        <w:rPr>
          <w:rFonts w:ascii="Times" w:hAnsi="Times"/>
          <w:sz w:val="36"/>
          <w:szCs w:val="36"/>
          <w:lang w:val="en-US"/>
        </w:rPr>
        <w:t>Updates on the Resampling Analysis</w:t>
      </w:r>
    </w:p>
    <w:p w14:paraId="74C222A1" w14:textId="1F715DA5" w:rsidR="009A7B15" w:rsidRDefault="009A7B15" w:rsidP="009A7B15">
      <w:pPr>
        <w:snapToGrid w:val="0"/>
        <w:spacing w:line="276" w:lineRule="auto"/>
        <w:jc w:val="center"/>
        <w:rPr>
          <w:rFonts w:ascii="Times" w:hAnsi="Times"/>
          <w:lang w:val="en-US"/>
        </w:rPr>
      </w:pPr>
      <w:r>
        <w:rPr>
          <w:rFonts w:ascii="Times" w:hAnsi="Times"/>
          <w:lang w:val="en-US"/>
        </w:rPr>
        <w:t>April 9, 2021</w:t>
      </w:r>
    </w:p>
    <w:p w14:paraId="54CC61D2" w14:textId="3FD19C64" w:rsidR="009A7B15" w:rsidRDefault="009A7B15" w:rsidP="009A7B15">
      <w:pPr>
        <w:snapToGrid w:val="0"/>
        <w:spacing w:line="276" w:lineRule="auto"/>
        <w:jc w:val="center"/>
        <w:rPr>
          <w:rFonts w:ascii="Times" w:hAnsi="Times"/>
          <w:lang w:val="en-US"/>
        </w:rPr>
      </w:pPr>
    </w:p>
    <w:p w14:paraId="7A7177D5" w14:textId="45DD56A3" w:rsidR="001503EA" w:rsidRPr="001503EA" w:rsidRDefault="001503EA" w:rsidP="009A7B15">
      <w:pPr>
        <w:snapToGrid w:val="0"/>
        <w:spacing w:line="276" w:lineRule="auto"/>
        <w:rPr>
          <w:rFonts w:ascii="Times" w:hAnsi="Times"/>
          <w:b/>
          <w:bCs/>
          <w:sz w:val="28"/>
          <w:szCs w:val="28"/>
          <w:lang w:val="en-US"/>
        </w:rPr>
      </w:pPr>
      <w:r w:rsidRPr="001503EA">
        <w:rPr>
          <w:rFonts w:ascii="Times" w:hAnsi="Times"/>
          <w:b/>
          <w:bCs/>
          <w:sz w:val="28"/>
          <w:szCs w:val="28"/>
          <w:lang w:val="en-US"/>
        </w:rPr>
        <w:t>The resampling analysis</w:t>
      </w:r>
    </w:p>
    <w:p w14:paraId="67697FC4" w14:textId="376A0C95" w:rsidR="009A7B15" w:rsidRDefault="009A7B15" w:rsidP="001503EA">
      <w:pPr>
        <w:snapToGrid w:val="0"/>
        <w:spacing w:line="276" w:lineRule="auto"/>
        <w:jc w:val="both"/>
        <w:rPr>
          <w:rFonts w:ascii="Times" w:hAnsi="Times"/>
          <w:lang w:val="en-US"/>
        </w:rPr>
      </w:pPr>
      <w:r>
        <w:rPr>
          <w:rFonts w:ascii="Times" w:hAnsi="Times"/>
          <w:lang w:val="en-US"/>
        </w:rPr>
        <w:t>We have identified 20 published meta-analysis data set for the resampling analysis (see the attached Excel spreadsheet for a brief summary of the papers). The resampling analysis consists of the following steps:</w:t>
      </w:r>
    </w:p>
    <w:p w14:paraId="1F3A3EEA" w14:textId="353DEAAD" w:rsidR="009A7B15" w:rsidRDefault="009A7B15" w:rsidP="001503EA">
      <w:pPr>
        <w:pStyle w:val="ListParagraph"/>
        <w:numPr>
          <w:ilvl w:val="0"/>
          <w:numId w:val="1"/>
        </w:numPr>
        <w:snapToGrid w:val="0"/>
        <w:spacing w:line="276" w:lineRule="auto"/>
        <w:jc w:val="both"/>
        <w:rPr>
          <w:rFonts w:ascii="Times" w:hAnsi="Times"/>
          <w:lang w:val="en-US"/>
        </w:rPr>
      </w:pPr>
      <w:r>
        <w:rPr>
          <w:rFonts w:ascii="Times" w:hAnsi="Times"/>
          <w:lang w:val="en-US"/>
        </w:rPr>
        <w:t>Randomly choose 20 meta-analysis data set</w:t>
      </w:r>
      <w:r w:rsidR="001503EA">
        <w:rPr>
          <w:rFonts w:ascii="Times" w:hAnsi="Times"/>
          <w:lang w:val="en-US"/>
        </w:rPr>
        <w:t>s</w:t>
      </w:r>
      <w:r>
        <w:rPr>
          <w:rFonts w:ascii="Times" w:hAnsi="Times"/>
          <w:lang w:val="en-US"/>
        </w:rPr>
        <w:t xml:space="preserve"> with replacement from the 20 data sets we compiled</w:t>
      </w:r>
      <w:r w:rsidR="001503EA">
        <w:rPr>
          <w:rFonts w:ascii="Times" w:hAnsi="Times"/>
          <w:lang w:val="en-US"/>
        </w:rPr>
        <w:t xml:space="preserve"> (some data sets may be chosen multiple times</w:t>
      </w:r>
      <w:proofErr w:type="gramStart"/>
      <w:r w:rsidR="001503EA">
        <w:rPr>
          <w:rFonts w:ascii="Times" w:hAnsi="Times"/>
          <w:lang w:val="en-US"/>
        </w:rPr>
        <w:t>);</w:t>
      </w:r>
      <w:proofErr w:type="gramEnd"/>
    </w:p>
    <w:p w14:paraId="4F7BBA8B" w14:textId="032A8D9A" w:rsidR="001503EA" w:rsidRDefault="009A7B15" w:rsidP="001503EA">
      <w:pPr>
        <w:pStyle w:val="ListParagraph"/>
        <w:numPr>
          <w:ilvl w:val="0"/>
          <w:numId w:val="1"/>
        </w:numPr>
        <w:snapToGrid w:val="0"/>
        <w:spacing w:line="276" w:lineRule="auto"/>
        <w:jc w:val="both"/>
        <w:rPr>
          <w:rFonts w:ascii="Times" w:hAnsi="Times"/>
          <w:lang w:val="en-US"/>
        </w:rPr>
      </w:pPr>
      <w:r w:rsidRPr="001503EA">
        <w:rPr>
          <w:rFonts w:ascii="Times" w:hAnsi="Times"/>
          <w:lang w:val="en-US"/>
        </w:rPr>
        <w:t xml:space="preserve">For each data set, use the same meta-analysis model but add a grouping variable that randomly allocates each paper within the dataset into one of the two groups, </w:t>
      </w:r>
      <w:r w:rsidR="001503EA">
        <w:rPr>
          <w:rFonts w:ascii="Times" w:hAnsi="Times"/>
          <w:lang w:val="en-US"/>
        </w:rPr>
        <w:t xml:space="preserve">obtain the p-value testing the difference between the two </w:t>
      </w:r>
      <w:proofErr w:type="gramStart"/>
      <w:r w:rsidR="001503EA">
        <w:rPr>
          <w:rFonts w:ascii="Times" w:hAnsi="Times"/>
          <w:lang w:val="en-US"/>
        </w:rPr>
        <w:t>groups;</w:t>
      </w:r>
      <w:proofErr w:type="gramEnd"/>
    </w:p>
    <w:p w14:paraId="21C05D95" w14:textId="654F51A7" w:rsidR="001503EA" w:rsidRDefault="001503EA" w:rsidP="001503EA">
      <w:pPr>
        <w:pStyle w:val="ListParagraph"/>
        <w:numPr>
          <w:ilvl w:val="0"/>
          <w:numId w:val="1"/>
        </w:numPr>
        <w:snapToGrid w:val="0"/>
        <w:spacing w:line="276" w:lineRule="auto"/>
        <w:jc w:val="both"/>
        <w:rPr>
          <w:rFonts w:ascii="Times" w:hAnsi="Times"/>
          <w:lang w:val="en-US"/>
        </w:rPr>
      </w:pPr>
      <w:r>
        <w:rPr>
          <w:rFonts w:ascii="Times" w:hAnsi="Times"/>
          <w:lang w:val="en-US"/>
        </w:rPr>
        <w:t xml:space="preserve">Perform step (2) for each of the 20 datasets and obtain 20 p-values. If all the meta-analysis methods are appropriate, the 20 p-values should form a uniform distribution between 0 and 1. Use </w:t>
      </w:r>
      <w:proofErr w:type="spellStart"/>
      <w:r>
        <w:rPr>
          <w:rFonts w:ascii="Times" w:hAnsi="Times"/>
          <w:lang w:val="en-US"/>
        </w:rPr>
        <w:t>Kolmogrov</w:t>
      </w:r>
      <w:proofErr w:type="spellEnd"/>
      <w:r>
        <w:rPr>
          <w:rFonts w:ascii="Times" w:hAnsi="Times"/>
          <w:lang w:val="en-US"/>
        </w:rPr>
        <w:t>-Smirnov test to see if the 20 p-values differs from a uniform distribution.</w:t>
      </w:r>
    </w:p>
    <w:p w14:paraId="6BB54F6A" w14:textId="5AB7E0EE" w:rsidR="001503EA" w:rsidRDefault="001503EA" w:rsidP="001503EA">
      <w:pPr>
        <w:pStyle w:val="ListParagraph"/>
        <w:numPr>
          <w:ilvl w:val="0"/>
          <w:numId w:val="1"/>
        </w:numPr>
        <w:snapToGrid w:val="0"/>
        <w:spacing w:line="276" w:lineRule="auto"/>
        <w:jc w:val="both"/>
        <w:rPr>
          <w:rFonts w:ascii="Times" w:hAnsi="Times"/>
          <w:lang w:val="en-US"/>
        </w:rPr>
      </w:pPr>
      <w:r w:rsidRPr="001503EA">
        <w:rPr>
          <w:rFonts w:ascii="Times" w:hAnsi="Times"/>
          <w:lang w:val="en-US"/>
        </w:rPr>
        <w:t>Repeat step 1-3 many times. If the meta-analysis method is appropriate, we expect to observe only 5% significant deviation from uniform distribution</w:t>
      </w:r>
      <w:r>
        <w:rPr>
          <w:rFonts w:ascii="Times" w:hAnsi="Times"/>
          <w:lang w:val="en-US"/>
        </w:rPr>
        <w:t>.</w:t>
      </w:r>
    </w:p>
    <w:p w14:paraId="5B3CF8C1" w14:textId="4765CDEF" w:rsidR="001503EA" w:rsidRDefault="001503EA" w:rsidP="001503EA">
      <w:pPr>
        <w:snapToGrid w:val="0"/>
        <w:spacing w:line="276" w:lineRule="auto"/>
        <w:jc w:val="both"/>
        <w:rPr>
          <w:rFonts w:ascii="Times" w:hAnsi="Times"/>
          <w:lang w:val="en-US"/>
        </w:rPr>
      </w:pPr>
    </w:p>
    <w:p w14:paraId="279A12E2" w14:textId="2EB8A393" w:rsidR="001503EA" w:rsidRDefault="005839F3" w:rsidP="001503EA">
      <w:pPr>
        <w:snapToGrid w:val="0"/>
        <w:spacing w:line="276" w:lineRule="auto"/>
        <w:jc w:val="both"/>
        <w:rPr>
          <w:rFonts w:ascii="Times" w:hAnsi="Times"/>
          <w:lang w:val="en-US"/>
        </w:rPr>
      </w:pPr>
      <w:r>
        <w:rPr>
          <w:rFonts w:ascii="Times" w:hAnsi="Times"/>
          <w:lang w:val="en-US"/>
        </w:rPr>
        <w:t xml:space="preserve">First, we look at the p-values testing the random groups for the 20 meta-analysis data set (9 panels are 9 iterations of testing the random groups). Note this is different from step 1 (Each panel in the figure is based on the same 20 meta-analysis datasets we compiled while step 1 is a resample with replacement of the 20 datasets). This is not formally part of the </w:t>
      </w:r>
      <w:proofErr w:type="gramStart"/>
      <w:r>
        <w:rPr>
          <w:rFonts w:ascii="Times" w:hAnsi="Times"/>
          <w:lang w:val="en-US"/>
        </w:rPr>
        <w:t>analysis, but</w:t>
      </w:r>
      <w:proofErr w:type="gramEnd"/>
      <w:r>
        <w:rPr>
          <w:rFonts w:ascii="Times" w:hAnsi="Times"/>
          <w:lang w:val="en-US"/>
        </w:rPr>
        <w:t xml:space="preserve"> can help us get a rough idea of how many significant comparison occurs.</w:t>
      </w:r>
      <w:r w:rsidR="003169D0">
        <w:rPr>
          <w:rFonts w:ascii="Times" w:hAnsi="Times"/>
          <w:lang w:val="en-US"/>
        </w:rPr>
        <w:t xml:space="preserve"> In the figure, meta-analysis papers were color coded to indicate whether the analysis </w:t>
      </w:r>
      <w:r w:rsidR="006D68DC">
        <w:rPr>
          <w:rFonts w:ascii="Times" w:hAnsi="Times" w:hint="eastAsia"/>
          <w:lang w:val="en-US"/>
        </w:rPr>
        <w:t>methods</w:t>
      </w:r>
      <w:r w:rsidR="006D68DC">
        <w:rPr>
          <w:rFonts w:ascii="Times" w:hAnsi="Times"/>
          <w:lang w:val="en-US"/>
        </w:rPr>
        <w:t xml:space="preserve"> </w:t>
      </w:r>
      <w:r w:rsidR="006D68DC">
        <w:rPr>
          <w:rFonts w:ascii="Times" w:hAnsi="Times" w:hint="eastAsia"/>
          <w:lang w:val="en-US"/>
        </w:rPr>
        <w:t>originally</w:t>
      </w:r>
      <w:r w:rsidR="006D68DC">
        <w:rPr>
          <w:rFonts w:ascii="Times" w:hAnsi="Times"/>
          <w:lang w:val="en-US"/>
        </w:rPr>
        <w:t xml:space="preserve"> </w:t>
      </w:r>
      <w:proofErr w:type="gramStart"/>
      <w:r w:rsidR="003169D0">
        <w:rPr>
          <w:rFonts w:ascii="Times" w:hAnsi="Times"/>
          <w:lang w:val="en-US"/>
        </w:rPr>
        <w:t>accounts</w:t>
      </w:r>
      <w:proofErr w:type="gramEnd"/>
      <w:r w:rsidR="003169D0">
        <w:rPr>
          <w:rFonts w:ascii="Times" w:hAnsi="Times"/>
          <w:lang w:val="en-US"/>
        </w:rPr>
        <w:t xml:space="preserve"> for non-independence in some way.</w:t>
      </w:r>
    </w:p>
    <w:p w14:paraId="71547E5A" w14:textId="51803496" w:rsidR="005839F3" w:rsidRDefault="005839F3" w:rsidP="001503EA">
      <w:pPr>
        <w:snapToGrid w:val="0"/>
        <w:spacing w:line="276" w:lineRule="auto"/>
        <w:jc w:val="both"/>
        <w:rPr>
          <w:rFonts w:ascii="Times" w:hAnsi="Times"/>
          <w:lang w:val="en-US"/>
        </w:rPr>
      </w:pPr>
    </w:p>
    <w:p w14:paraId="3E6E3BEE" w14:textId="69499277" w:rsidR="005839F3" w:rsidRDefault="003169D0" w:rsidP="001503EA">
      <w:pPr>
        <w:snapToGrid w:val="0"/>
        <w:spacing w:line="276" w:lineRule="auto"/>
        <w:jc w:val="both"/>
        <w:rPr>
          <w:rFonts w:ascii="Times" w:hAnsi="Times"/>
          <w:lang w:val="en-US"/>
        </w:rPr>
      </w:pPr>
      <w:r>
        <w:rPr>
          <w:rFonts w:ascii="Times" w:hAnsi="Times"/>
          <w:noProof/>
          <w:lang w:val="en-US"/>
        </w:rPr>
        <w:lastRenderedPageBreak/>
        <w:drawing>
          <wp:inline distT="0" distB="0" distL="0" distR="0" wp14:anchorId="4684D145" wp14:editId="727A1A71">
            <wp:extent cx="5943600" cy="5943600"/>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F559369" w14:textId="72638624" w:rsidR="005839F3" w:rsidRDefault="005839F3" w:rsidP="001503EA">
      <w:pPr>
        <w:snapToGrid w:val="0"/>
        <w:spacing w:line="276" w:lineRule="auto"/>
        <w:jc w:val="both"/>
        <w:rPr>
          <w:rFonts w:ascii="Times" w:hAnsi="Times"/>
          <w:lang w:val="en-US"/>
        </w:rPr>
      </w:pPr>
    </w:p>
    <w:p w14:paraId="6F1E002C" w14:textId="6CF983CE" w:rsidR="005839F3" w:rsidRDefault="005839F3" w:rsidP="001503EA">
      <w:pPr>
        <w:snapToGrid w:val="0"/>
        <w:spacing w:line="276" w:lineRule="auto"/>
        <w:jc w:val="both"/>
        <w:rPr>
          <w:rFonts w:ascii="Times" w:hAnsi="Times"/>
          <w:lang w:val="en-US"/>
        </w:rPr>
      </w:pPr>
    </w:p>
    <w:p w14:paraId="3F8B1ECD" w14:textId="40DCA4AC" w:rsidR="006D68DC" w:rsidRDefault="006D68DC" w:rsidP="001503EA">
      <w:pPr>
        <w:snapToGrid w:val="0"/>
        <w:spacing w:line="276" w:lineRule="auto"/>
        <w:jc w:val="both"/>
        <w:rPr>
          <w:rFonts w:ascii="Times" w:hAnsi="Times"/>
          <w:lang w:val="en-US"/>
        </w:rPr>
      </w:pPr>
      <w:r>
        <w:rPr>
          <w:rFonts w:ascii="Times" w:hAnsi="Times"/>
          <w:lang w:val="en-US"/>
        </w:rPr>
        <w:t xml:space="preserve">The 9 panels above </w:t>
      </w:r>
      <w:proofErr w:type="gramStart"/>
      <w:r>
        <w:rPr>
          <w:rFonts w:ascii="Times" w:hAnsi="Times"/>
          <w:lang w:val="en-US"/>
        </w:rPr>
        <w:t>shows</w:t>
      </w:r>
      <w:proofErr w:type="gramEnd"/>
      <w:r>
        <w:rPr>
          <w:rFonts w:ascii="Times" w:hAnsi="Times"/>
          <w:lang w:val="en-US"/>
        </w:rPr>
        <w:t xml:space="preserve"> 9 iterations of testing the difference of a random group. We can also plot the “average” histogram. Here, an average histogram is a histogram based on all 3000 iterations of the resampling for all 20 papers. The frequency is divided by the number of iterations so that it is directly comparable to each individual iteration.</w:t>
      </w:r>
    </w:p>
    <w:p w14:paraId="6BA62782" w14:textId="60469BF0" w:rsidR="006D68DC" w:rsidRDefault="006D68DC" w:rsidP="001503EA">
      <w:pPr>
        <w:snapToGrid w:val="0"/>
        <w:spacing w:line="276" w:lineRule="auto"/>
        <w:jc w:val="both"/>
        <w:rPr>
          <w:rFonts w:ascii="Times" w:hAnsi="Times"/>
          <w:lang w:val="en-US"/>
        </w:rPr>
      </w:pPr>
    </w:p>
    <w:p w14:paraId="0FD92DD1" w14:textId="5C75114E" w:rsidR="006D68DC" w:rsidRDefault="006D68DC" w:rsidP="006D68DC">
      <w:pPr>
        <w:snapToGrid w:val="0"/>
        <w:spacing w:line="276" w:lineRule="auto"/>
        <w:jc w:val="center"/>
        <w:rPr>
          <w:rFonts w:ascii="Times" w:hAnsi="Times"/>
          <w:lang w:val="en-US"/>
        </w:rPr>
      </w:pPr>
      <w:r>
        <w:rPr>
          <w:rFonts w:ascii="Times" w:hAnsi="Times"/>
          <w:noProof/>
          <w:lang w:val="en-US"/>
        </w:rPr>
        <w:lastRenderedPageBreak/>
        <w:drawing>
          <wp:inline distT="0" distB="0" distL="0" distR="0" wp14:anchorId="1225D646" wp14:editId="235AFBBE">
            <wp:extent cx="2937933" cy="2966085"/>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6">
                      <a:extLst>
                        <a:ext uri="{28A0092B-C50C-407E-A947-70E740481C1C}">
                          <a14:useLocalDpi xmlns:a14="http://schemas.microsoft.com/office/drawing/2010/main" val="0"/>
                        </a:ext>
                      </a:extLst>
                    </a:blip>
                    <a:srcRect r="50570"/>
                    <a:stretch/>
                  </pic:blipFill>
                  <pic:spPr bwMode="auto">
                    <a:xfrm>
                      <a:off x="0" y="0"/>
                      <a:ext cx="2937933" cy="2966085"/>
                    </a:xfrm>
                    <a:prstGeom prst="rect">
                      <a:avLst/>
                    </a:prstGeom>
                    <a:ln>
                      <a:noFill/>
                    </a:ln>
                    <a:extLst>
                      <a:ext uri="{53640926-AAD7-44D8-BBD7-CCE9431645EC}">
                        <a14:shadowObscured xmlns:a14="http://schemas.microsoft.com/office/drawing/2010/main"/>
                      </a:ext>
                    </a:extLst>
                  </pic:spPr>
                </pic:pic>
              </a:graphicData>
            </a:graphic>
          </wp:inline>
        </w:drawing>
      </w:r>
    </w:p>
    <w:p w14:paraId="6BCE742F" w14:textId="77777777" w:rsidR="006D68DC" w:rsidRDefault="006D68DC" w:rsidP="001503EA">
      <w:pPr>
        <w:snapToGrid w:val="0"/>
        <w:spacing w:line="276" w:lineRule="auto"/>
        <w:jc w:val="both"/>
        <w:rPr>
          <w:rFonts w:ascii="Times" w:hAnsi="Times"/>
          <w:lang w:val="en-US"/>
        </w:rPr>
      </w:pPr>
    </w:p>
    <w:p w14:paraId="3B425E5D" w14:textId="57297085" w:rsidR="005839F3" w:rsidRDefault="00024A1C" w:rsidP="001503EA">
      <w:pPr>
        <w:snapToGrid w:val="0"/>
        <w:spacing w:line="276" w:lineRule="auto"/>
        <w:jc w:val="both"/>
        <w:rPr>
          <w:rFonts w:ascii="Times" w:hAnsi="Times"/>
          <w:lang w:val="en-US"/>
        </w:rPr>
      </w:pPr>
      <w:r>
        <w:rPr>
          <w:rFonts w:ascii="Times" w:hAnsi="Times"/>
          <w:lang w:val="en-US"/>
        </w:rPr>
        <w:t xml:space="preserve">After performing the resampling analysis described in steps 1-4 </w:t>
      </w:r>
      <w:r w:rsidR="003169D0">
        <w:rPr>
          <w:rFonts w:ascii="Times" w:hAnsi="Times"/>
          <w:lang w:val="en-US"/>
        </w:rPr>
        <w:t>30</w:t>
      </w:r>
      <w:r>
        <w:rPr>
          <w:rFonts w:ascii="Times" w:hAnsi="Times"/>
          <w:lang w:val="en-US"/>
        </w:rPr>
        <w:t>00 times, we found that significant deviation from uniform distribution occurs 7</w:t>
      </w:r>
      <w:r w:rsidR="003169D0">
        <w:rPr>
          <w:rFonts w:ascii="Times" w:hAnsi="Times"/>
          <w:lang w:val="en-US"/>
        </w:rPr>
        <w:t>3</w:t>
      </w:r>
      <w:r>
        <w:rPr>
          <w:rFonts w:ascii="Times" w:hAnsi="Times"/>
          <w:lang w:val="en-US"/>
        </w:rPr>
        <w:t>.</w:t>
      </w:r>
      <w:r w:rsidR="003169D0">
        <w:rPr>
          <w:rFonts w:ascii="Times" w:hAnsi="Times"/>
          <w:lang w:val="en-US"/>
        </w:rPr>
        <w:t>03</w:t>
      </w:r>
      <w:r>
        <w:rPr>
          <w:rFonts w:ascii="Times" w:hAnsi="Times"/>
          <w:lang w:val="en-US"/>
        </w:rPr>
        <w:t>% times (95% confidence interval 7</w:t>
      </w:r>
      <w:r w:rsidR="003169D0">
        <w:rPr>
          <w:rFonts w:ascii="Times" w:hAnsi="Times"/>
          <w:lang w:val="en-US"/>
        </w:rPr>
        <w:t>1</w:t>
      </w:r>
      <w:r>
        <w:rPr>
          <w:rFonts w:ascii="Times" w:hAnsi="Times"/>
          <w:lang w:val="en-US"/>
        </w:rPr>
        <w:t>.</w:t>
      </w:r>
      <w:r w:rsidR="003169D0">
        <w:rPr>
          <w:rFonts w:ascii="Times" w:hAnsi="Times"/>
          <w:lang w:val="en-US"/>
        </w:rPr>
        <w:t>4</w:t>
      </w:r>
      <w:r>
        <w:rPr>
          <w:rFonts w:ascii="Times" w:hAnsi="Times"/>
          <w:lang w:val="en-US"/>
        </w:rPr>
        <w:t>%–</w:t>
      </w:r>
      <w:r w:rsidR="003169D0">
        <w:rPr>
          <w:rFonts w:ascii="Times" w:hAnsi="Times"/>
          <w:lang w:val="en-US"/>
        </w:rPr>
        <w:t>74</w:t>
      </w:r>
      <w:r>
        <w:rPr>
          <w:rFonts w:ascii="Times" w:hAnsi="Times"/>
          <w:lang w:val="en-US"/>
        </w:rPr>
        <w:t>.</w:t>
      </w:r>
      <w:r w:rsidR="003169D0">
        <w:rPr>
          <w:rFonts w:ascii="Times" w:hAnsi="Times"/>
          <w:lang w:val="en-US"/>
        </w:rPr>
        <w:t>6</w:t>
      </w:r>
      <w:r>
        <w:rPr>
          <w:rFonts w:ascii="Times" w:hAnsi="Times"/>
          <w:lang w:val="en-US"/>
        </w:rPr>
        <w:t>%). If the original meta-analysis methods are appropriate, we expect that deviation from uniform distribution occurs 5% times. Thus, this result suggest</w:t>
      </w:r>
      <w:r w:rsidR="0025150C">
        <w:rPr>
          <w:rFonts w:ascii="Times" w:hAnsi="Times"/>
          <w:lang w:val="en-US"/>
        </w:rPr>
        <w:t>s</w:t>
      </w:r>
      <w:r>
        <w:rPr>
          <w:rFonts w:ascii="Times" w:hAnsi="Times"/>
          <w:lang w:val="en-US"/>
        </w:rPr>
        <w:t xml:space="preserve"> that some of the methods used in the 20 meta-analyses are not appropriate, resulting in non-uniform distribution of the p-values testing the random groups. Figure below shows the frequency distribution (</w:t>
      </w:r>
      <w:r w:rsidR="003169D0">
        <w:rPr>
          <w:rFonts w:ascii="Times" w:hAnsi="Times"/>
          <w:lang w:val="en-US"/>
        </w:rPr>
        <w:t>3000</w:t>
      </w:r>
      <w:r>
        <w:rPr>
          <w:rFonts w:ascii="Times" w:hAnsi="Times"/>
          <w:lang w:val="en-US"/>
        </w:rPr>
        <w:t xml:space="preserve"> iterations) of the p-value resulting from the </w:t>
      </w:r>
      <w:proofErr w:type="spellStart"/>
      <w:r>
        <w:rPr>
          <w:rFonts w:ascii="Times" w:hAnsi="Times"/>
          <w:lang w:val="en-US"/>
        </w:rPr>
        <w:t>Kolmogrov</w:t>
      </w:r>
      <w:proofErr w:type="spellEnd"/>
      <w:r>
        <w:rPr>
          <w:rFonts w:ascii="Times" w:hAnsi="Times"/>
          <w:lang w:val="en-US"/>
        </w:rPr>
        <w:t xml:space="preserve">-Smirnov test for uniform distribution of the 20 p-values. </w:t>
      </w:r>
      <w:r w:rsidR="0025150C">
        <w:rPr>
          <w:rFonts w:ascii="Times" w:hAnsi="Times"/>
          <w:lang w:val="en-US"/>
        </w:rPr>
        <w:t>If the meta-analyses methods are appropriate, this distribution should be uniform as well and there should be about 5% times when p&lt;0.05.</w:t>
      </w:r>
    </w:p>
    <w:p w14:paraId="4FF7E1E1" w14:textId="73A162A8" w:rsidR="00024A1C" w:rsidRDefault="00024A1C" w:rsidP="001503EA">
      <w:pPr>
        <w:snapToGrid w:val="0"/>
        <w:spacing w:line="276" w:lineRule="auto"/>
        <w:jc w:val="both"/>
        <w:rPr>
          <w:rFonts w:ascii="Times" w:hAnsi="Times"/>
          <w:lang w:val="en-US"/>
        </w:rPr>
      </w:pPr>
    </w:p>
    <w:p w14:paraId="1152B2C8" w14:textId="4BC275ED" w:rsidR="00024A1C" w:rsidRDefault="00024A1C" w:rsidP="00024A1C">
      <w:pPr>
        <w:snapToGrid w:val="0"/>
        <w:spacing w:line="276" w:lineRule="auto"/>
        <w:jc w:val="center"/>
        <w:rPr>
          <w:rFonts w:ascii="Times" w:hAnsi="Times"/>
          <w:lang w:val="en-US"/>
        </w:rPr>
      </w:pPr>
    </w:p>
    <w:p w14:paraId="19E815B9" w14:textId="1C19A68D" w:rsidR="00024A1C" w:rsidRDefault="003169D0" w:rsidP="00024A1C">
      <w:pPr>
        <w:snapToGrid w:val="0"/>
        <w:spacing w:line="276" w:lineRule="auto"/>
        <w:jc w:val="center"/>
        <w:rPr>
          <w:rFonts w:ascii="Times" w:hAnsi="Times"/>
          <w:lang w:val="en-US"/>
        </w:rPr>
      </w:pPr>
      <w:r>
        <w:rPr>
          <w:rFonts w:ascii="Times" w:hAnsi="Times"/>
          <w:noProof/>
          <w:lang w:val="en-US"/>
        </w:rPr>
        <w:lastRenderedPageBreak/>
        <w:drawing>
          <wp:inline distT="0" distB="0" distL="0" distR="0" wp14:anchorId="1F173174" wp14:editId="5E85A64A">
            <wp:extent cx="2884170" cy="2971513"/>
            <wp:effectExtent l="0" t="0" r="0" b="63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7">
                      <a:extLst>
                        <a:ext uri="{28A0092B-C50C-407E-A947-70E740481C1C}">
                          <a14:useLocalDpi xmlns:a14="http://schemas.microsoft.com/office/drawing/2010/main" val="0"/>
                        </a:ext>
                      </a:extLst>
                    </a:blip>
                    <a:srcRect r="51470"/>
                    <a:stretch/>
                  </pic:blipFill>
                  <pic:spPr bwMode="auto">
                    <a:xfrm>
                      <a:off x="0" y="0"/>
                      <a:ext cx="2884449" cy="2971800"/>
                    </a:xfrm>
                    <a:prstGeom prst="rect">
                      <a:avLst/>
                    </a:prstGeom>
                    <a:ln>
                      <a:noFill/>
                    </a:ln>
                    <a:extLst>
                      <a:ext uri="{53640926-AAD7-44D8-BBD7-CCE9431645EC}">
                        <a14:shadowObscured xmlns:a14="http://schemas.microsoft.com/office/drawing/2010/main"/>
                      </a:ext>
                    </a:extLst>
                  </pic:spPr>
                </pic:pic>
              </a:graphicData>
            </a:graphic>
          </wp:inline>
        </w:drawing>
      </w:r>
    </w:p>
    <w:p w14:paraId="7506E4F4" w14:textId="77777777" w:rsidR="00024A1C" w:rsidRDefault="00024A1C" w:rsidP="00024A1C">
      <w:pPr>
        <w:snapToGrid w:val="0"/>
        <w:spacing w:line="276" w:lineRule="auto"/>
        <w:jc w:val="both"/>
        <w:rPr>
          <w:rFonts w:ascii="Times" w:hAnsi="Times"/>
          <w:lang w:val="en-US"/>
        </w:rPr>
      </w:pPr>
    </w:p>
    <w:p w14:paraId="65AF1F5D" w14:textId="16812518" w:rsidR="001503EA" w:rsidRDefault="0025150C" w:rsidP="001503EA">
      <w:pPr>
        <w:snapToGrid w:val="0"/>
        <w:spacing w:line="276" w:lineRule="auto"/>
        <w:rPr>
          <w:rFonts w:ascii="Times" w:hAnsi="Times"/>
          <w:lang w:val="en-US"/>
        </w:rPr>
      </w:pPr>
      <w:r>
        <w:rPr>
          <w:rFonts w:ascii="Times" w:hAnsi="Times"/>
          <w:lang w:val="en-US"/>
        </w:rPr>
        <w:t>Deviation from uniform distribution for the 20 p-values tells us that there is problem with the meta-analysis methods. It, however, does not tell us the magnitude of the problem. To characterize the magnitude of the issue, we can obtain the proportion of significant group comparison from each round of resampling (step 1–3) and then obtain a mean and confidence interval through bootstrapping (step 4). We found that using the same method as in the published meta-analysis result in on average 31.</w:t>
      </w:r>
      <w:r w:rsidR="003169D0">
        <w:rPr>
          <w:rFonts w:ascii="Times" w:hAnsi="Times"/>
          <w:lang w:val="en-US"/>
        </w:rPr>
        <w:t>43</w:t>
      </w:r>
      <w:r>
        <w:rPr>
          <w:rFonts w:ascii="Times" w:hAnsi="Times"/>
          <w:lang w:val="en-US"/>
        </w:rPr>
        <w:t>% significant comparison (95% CI 1</w:t>
      </w:r>
      <w:r w:rsidR="003169D0">
        <w:rPr>
          <w:rFonts w:ascii="Times" w:hAnsi="Times"/>
          <w:lang w:val="en-US"/>
        </w:rPr>
        <w:t>7</w:t>
      </w:r>
      <w:r>
        <w:rPr>
          <w:rFonts w:ascii="Times" w:hAnsi="Times"/>
          <w:lang w:val="en-US"/>
        </w:rPr>
        <w:t>.</w:t>
      </w:r>
      <w:r w:rsidR="003169D0">
        <w:rPr>
          <w:rFonts w:ascii="Times" w:hAnsi="Times"/>
          <w:lang w:val="en-US"/>
        </w:rPr>
        <w:t>72</w:t>
      </w:r>
      <w:r>
        <w:rPr>
          <w:rFonts w:ascii="Times" w:hAnsi="Times"/>
          <w:lang w:val="en-US"/>
        </w:rPr>
        <w:t>%-</w:t>
      </w:r>
      <w:r w:rsidR="003169D0">
        <w:rPr>
          <w:rFonts w:ascii="Times" w:hAnsi="Times"/>
          <w:lang w:val="en-US"/>
        </w:rPr>
        <w:t>58</w:t>
      </w:r>
      <w:r>
        <w:rPr>
          <w:rFonts w:ascii="Times" w:hAnsi="Times"/>
          <w:lang w:val="en-US"/>
        </w:rPr>
        <w:t>.</w:t>
      </w:r>
      <w:r w:rsidR="003169D0">
        <w:rPr>
          <w:rFonts w:ascii="Times" w:hAnsi="Times"/>
          <w:lang w:val="en-US"/>
        </w:rPr>
        <w:t>2</w:t>
      </w:r>
      <w:r>
        <w:rPr>
          <w:rFonts w:ascii="Times" w:hAnsi="Times"/>
          <w:lang w:val="en-US"/>
        </w:rPr>
        <w:t xml:space="preserve">9%). Figure below shows the frequency distribution of the proportion of significant comparison in </w:t>
      </w:r>
      <w:r w:rsidR="003169D0">
        <w:rPr>
          <w:rFonts w:ascii="Times" w:hAnsi="Times"/>
          <w:lang w:val="en-US"/>
        </w:rPr>
        <w:t>3000</w:t>
      </w:r>
      <w:r>
        <w:rPr>
          <w:rFonts w:ascii="Times" w:hAnsi="Times"/>
          <w:lang w:val="en-US"/>
        </w:rPr>
        <w:t xml:space="preserve"> iterations of bootstrapping.</w:t>
      </w:r>
    </w:p>
    <w:p w14:paraId="7E31900A" w14:textId="77777777" w:rsidR="0025150C" w:rsidRDefault="0025150C" w:rsidP="001503EA">
      <w:pPr>
        <w:snapToGrid w:val="0"/>
        <w:spacing w:line="276" w:lineRule="auto"/>
        <w:rPr>
          <w:rFonts w:ascii="Times" w:hAnsi="Times"/>
          <w:lang w:val="en-US"/>
        </w:rPr>
      </w:pPr>
    </w:p>
    <w:p w14:paraId="01482410" w14:textId="4AA55D02" w:rsidR="0025150C" w:rsidRDefault="003169D0" w:rsidP="0025150C">
      <w:pPr>
        <w:snapToGrid w:val="0"/>
        <w:spacing w:line="276" w:lineRule="auto"/>
        <w:jc w:val="center"/>
        <w:rPr>
          <w:rFonts w:ascii="Times" w:hAnsi="Times"/>
          <w:lang w:val="en-US"/>
        </w:rPr>
      </w:pPr>
      <w:r>
        <w:rPr>
          <w:rFonts w:ascii="Times" w:hAnsi="Times"/>
          <w:noProof/>
          <w:lang w:val="en-US"/>
        </w:rPr>
        <w:drawing>
          <wp:inline distT="0" distB="0" distL="0" distR="0" wp14:anchorId="44EE00E0" wp14:editId="2B0A7C69">
            <wp:extent cx="2899317" cy="297180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8">
                      <a:extLst>
                        <a:ext uri="{28A0092B-C50C-407E-A947-70E740481C1C}">
                          <a14:useLocalDpi xmlns:a14="http://schemas.microsoft.com/office/drawing/2010/main" val="0"/>
                        </a:ext>
                      </a:extLst>
                    </a:blip>
                    <a:srcRect r="51220"/>
                    <a:stretch/>
                  </pic:blipFill>
                  <pic:spPr bwMode="auto">
                    <a:xfrm>
                      <a:off x="0" y="0"/>
                      <a:ext cx="2899317" cy="2971800"/>
                    </a:xfrm>
                    <a:prstGeom prst="rect">
                      <a:avLst/>
                    </a:prstGeom>
                    <a:ln>
                      <a:noFill/>
                    </a:ln>
                    <a:extLst>
                      <a:ext uri="{53640926-AAD7-44D8-BBD7-CCE9431645EC}">
                        <a14:shadowObscured xmlns:a14="http://schemas.microsoft.com/office/drawing/2010/main"/>
                      </a:ext>
                    </a:extLst>
                  </pic:spPr>
                </pic:pic>
              </a:graphicData>
            </a:graphic>
          </wp:inline>
        </w:drawing>
      </w:r>
    </w:p>
    <w:p w14:paraId="6C86C45A" w14:textId="73FCD9A2" w:rsidR="0025150C" w:rsidRPr="0025150C" w:rsidRDefault="0025150C" w:rsidP="0025150C">
      <w:pPr>
        <w:snapToGrid w:val="0"/>
        <w:spacing w:line="276" w:lineRule="auto"/>
        <w:jc w:val="both"/>
        <w:rPr>
          <w:rFonts w:ascii="Times" w:hAnsi="Times"/>
          <w:b/>
          <w:bCs/>
          <w:sz w:val="28"/>
          <w:szCs w:val="28"/>
          <w:lang w:val="en-US"/>
        </w:rPr>
      </w:pPr>
      <w:r w:rsidRPr="0025150C">
        <w:rPr>
          <w:rFonts w:ascii="Times" w:hAnsi="Times"/>
          <w:b/>
          <w:bCs/>
          <w:sz w:val="28"/>
          <w:szCs w:val="28"/>
          <w:lang w:val="en-US"/>
        </w:rPr>
        <w:t>Does adding a random paper effect address the issue?</w:t>
      </w:r>
    </w:p>
    <w:p w14:paraId="46362139" w14:textId="432BF5B9" w:rsidR="0025150C" w:rsidRDefault="0025150C" w:rsidP="0025150C">
      <w:pPr>
        <w:snapToGrid w:val="0"/>
        <w:spacing w:line="276" w:lineRule="auto"/>
        <w:jc w:val="both"/>
        <w:rPr>
          <w:rFonts w:ascii="Times" w:hAnsi="Times"/>
          <w:lang w:val="en-US"/>
        </w:rPr>
      </w:pPr>
      <w:r>
        <w:rPr>
          <w:rFonts w:ascii="Times" w:hAnsi="Times"/>
          <w:lang w:val="en-US"/>
        </w:rPr>
        <w:lastRenderedPageBreak/>
        <w:t xml:space="preserve">The analyses above suggest that the method used in the 20 meta-analyses do not properly address the “paper effect”. Here we explore whether adding a simple random paper effect in the model could address the issue. We performed the same analysis as outlined </w:t>
      </w:r>
      <w:proofErr w:type="gramStart"/>
      <w:r>
        <w:rPr>
          <w:rFonts w:ascii="Times" w:hAnsi="Times"/>
          <w:lang w:val="en-US"/>
        </w:rPr>
        <w:t>above, but</w:t>
      </w:r>
      <w:proofErr w:type="gramEnd"/>
      <w:r>
        <w:rPr>
          <w:rFonts w:ascii="Times" w:hAnsi="Times"/>
          <w:lang w:val="en-US"/>
        </w:rPr>
        <w:t xml:space="preserve"> add a random paper effect in the meta-analysis model.</w:t>
      </w:r>
    </w:p>
    <w:p w14:paraId="087E80CB" w14:textId="781FA344" w:rsidR="0057343A" w:rsidRDefault="0057343A" w:rsidP="0025150C">
      <w:pPr>
        <w:snapToGrid w:val="0"/>
        <w:spacing w:line="276" w:lineRule="auto"/>
        <w:jc w:val="both"/>
        <w:rPr>
          <w:rFonts w:ascii="Times" w:hAnsi="Times"/>
          <w:lang w:val="en-US"/>
        </w:rPr>
      </w:pPr>
    </w:p>
    <w:p w14:paraId="70C75865" w14:textId="54E11AC0" w:rsidR="0057343A" w:rsidRDefault="0057343A" w:rsidP="0025150C">
      <w:pPr>
        <w:snapToGrid w:val="0"/>
        <w:spacing w:line="276" w:lineRule="auto"/>
        <w:jc w:val="both"/>
        <w:rPr>
          <w:rFonts w:ascii="Times" w:hAnsi="Times"/>
          <w:lang w:val="en-US"/>
        </w:rPr>
      </w:pPr>
      <w:r>
        <w:rPr>
          <w:rFonts w:ascii="Times" w:hAnsi="Times"/>
          <w:lang w:val="en-US"/>
        </w:rPr>
        <w:t xml:space="preserve">Adding a random paper effect alleviate the issue. Here, we present the same set of figures as in the original resampling analysis. First, 9 examples of resampling analysis with an added random paper effect using the 20 meta-analysis data set. Comparing to the original resampling analysis, frequency of significant results </w:t>
      </w:r>
      <w:proofErr w:type="gramStart"/>
      <w:r>
        <w:rPr>
          <w:rFonts w:ascii="Times" w:hAnsi="Times"/>
          <w:lang w:val="en-US"/>
        </w:rPr>
        <w:t>reduced</w:t>
      </w:r>
      <w:proofErr w:type="gramEnd"/>
      <w:r>
        <w:rPr>
          <w:rFonts w:ascii="Times" w:hAnsi="Times"/>
          <w:lang w:val="en-US"/>
        </w:rPr>
        <w:t xml:space="preserve"> and the distribution appears to be more uniform.</w:t>
      </w:r>
    </w:p>
    <w:p w14:paraId="5ACC19AE" w14:textId="77777777" w:rsidR="0057343A" w:rsidRDefault="0057343A" w:rsidP="0025150C">
      <w:pPr>
        <w:snapToGrid w:val="0"/>
        <w:spacing w:line="276" w:lineRule="auto"/>
        <w:jc w:val="both"/>
        <w:rPr>
          <w:rFonts w:ascii="Times" w:hAnsi="Times"/>
          <w:lang w:val="en-US"/>
        </w:rPr>
      </w:pPr>
    </w:p>
    <w:p w14:paraId="45E7C1FF" w14:textId="5947C5C6" w:rsidR="0057343A" w:rsidRDefault="0057343A" w:rsidP="0025150C">
      <w:pPr>
        <w:snapToGrid w:val="0"/>
        <w:spacing w:line="276" w:lineRule="auto"/>
        <w:jc w:val="both"/>
        <w:rPr>
          <w:rFonts w:ascii="Times" w:hAnsi="Times"/>
          <w:lang w:val="en-US"/>
        </w:rPr>
      </w:pPr>
      <w:r>
        <w:rPr>
          <w:rFonts w:ascii="Times" w:hAnsi="Times"/>
          <w:noProof/>
          <w:lang w:val="en-US"/>
        </w:rPr>
        <w:drawing>
          <wp:inline distT="0" distB="0" distL="0" distR="0" wp14:anchorId="1FF95BB2" wp14:editId="4CFE77D3">
            <wp:extent cx="5943600" cy="594360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A8E75D3" w14:textId="77777777" w:rsidR="006D68DC" w:rsidRDefault="006D68DC" w:rsidP="0025150C">
      <w:pPr>
        <w:snapToGrid w:val="0"/>
        <w:spacing w:line="276" w:lineRule="auto"/>
        <w:jc w:val="both"/>
        <w:rPr>
          <w:rFonts w:ascii="Times" w:hAnsi="Times"/>
          <w:lang w:val="en-US"/>
        </w:rPr>
      </w:pPr>
    </w:p>
    <w:p w14:paraId="14F62C96" w14:textId="3D3D6671" w:rsidR="006D68DC" w:rsidRDefault="006D68DC" w:rsidP="0025150C">
      <w:pPr>
        <w:snapToGrid w:val="0"/>
        <w:spacing w:line="276" w:lineRule="auto"/>
        <w:jc w:val="both"/>
        <w:rPr>
          <w:rFonts w:ascii="Times" w:hAnsi="Times"/>
          <w:lang w:val="en-US"/>
        </w:rPr>
      </w:pPr>
      <w:r>
        <w:rPr>
          <w:rFonts w:ascii="Times" w:hAnsi="Times"/>
          <w:lang w:val="en-US"/>
        </w:rPr>
        <w:lastRenderedPageBreak/>
        <w:t>We can also combine all 3000 iterations of resampling to visualize an average histogram of p-values testing a random group after adding a random paper effect in the model.</w:t>
      </w:r>
    </w:p>
    <w:p w14:paraId="778FCFFE" w14:textId="77777777" w:rsidR="006D68DC" w:rsidRDefault="006D68DC" w:rsidP="0025150C">
      <w:pPr>
        <w:snapToGrid w:val="0"/>
        <w:spacing w:line="276" w:lineRule="auto"/>
        <w:jc w:val="both"/>
        <w:rPr>
          <w:rFonts w:ascii="Times" w:hAnsi="Times"/>
          <w:lang w:val="en-US"/>
        </w:rPr>
      </w:pPr>
    </w:p>
    <w:p w14:paraId="54D919A5" w14:textId="2B46B313" w:rsidR="006D68DC" w:rsidRDefault="006D68DC" w:rsidP="006D68DC">
      <w:pPr>
        <w:snapToGrid w:val="0"/>
        <w:spacing w:line="276" w:lineRule="auto"/>
        <w:jc w:val="center"/>
        <w:rPr>
          <w:rFonts w:ascii="Times" w:hAnsi="Times"/>
          <w:lang w:val="en-US"/>
        </w:rPr>
      </w:pPr>
      <w:r>
        <w:rPr>
          <w:rFonts w:ascii="Times" w:hAnsi="Times"/>
          <w:noProof/>
          <w:lang w:val="en-US"/>
        </w:rPr>
        <w:drawing>
          <wp:inline distT="0" distB="0" distL="0" distR="0" wp14:anchorId="5250B5C5" wp14:editId="78FA8140">
            <wp:extent cx="3089910" cy="2770946"/>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6">
                      <a:extLst>
                        <a:ext uri="{28A0092B-C50C-407E-A947-70E740481C1C}">
                          <a14:useLocalDpi xmlns:a14="http://schemas.microsoft.com/office/drawing/2010/main" val="0"/>
                        </a:ext>
                      </a:extLst>
                    </a:blip>
                    <a:srcRect l="48005" t="6567"/>
                    <a:stretch/>
                  </pic:blipFill>
                  <pic:spPr bwMode="auto">
                    <a:xfrm>
                      <a:off x="0" y="0"/>
                      <a:ext cx="3090333" cy="2771325"/>
                    </a:xfrm>
                    <a:prstGeom prst="rect">
                      <a:avLst/>
                    </a:prstGeom>
                    <a:ln>
                      <a:noFill/>
                    </a:ln>
                    <a:extLst>
                      <a:ext uri="{53640926-AAD7-44D8-BBD7-CCE9431645EC}">
                        <a14:shadowObscured xmlns:a14="http://schemas.microsoft.com/office/drawing/2010/main"/>
                      </a:ext>
                    </a:extLst>
                  </pic:spPr>
                </pic:pic>
              </a:graphicData>
            </a:graphic>
          </wp:inline>
        </w:drawing>
      </w:r>
    </w:p>
    <w:p w14:paraId="1C1EE934" w14:textId="77777777" w:rsidR="006D68DC" w:rsidRDefault="006D68DC" w:rsidP="0025150C">
      <w:pPr>
        <w:snapToGrid w:val="0"/>
        <w:spacing w:line="276" w:lineRule="auto"/>
        <w:jc w:val="both"/>
        <w:rPr>
          <w:rFonts w:ascii="Times" w:hAnsi="Times"/>
          <w:lang w:val="en-US"/>
        </w:rPr>
      </w:pPr>
    </w:p>
    <w:p w14:paraId="317B1AE4" w14:textId="564AF718" w:rsidR="0057343A" w:rsidRDefault="0057343A" w:rsidP="0025150C">
      <w:pPr>
        <w:snapToGrid w:val="0"/>
        <w:spacing w:line="276" w:lineRule="auto"/>
        <w:jc w:val="both"/>
        <w:rPr>
          <w:rFonts w:ascii="Times" w:hAnsi="Times"/>
          <w:lang w:val="en-US"/>
        </w:rPr>
      </w:pPr>
      <w:r>
        <w:rPr>
          <w:rFonts w:ascii="Times" w:hAnsi="Times"/>
          <w:lang w:val="en-US"/>
        </w:rPr>
        <w:t xml:space="preserve">Adding a random paper effect also reduces the </w:t>
      </w:r>
      <w:r w:rsidR="00715D55">
        <w:rPr>
          <w:rFonts w:ascii="Times" w:hAnsi="Times"/>
          <w:lang w:val="en-US"/>
        </w:rPr>
        <w:t>occurrence</w:t>
      </w:r>
      <w:r>
        <w:rPr>
          <w:rFonts w:ascii="Times" w:hAnsi="Times"/>
          <w:lang w:val="en-US"/>
        </w:rPr>
        <w:t xml:space="preserve"> of deviation of the 20 p-values from a uniform distribution (</w:t>
      </w:r>
      <w:r w:rsidR="003169D0">
        <w:rPr>
          <w:rFonts w:ascii="Times" w:hAnsi="Times"/>
          <w:lang w:val="en-US"/>
        </w:rPr>
        <w:t>21</w:t>
      </w:r>
      <w:r>
        <w:rPr>
          <w:rFonts w:ascii="Times" w:hAnsi="Times"/>
          <w:lang w:val="en-US"/>
        </w:rPr>
        <w:t>.</w:t>
      </w:r>
      <w:r w:rsidR="003169D0">
        <w:rPr>
          <w:rFonts w:ascii="Times" w:hAnsi="Times"/>
          <w:lang w:val="en-US"/>
        </w:rPr>
        <w:t>1</w:t>
      </w:r>
      <w:r>
        <w:rPr>
          <w:rFonts w:ascii="Times" w:hAnsi="Times"/>
          <w:lang w:val="en-US"/>
        </w:rPr>
        <w:t>%</w:t>
      </w:r>
      <w:r w:rsidR="00715D55">
        <w:rPr>
          <w:rFonts w:ascii="Times" w:hAnsi="Times"/>
          <w:lang w:val="en-US"/>
        </w:rPr>
        <w:t>, 95% CI 1</w:t>
      </w:r>
      <w:r w:rsidR="003169D0">
        <w:rPr>
          <w:rFonts w:ascii="Times" w:hAnsi="Times"/>
          <w:lang w:val="en-US"/>
        </w:rPr>
        <w:t>9</w:t>
      </w:r>
      <w:r w:rsidR="00715D55">
        <w:rPr>
          <w:rFonts w:ascii="Times" w:hAnsi="Times"/>
          <w:lang w:val="en-US"/>
        </w:rPr>
        <w:t>.</w:t>
      </w:r>
      <w:r w:rsidR="003169D0">
        <w:rPr>
          <w:rFonts w:ascii="Times" w:hAnsi="Times"/>
          <w:lang w:val="en-US"/>
        </w:rPr>
        <w:t>6</w:t>
      </w:r>
      <w:r w:rsidR="00715D55">
        <w:rPr>
          <w:rFonts w:ascii="Times" w:hAnsi="Times"/>
          <w:lang w:val="en-US"/>
        </w:rPr>
        <w:t>%–2</w:t>
      </w:r>
      <w:r w:rsidR="003169D0">
        <w:rPr>
          <w:rFonts w:ascii="Times" w:hAnsi="Times"/>
          <w:lang w:val="en-US"/>
        </w:rPr>
        <w:t>2</w:t>
      </w:r>
      <w:r w:rsidR="00715D55">
        <w:rPr>
          <w:rFonts w:ascii="Times" w:hAnsi="Times"/>
          <w:lang w:val="en-US"/>
        </w:rPr>
        <w:t>.</w:t>
      </w:r>
      <w:r w:rsidR="003169D0">
        <w:rPr>
          <w:rFonts w:ascii="Times" w:hAnsi="Times"/>
          <w:lang w:val="en-US"/>
        </w:rPr>
        <w:t>6</w:t>
      </w:r>
      <w:r w:rsidR="00715D55">
        <w:rPr>
          <w:rFonts w:ascii="Times" w:hAnsi="Times"/>
          <w:lang w:val="en-US"/>
        </w:rPr>
        <w:t>%</w:t>
      </w:r>
      <w:r>
        <w:rPr>
          <w:rFonts w:ascii="Times" w:hAnsi="Times"/>
          <w:lang w:val="en-US"/>
        </w:rPr>
        <w:t xml:space="preserve">) although it still exceeds the 5% expected when the meta-analysis method correctly models the data. </w:t>
      </w:r>
      <w:r w:rsidR="00715D55">
        <w:rPr>
          <w:rFonts w:ascii="Times" w:hAnsi="Times"/>
          <w:lang w:val="en-US"/>
        </w:rPr>
        <w:t xml:space="preserve">This suggest that adding a random paper effect help </w:t>
      </w:r>
      <w:proofErr w:type="gramStart"/>
      <w:r w:rsidR="00715D55">
        <w:rPr>
          <w:rFonts w:ascii="Times" w:hAnsi="Times"/>
          <w:lang w:val="en-US"/>
        </w:rPr>
        <w:t>alleviate, but</w:t>
      </w:r>
      <w:proofErr w:type="gramEnd"/>
      <w:r w:rsidR="00715D55">
        <w:rPr>
          <w:rFonts w:ascii="Times" w:hAnsi="Times"/>
          <w:lang w:val="en-US"/>
        </w:rPr>
        <w:t xml:space="preserve"> does not fully correct the issue. Figure below shows the frequency distribution for the </w:t>
      </w:r>
      <w:proofErr w:type="spellStart"/>
      <w:r w:rsidR="00715D55">
        <w:rPr>
          <w:rFonts w:ascii="Times" w:hAnsi="Times"/>
          <w:lang w:val="en-US"/>
        </w:rPr>
        <w:t>Kolmogrov</w:t>
      </w:r>
      <w:proofErr w:type="spellEnd"/>
      <w:r w:rsidR="00715D55">
        <w:rPr>
          <w:rFonts w:ascii="Times" w:hAnsi="Times"/>
          <w:lang w:val="en-US"/>
        </w:rPr>
        <w:t xml:space="preserve">-Smirnov test for uniform distribution. Note the distribution is not </w:t>
      </w:r>
      <w:proofErr w:type="gramStart"/>
      <w:r w:rsidR="00715D55">
        <w:rPr>
          <w:rFonts w:ascii="Times" w:hAnsi="Times"/>
          <w:lang w:val="en-US"/>
        </w:rPr>
        <w:t>uniform, but</w:t>
      </w:r>
      <w:proofErr w:type="gramEnd"/>
      <w:r w:rsidR="00715D55">
        <w:rPr>
          <w:rFonts w:ascii="Times" w:hAnsi="Times"/>
          <w:lang w:val="en-US"/>
        </w:rPr>
        <w:t xml:space="preserve"> appears more “uniform” compared to the corresponding figure using the original method in the meta-analysis.</w:t>
      </w:r>
    </w:p>
    <w:p w14:paraId="144C4A2E" w14:textId="4DC67CCF" w:rsidR="00715D55" w:rsidRDefault="00715D55" w:rsidP="0025150C">
      <w:pPr>
        <w:snapToGrid w:val="0"/>
        <w:spacing w:line="276" w:lineRule="auto"/>
        <w:jc w:val="both"/>
        <w:rPr>
          <w:rFonts w:ascii="Times" w:hAnsi="Times"/>
          <w:lang w:val="en-US"/>
        </w:rPr>
      </w:pPr>
    </w:p>
    <w:p w14:paraId="52AEF095" w14:textId="5444F55B" w:rsidR="00715D55" w:rsidRDefault="003169D0" w:rsidP="00715D55">
      <w:pPr>
        <w:snapToGrid w:val="0"/>
        <w:spacing w:line="276" w:lineRule="auto"/>
        <w:jc w:val="center"/>
        <w:rPr>
          <w:rFonts w:ascii="Times" w:hAnsi="Times"/>
          <w:lang w:val="en-US"/>
        </w:rPr>
      </w:pPr>
      <w:r>
        <w:rPr>
          <w:rFonts w:ascii="Times" w:hAnsi="Times"/>
          <w:noProof/>
          <w:lang w:val="en-US"/>
        </w:rPr>
        <w:drawing>
          <wp:inline distT="0" distB="0" distL="0" distR="0" wp14:anchorId="7485980B" wp14:editId="1FC36756">
            <wp:extent cx="3092435" cy="2970445"/>
            <wp:effectExtent l="0" t="0" r="0" b="190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7">
                      <a:extLst>
                        <a:ext uri="{28A0092B-C50C-407E-A947-70E740481C1C}">
                          <a14:useLocalDpi xmlns:a14="http://schemas.microsoft.com/office/drawing/2010/main" val="0"/>
                        </a:ext>
                      </a:extLst>
                    </a:blip>
                    <a:srcRect l="48302" r="-355"/>
                    <a:stretch/>
                  </pic:blipFill>
                  <pic:spPr bwMode="auto">
                    <a:xfrm>
                      <a:off x="0" y="0"/>
                      <a:ext cx="3093846" cy="2971800"/>
                    </a:xfrm>
                    <a:prstGeom prst="rect">
                      <a:avLst/>
                    </a:prstGeom>
                    <a:ln>
                      <a:noFill/>
                    </a:ln>
                    <a:extLst>
                      <a:ext uri="{53640926-AAD7-44D8-BBD7-CCE9431645EC}">
                        <a14:shadowObscured xmlns:a14="http://schemas.microsoft.com/office/drawing/2010/main"/>
                      </a:ext>
                    </a:extLst>
                  </pic:spPr>
                </pic:pic>
              </a:graphicData>
            </a:graphic>
          </wp:inline>
        </w:drawing>
      </w:r>
    </w:p>
    <w:p w14:paraId="2665BB09" w14:textId="2FF3013A" w:rsidR="00715D55" w:rsidRDefault="00715D55" w:rsidP="00715D55">
      <w:pPr>
        <w:snapToGrid w:val="0"/>
        <w:spacing w:line="276" w:lineRule="auto"/>
        <w:jc w:val="center"/>
        <w:rPr>
          <w:rFonts w:ascii="Times" w:hAnsi="Times"/>
          <w:lang w:val="en-US"/>
        </w:rPr>
      </w:pPr>
    </w:p>
    <w:p w14:paraId="1882D841" w14:textId="2E0CC85B" w:rsidR="00715D55" w:rsidRDefault="00715D55" w:rsidP="00715D55">
      <w:pPr>
        <w:snapToGrid w:val="0"/>
        <w:spacing w:line="276" w:lineRule="auto"/>
        <w:rPr>
          <w:rFonts w:ascii="Times" w:hAnsi="Times"/>
          <w:lang w:val="en-US"/>
        </w:rPr>
      </w:pPr>
      <w:r>
        <w:rPr>
          <w:rFonts w:ascii="Times" w:hAnsi="Times"/>
          <w:lang w:val="en-US"/>
        </w:rPr>
        <w:t>After adding a random paper effect, on average, 13.</w:t>
      </w:r>
      <w:r w:rsidR="001206C1">
        <w:rPr>
          <w:rFonts w:ascii="Times" w:hAnsi="Times"/>
          <w:lang w:val="en-US"/>
        </w:rPr>
        <w:t>6</w:t>
      </w:r>
      <w:r>
        <w:rPr>
          <w:rFonts w:ascii="Times" w:hAnsi="Times"/>
          <w:lang w:val="en-US"/>
        </w:rPr>
        <w:t>3% (95% CI 14.07–38.44%) of the 20 meta-analysis shows significant differences between the random groups. This is a marked decrease from when using the original method in the published meta-analysis. Figure below shows the proportion of significant results from bootstrapping.</w:t>
      </w:r>
    </w:p>
    <w:p w14:paraId="4C96AC95" w14:textId="77777777" w:rsidR="00715D55" w:rsidRDefault="00715D55" w:rsidP="00715D55">
      <w:pPr>
        <w:snapToGrid w:val="0"/>
        <w:spacing w:line="276" w:lineRule="auto"/>
        <w:rPr>
          <w:rFonts w:ascii="Times" w:hAnsi="Times"/>
          <w:lang w:val="en-US"/>
        </w:rPr>
      </w:pPr>
    </w:p>
    <w:p w14:paraId="0075D189" w14:textId="3B6F1A2F" w:rsidR="00715D55" w:rsidRDefault="003169D0" w:rsidP="00715D55">
      <w:pPr>
        <w:snapToGrid w:val="0"/>
        <w:spacing w:line="276" w:lineRule="auto"/>
        <w:jc w:val="center"/>
        <w:rPr>
          <w:rFonts w:ascii="Times" w:hAnsi="Times"/>
          <w:lang w:val="en-US"/>
        </w:rPr>
      </w:pPr>
      <w:r>
        <w:rPr>
          <w:rFonts w:ascii="Times" w:hAnsi="Times"/>
          <w:noProof/>
          <w:lang w:val="en-US"/>
        </w:rPr>
        <w:drawing>
          <wp:inline distT="0" distB="0" distL="0" distR="0" wp14:anchorId="0FABD66F" wp14:editId="22AD0851">
            <wp:extent cx="3099182" cy="2970530"/>
            <wp:effectExtent l="0" t="0" r="0" b="127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8">
                      <a:extLst>
                        <a:ext uri="{28A0092B-C50C-407E-A947-70E740481C1C}">
                          <a14:useLocalDpi xmlns:a14="http://schemas.microsoft.com/office/drawing/2010/main" val="0"/>
                        </a:ext>
                      </a:extLst>
                    </a:blip>
                    <a:srcRect l="48176" r="-341"/>
                    <a:stretch/>
                  </pic:blipFill>
                  <pic:spPr bwMode="auto">
                    <a:xfrm>
                      <a:off x="0" y="0"/>
                      <a:ext cx="3100507" cy="2971800"/>
                    </a:xfrm>
                    <a:prstGeom prst="rect">
                      <a:avLst/>
                    </a:prstGeom>
                    <a:ln>
                      <a:noFill/>
                    </a:ln>
                    <a:extLst>
                      <a:ext uri="{53640926-AAD7-44D8-BBD7-CCE9431645EC}">
                        <a14:shadowObscured xmlns:a14="http://schemas.microsoft.com/office/drawing/2010/main"/>
                      </a:ext>
                    </a:extLst>
                  </pic:spPr>
                </pic:pic>
              </a:graphicData>
            </a:graphic>
          </wp:inline>
        </w:drawing>
      </w:r>
    </w:p>
    <w:p w14:paraId="304C4FB9" w14:textId="7A9B2D17" w:rsidR="001206C1" w:rsidRDefault="001206C1" w:rsidP="00715D55">
      <w:pPr>
        <w:snapToGrid w:val="0"/>
        <w:spacing w:line="276" w:lineRule="auto"/>
        <w:jc w:val="center"/>
        <w:rPr>
          <w:rFonts w:ascii="Times" w:hAnsi="Times"/>
          <w:lang w:val="en-US"/>
        </w:rPr>
      </w:pPr>
    </w:p>
    <w:p w14:paraId="2E1DD719" w14:textId="72195B02" w:rsidR="001206C1" w:rsidRDefault="001206C1" w:rsidP="001206C1">
      <w:pPr>
        <w:snapToGrid w:val="0"/>
        <w:spacing w:line="276" w:lineRule="auto"/>
        <w:jc w:val="both"/>
        <w:rPr>
          <w:rFonts w:ascii="Times" w:hAnsi="Times"/>
          <w:lang w:val="en-US"/>
        </w:rPr>
      </w:pPr>
      <w:r>
        <w:rPr>
          <w:rFonts w:ascii="Times" w:hAnsi="Times"/>
          <w:lang w:val="en-US"/>
        </w:rPr>
        <w:t xml:space="preserve">The meta-analysis datasets included in our analysis all contained some sort of </w:t>
      </w:r>
      <w:proofErr w:type="spellStart"/>
      <w:r>
        <w:rPr>
          <w:rFonts w:ascii="Times" w:hAnsi="Times"/>
          <w:lang w:val="en-US"/>
        </w:rPr>
        <w:t>gropu</w:t>
      </w:r>
      <w:proofErr w:type="spellEnd"/>
      <w:r>
        <w:rPr>
          <w:rFonts w:ascii="Times" w:hAnsi="Times"/>
          <w:lang w:val="en-US"/>
        </w:rPr>
        <w:t xml:space="preserve"> comparison. To illustrate how adding a random paper effect influences the p-value for the original group </w:t>
      </w:r>
      <w:proofErr w:type="gramStart"/>
      <w:r>
        <w:rPr>
          <w:rFonts w:ascii="Times" w:hAnsi="Times"/>
          <w:lang w:val="en-US"/>
        </w:rPr>
        <w:t>comparison,  we</w:t>
      </w:r>
      <w:proofErr w:type="gramEnd"/>
      <w:r>
        <w:rPr>
          <w:rFonts w:ascii="Times" w:hAnsi="Times"/>
          <w:lang w:val="en-US"/>
        </w:rPr>
        <w:t xml:space="preserve"> compared the p-value for the original group comparison in the meta-analysis with or without adding a random paper effect. The right panel is zoomed in between 0-0.01 of the left panel for clarity of visualization.</w:t>
      </w:r>
    </w:p>
    <w:p w14:paraId="7692DC6C" w14:textId="2E2CFFC3" w:rsidR="001206C1" w:rsidRDefault="001206C1" w:rsidP="001206C1">
      <w:pPr>
        <w:snapToGrid w:val="0"/>
        <w:spacing w:line="276" w:lineRule="auto"/>
        <w:jc w:val="both"/>
        <w:rPr>
          <w:rFonts w:ascii="Times" w:hAnsi="Times"/>
          <w:lang w:val="en-US"/>
        </w:rPr>
      </w:pPr>
      <w:r>
        <w:rPr>
          <w:rFonts w:ascii="Times" w:hAnsi="Times"/>
          <w:noProof/>
          <w:lang w:val="en-US"/>
        </w:rPr>
        <w:lastRenderedPageBreak/>
        <w:drawing>
          <wp:inline distT="0" distB="0" distL="0" distR="0" wp14:anchorId="0F5C9623" wp14:editId="0AD6D2A3">
            <wp:extent cx="5943600" cy="29718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649A8F7" w14:textId="1DB56D85" w:rsidR="00715D55" w:rsidRDefault="00715D55" w:rsidP="00715D55">
      <w:pPr>
        <w:snapToGrid w:val="0"/>
        <w:spacing w:line="276" w:lineRule="auto"/>
        <w:jc w:val="center"/>
        <w:rPr>
          <w:rFonts w:ascii="Times" w:hAnsi="Times"/>
          <w:lang w:val="en-US"/>
        </w:rPr>
      </w:pPr>
    </w:p>
    <w:p w14:paraId="54373FD0" w14:textId="71C161E0" w:rsidR="00715D55" w:rsidRDefault="00791D0B" w:rsidP="00715D55">
      <w:pPr>
        <w:snapToGrid w:val="0"/>
        <w:spacing w:line="276" w:lineRule="auto"/>
        <w:rPr>
          <w:rFonts w:ascii="Times" w:hAnsi="Times"/>
          <w:b/>
          <w:bCs/>
          <w:sz w:val="28"/>
          <w:szCs w:val="28"/>
          <w:lang w:val="en-US"/>
        </w:rPr>
      </w:pPr>
      <w:r w:rsidRPr="00791D0B">
        <w:rPr>
          <w:rFonts w:ascii="Times" w:hAnsi="Times"/>
          <w:b/>
          <w:bCs/>
          <w:sz w:val="28"/>
          <w:szCs w:val="28"/>
          <w:lang w:val="en-US"/>
        </w:rPr>
        <w:t>Relationship between Number of studies per paper and proportion of significant comparison from the resampling analysis</w:t>
      </w:r>
    </w:p>
    <w:p w14:paraId="22D4C896" w14:textId="6F8A4B8D" w:rsidR="00791D0B" w:rsidRDefault="00791D0B" w:rsidP="00791D0B">
      <w:pPr>
        <w:snapToGrid w:val="0"/>
        <w:spacing w:line="276" w:lineRule="auto"/>
        <w:jc w:val="both"/>
        <w:rPr>
          <w:rFonts w:ascii="Times" w:hAnsi="Times"/>
          <w:lang w:val="en-US"/>
        </w:rPr>
      </w:pPr>
      <w:r>
        <w:rPr>
          <w:rFonts w:ascii="Times" w:hAnsi="Times"/>
          <w:lang w:val="en-US"/>
        </w:rPr>
        <w:t xml:space="preserve">For each of the 20 meta-analysis datasets, we can repeatedly perform the resampling analysis and examine how often significant results occur. While a higher than 5% occurrence of significant result does not definitely proves that the method is inappropriate, examining whether the proportion of significant results relates to variables indicative of the existence of paper effect could be informative. Here, we looked at how proportion of significant results for each meta-analysis dataset relates to the number of studies per paper. </w:t>
      </w:r>
      <w:r w:rsidR="00DF2602">
        <w:rPr>
          <w:rFonts w:ascii="Times" w:hAnsi="Times"/>
          <w:lang w:val="en-US"/>
        </w:rPr>
        <w:t xml:space="preserve">Points are color coded </w:t>
      </w:r>
      <w:r w:rsidR="001206C1">
        <w:rPr>
          <w:rFonts w:ascii="Times" w:hAnsi="Times"/>
          <w:lang w:val="en-US"/>
        </w:rPr>
        <w:t>based on whether the meta-analysis accounts for non-independence in some way.</w:t>
      </w:r>
    </w:p>
    <w:p w14:paraId="4625AE73" w14:textId="77777777" w:rsidR="00330C84" w:rsidRPr="00791D0B" w:rsidRDefault="00330C84" w:rsidP="00791D0B">
      <w:pPr>
        <w:snapToGrid w:val="0"/>
        <w:spacing w:line="276" w:lineRule="auto"/>
        <w:jc w:val="both"/>
        <w:rPr>
          <w:rFonts w:ascii="Times" w:hAnsi="Times"/>
          <w:lang w:val="en-US"/>
        </w:rPr>
      </w:pPr>
    </w:p>
    <w:p w14:paraId="7B972DB5" w14:textId="5364B117" w:rsidR="00791D0B" w:rsidRDefault="00791D0B" w:rsidP="00330C84">
      <w:pPr>
        <w:snapToGrid w:val="0"/>
        <w:spacing w:line="276" w:lineRule="auto"/>
        <w:jc w:val="center"/>
        <w:rPr>
          <w:rFonts w:ascii="Times" w:hAnsi="Times"/>
          <w:lang w:val="en-US"/>
        </w:rPr>
      </w:pPr>
    </w:p>
    <w:p w14:paraId="15C92B77" w14:textId="51C545C0" w:rsidR="00715D55" w:rsidRDefault="00DF2602" w:rsidP="00DF2602">
      <w:pPr>
        <w:snapToGrid w:val="0"/>
        <w:spacing w:line="276" w:lineRule="auto"/>
        <w:jc w:val="center"/>
        <w:rPr>
          <w:rFonts w:ascii="Times" w:hAnsi="Times"/>
          <w:lang w:val="en-US"/>
        </w:rPr>
      </w:pPr>
      <w:r>
        <w:rPr>
          <w:rFonts w:ascii="Times" w:hAnsi="Times"/>
          <w:noProof/>
          <w:lang w:val="en-US"/>
        </w:rPr>
        <w:lastRenderedPageBreak/>
        <w:drawing>
          <wp:inline distT="0" distB="0" distL="0" distR="0" wp14:anchorId="782E5A9D" wp14:editId="4F8D3630">
            <wp:extent cx="4114800" cy="41148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1811B17E" w14:textId="79D2E0F9" w:rsidR="001206C1" w:rsidRDefault="001206C1" w:rsidP="00DF2602">
      <w:pPr>
        <w:snapToGrid w:val="0"/>
        <w:spacing w:line="276" w:lineRule="auto"/>
        <w:jc w:val="center"/>
        <w:rPr>
          <w:rFonts w:ascii="Times" w:hAnsi="Times"/>
          <w:lang w:val="en-US"/>
        </w:rPr>
      </w:pPr>
    </w:p>
    <w:p w14:paraId="2A0DA51F" w14:textId="3D04BCC2" w:rsidR="001206C1" w:rsidRPr="00C22E78" w:rsidRDefault="001206C1" w:rsidP="001206C1">
      <w:pPr>
        <w:snapToGrid w:val="0"/>
        <w:spacing w:line="276" w:lineRule="auto"/>
        <w:rPr>
          <w:rFonts w:ascii="Times" w:hAnsi="Times"/>
          <w:b/>
          <w:bCs/>
          <w:sz w:val="28"/>
          <w:szCs w:val="28"/>
          <w:lang w:val="en-US"/>
        </w:rPr>
      </w:pPr>
      <w:r w:rsidRPr="00C22E78">
        <w:rPr>
          <w:rFonts w:ascii="Times" w:hAnsi="Times"/>
          <w:b/>
          <w:bCs/>
          <w:sz w:val="28"/>
          <w:szCs w:val="28"/>
          <w:lang w:val="en-US"/>
        </w:rPr>
        <w:t>Contrasting meta-analysis accounting for or not accounting for nonindependence</w:t>
      </w:r>
    </w:p>
    <w:p w14:paraId="79CA231C" w14:textId="74B9E025" w:rsidR="001206C1" w:rsidRDefault="001206C1" w:rsidP="001206C1">
      <w:pPr>
        <w:snapToGrid w:val="0"/>
        <w:spacing w:line="276" w:lineRule="auto"/>
        <w:rPr>
          <w:rFonts w:ascii="Times" w:hAnsi="Times"/>
          <w:lang w:val="en-US"/>
        </w:rPr>
      </w:pPr>
      <w:r>
        <w:rPr>
          <w:rFonts w:ascii="Times" w:hAnsi="Times"/>
          <w:lang w:val="en-US"/>
        </w:rPr>
        <w:t xml:space="preserve">We </w:t>
      </w:r>
      <w:r w:rsidR="00C22E78">
        <w:rPr>
          <w:rFonts w:ascii="Times" w:hAnsi="Times"/>
          <w:lang w:val="en-US"/>
        </w:rPr>
        <w:t xml:space="preserve">divided the 20 meta-analysis into two subsets, one that accounts for nonindependence in some way and one that does not. We </w:t>
      </w:r>
      <w:r>
        <w:rPr>
          <w:rFonts w:ascii="Times" w:hAnsi="Times"/>
          <w:lang w:val="en-US"/>
        </w:rPr>
        <w:t xml:space="preserve">performed the same resampling analysis </w:t>
      </w:r>
      <w:r w:rsidR="00C22E78">
        <w:rPr>
          <w:rFonts w:ascii="Times" w:hAnsi="Times"/>
          <w:lang w:val="en-US"/>
        </w:rPr>
        <w:t>for each subset. Difference between the two subsets may imply the potential influence of nonindependence. It is clear that meta-analysis that does not account for non-independence results in far more deviation from uniform distribution of p-values in the resampling analysis.</w:t>
      </w:r>
    </w:p>
    <w:p w14:paraId="4387DF7C" w14:textId="222962E3" w:rsidR="00C22E78" w:rsidRDefault="00C22E78" w:rsidP="001206C1">
      <w:pPr>
        <w:snapToGrid w:val="0"/>
        <w:spacing w:line="276" w:lineRule="auto"/>
        <w:rPr>
          <w:rFonts w:ascii="Times" w:hAnsi="Times"/>
          <w:lang w:val="en-US"/>
        </w:rPr>
      </w:pPr>
    </w:p>
    <w:p w14:paraId="28C36D71" w14:textId="19D8E67A" w:rsidR="00C22E78" w:rsidRDefault="00C22E78" w:rsidP="001206C1">
      <w:pPr>
        <w:snapToGrid w:val="0"/>
        <w:spacing w:line="276" w:lineRule="auto"/>
        <w:rPr>
          <w:rFonts w:ascii="Times" w:hAnsi="Times"/>
          <w:lang w:val="en-US"/>
        </w:rPr>
      </w:pPr>
      <w:r>
        <w:rPr>
          <w:rFonts w:ascii="Times" w:hAnsi="Times"/>
          <w:noProof/>
          <w:lang w:val="en-US"/>
        </w:rPr>
        <w:lastRenderedPageBreak/>
        <w:drawing>
          <wp:inline distT="0" distB="0" distL="0" distR="0" wp14:anchorId="37C697A7" wp14:editId="7D9BEC29">
            <wp:extent cx="5943600" cy="2971800"/>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10E93B0" w14:textId="3112EEF4" w:rsidR="00C22E78" w:rsidRDefault="00C22E78" w:rsidP="001206C1">
      <w:pPr>
        <w:snapToGrid w:val="0"/>
        <w:spacing w:line="276" w:lineRule="auto"/>
        <w:rPr>
          <w:rFonts w:ascii="Times" w:hAnsi="Times"/>
          <w:lang w:val="en-US"/>
        </w:rPr>
      </w:pPr>
    </w:p>
    <w:p w14:paraId="3E65D697" w14:textId="63E6316D" w:rsidR="00C22E78" w:rsidRDefault="00C22E78" w:rsidP="001206C1">
      <w:pPr>
        <w:snapToGrid w:val="0"/>
        <w:spacing w:line="276" w:lineRule="auto"/>
        <w:rPr>
          <w:rFonts w:ascii="Times" w:hAnsi="Times"/>
          <w:lang w:val="en-US"/>
        </w:rPr>
      </w:pPr>
    </w:p>
    <w:p w14:paraId="110302E2" w14:textId="0F1FDCE5" w:rsidR="00C22E78" w:rsidRDefault="00C22E78" w:rsidP="001206C1">
      <w:pPr>
        <w:snapToGrid w:val="0"/>
        <w:spacing w:line="276" w:lineRule="auto"/>
        <w:rPr>
          <w:rFonts w:ascii="Times" w:hAnsi="Times"/>
          <w:lang w:val="en-US"/>
        </w:rPr>
      </w:pPr>
      <w:r>
        <w:rPr>
          <w:rFonts w:ascii="Times" w:hAnsi="Times"/>
          <w:lang w:val="en-US"/>
        </w:rPr>
        <w:t>For each round of resampling analysis, meta-analyses that does not account for non-independence resulted in much more significant result than those that account for non-independence in some way. But both are more than 5% (15.8% for those account</w:t>
      </w:r>
      <w:r w:rsidR="00325C5D">
        <w:rPr>
          <w:rFonts w:ascii="Times" w:hAnsi="Times"/>
          <w:lang w:val="en-US"/>
        </w:rPr>
        <w:t>ing</w:t>
      </w:r>
      <w:r>
        <w:rPr>
          <w:rFonts w:ascii="Times" w:hAnsi="Times"/>
          <w:lang w:val="en-US"/>
        </w:rPr>
        <w:t xml:space="preserve"> for nonindependence and </w:t>
      </w:r>
      <w:r w:rsidR="00325C5D">
        <w:rPr>
          <w:rFonts w:ascii="Times" w:hAnsi="Times"/>
          <w:lang w:val="en-US"/>
        </w:rPr>
        <w:t>42.6 for those not accounting for non-independence</w:t>
      </w:r>
      <w:r>
        <w:rPr>
          <w:rFonts w:ascii="Times" w:hAnsi="Times"/>
          <w:lang w:val="en-US"/>
        </w:rPr>
        <w:t>)</w:t>
      </w:r>
    </w:p>
    <w:p w14:paraId="15E0467B" w14:textId="57FC9EFE" w:rsidR="00C22E78" w:rsidRDefault="00C22E78" w:rsidP="001206C1">
      <w:pPr>
        <w:snapToGrid w:val="0"/>
        <w:spacing w:line="276" w:lineRule="auto"/>
        <w:rPr>
          <w:rFonts w:ascii="Times" w:hAnsi="Times"/>
          <w:lang w:val="en-US"/>
        </w:rPr>
      </w:pPr>
    </w:p>
    <w:p w14:paraId="116C6CF7" w14:textId="30014670" w:rsidR="00C22E78" w:rsidRPr="001503EA" w:rsidRDefault="00C22E78" w:rsidP="001206C1">
      <w:pPr>
        <w:snapToGrid w:val="0"/>
        <w:spacing w:line="276" w:lineRule="auto"/>
        <w:rPr>
          <w:rFonts w:ascii="Times" w:hAnsi="Times"/>
          <w:lang w:val="en-US"/>
        </w:rPr>
      </w:pPr>
      <w:r>
        <w:rPr>
          <w:rFonts w:ascii="Times" w:hAnsi="Times"/>
          <w:noProof/>
          <w:lang w:val="en-US"/>
        </w:rPr>
        <w:drawing>
          <wp:inline distT="0" distB="0" distL="0" distR="0" wp14:anchorId="3BF80AD5" wp14:editId="478C36D4">
            <wp:extent cx="5943600" cy="29718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C22E78" w:rsidRPr="00150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870EB"/>
    <w:multiLevelType w:val="hybridMultilevel"/>
    <w:tmpl w:val="68805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15"/>
    <w:rsid w:val="00024A1C"/>
    <w:rsid w:val="001206C1"/>
    <w:rsid w:val="001503EA"/>
    <w:rsid w:val="0025150C"/>
    <w:rsid w:val="003169D0"/>
    <w:rsid w:val="00325C5D"/>
    <w:rsid w:val="00330C84"/>
    <w:rsid w:val="0057343A"/>
    <w:rsid w:val="005839F3"/>
    <w:rsid w:val="00681D6D"/>
    <w:rsid w:val="006D68DC"/>
    <w:rsid w:val="00715D55"/>
    <w:rsid w:val="00791D0B"/>
    <w:rsid w:val="009A7B15"/>
    <w:rsid w:val="00C22E78"/>
    <w:rsid w:val="00DF260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7DB948"/>
  <w15:chartTrackingRefBased/>
  <w15:docId w15:val="{BDEEA26A-8161-4A42-9866-6F495395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A7B15"/>
  </w:style>
  <w:style w:type="character" w:customStyle="1" w:styleId="DateChar">
    <w:name w:val="Date Char"/>
    <w:basedOn w:val="DefaultParagraphFont"/>
    <w:link w:val="Date"/>
    <w:uiPriority w:val="99"/>
    <w:semiHidden/>
    <w:rsid w:val="009A7B15"/>
  </w:style>
  <w:style w:type="paragraph" w:styleId="ListParagraph">
    <w:name w:val="List Paragraph"/>
    <w:basedOn w:val="Normal"/>
    <w:uiPriority w:val="34"/>
    <w:qFormat/>
    <w:rsid w:val="009A7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Song</dc:creator>
  <cp:keywords/>
  <dc:description/>
  <cp:lastModifiedBy>Chao Song</cp:lastModifiedBy>
  <cp:revision>3</cp:revision>
  <dcterms:created xsi:type="dcterms:W3CDTF">2021-04-09T06:27:00Z</dcterms:created>
  <dcterms:modified xsi:type="dcterms:W3CDTF">2021-06-11T08:24:00Z</dcterms:modified>
</cp:coreProperties>
</file>