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before="0" w:after="240"/>
        <w:ind w:firstLine="720"/>
        <w:contextualSpacing/>
        <w:jc w:val="center"/>
        <w:rPr>
          <w:b/>
          <w:b/>
          <w:sz w:val="26"/>
          <w:szCs w:val="26"/>
        </w:rPr>
      </w:pPr>
      <w:r>
        <w:rPr>
          <w:b/>
          <w:sz w:val="26"/>
          <w:szCs w:val="26"/>
        </w:rPr>
        <w:t>PC - CONSIGNES de RENTRÉE et PROGRAMME DE RÉVISION</w:t>
      </w:r>
    </w:p>
    <w:p>
      <w:pPr>
        <w:pStyle w:val="LOnormal"/>
        <w:spacing w:before="0" w:after="240"/>
        <w:ind w:firstLine="720"/>
        <w:contextualSpacing/>
        <w:jc w:val="center"/>
        <w:rPr>
          <w:b/>
          <w:b/>
          <w:sz w:val="26"/>
          <w:szCs w:val="26"/>
        </w:rPr>
      </w:pPr>
      <w:r>
        <w:rPr>
          <w:b/>
          <w:sz w:val="26"/>
          <w:szCs w:val="26"/>
        </w:rPr>
      </w:r>
    </w:p>
    <w:p>
      <w:pPr>
        <w:pStyle w:val="LOnormal"/>
        <w:spacing w:before="0" w:after="240"/>
        <w:ind w:firstLine="720"/>
        <w:contextualSpacing/>
        <w:jc w:val="center"/>
        <w:rPr>
          <w:b/>
          <w:b/>
          <w:sz w:val="26"/>
          <w:szCs w:val="26"/>
        </w:rPr>
      </w:pPr>
      <w:r>
        <w:rPr>
          <w:b/>
          <w:sz w:val="26"/>
          <w:szCs w:val="26"/>
        </w:rPr>
      </w:r>
    </w:p>
    <w:p>
      <w:pPr>
        <w:pStyle w:val="LOnormal"/>
        <w:shd w:val="clear" w:color="auto" w:fill="FF6600"/>
        <w:spacing w:before="240" w:after="240"/>
        <w:contextualSpacing/>
        <w:rPr>
          <w:b/>
          <w:b/>
          <w:color w:val="00000A"/>
          <w:sz w:val="20"/>
          <w:szCs w:val="20"/>
        </w:rPr>
      </w:pPr>
      <w:r>
        <w:rPr>
          <w:b/>
          <w:color w:val="00000A"/>
          <w:sz w:val="20"/>
          <w:szCs w:val="20"/>
        </w:rPr>
        <w:t>REVISIONS</w:t>
      </w:r>
    </w:p>
    <w:p>
      <w:pPr>
        <w:pStyle w:val="LOnormal"/>
        <w:spacing w:before="240" w:after="240"/>
        <w:contextualSpacing/>
        <w:rPr>
          <w:b/>
          <w:b/>
          <w:color w:val="00000A"/>
          <w:sz w:val="20"/>
          <w:szCs w:val="20"/>
        </w:rPr>
      </w:pPr>
      <w:r>
        <w:rPr>
          <w:b/>
          <w:color w:val="00000A"/>
          <w:sz w:val="20"/>
          <w:szCs w:val="20"/>
        </w:rPr>
      </w:r>
    </w:p>
    <w:p>
      <w:pPr>
        <w:pStyle w:val="LOnormal"/>
        <w:spacing w:before="240" w:after="240"/>
        <w:contextualSpacing/>
        <w:rPr>
          <w:b/>
          <w:b/>
          <w:color w:val="00000A"/>
          <w:sz w:val="20"/>
          <w:szCs w:val="20"/>
        </w:rPr>
      </w:pPr>
      <w:r>
        <w:rPr>
          <w:b/>
          <w:color w:val="00000A"/>
          <w:sz w:val="20"/>
          <w:szCs w:val="20"/>
        </w:rPr>
        <w:t>Attention</w:t>
        <w:tab/>
        <w:t xml:space="preserve">elles doivent porter sur les </w:t>
      </w:r>
      <w:r>
        <w:rPr>
          <w:b/>
          <w:color w:val="FF6F00"/>
          <w:sz w:val="20"/>
          <w:szCs w:val="20"/>
        </w:rPr>
        <w:t xml:space="preserve">connaissances </w:t>
      </w:r>
      <w:r>
        <w:rPr>
          <w:b/>
          <w:color w:val="00000A"/>
          <w:sz w:val="20"/>
          <w:szCs w:val="20"/>
        </w:rPr>
        <w:t xml:space="preserve">(cours) </w:t>
        <w:br/>
        <w:tab/>
        <w:tab/>
        <w:t xml:space="preserve">mais aussi sur les </w:t>
      </w:r>
      <w:r>
        <w:rPr>
          <w:b/>
          <w:color w:val="FF6F00"/>
          <w:sz w:val="20"/>
          <w:szCs w:val="20"/>
        </w:rPr>
        <w:t>savoir-faire</w:t>
      </w:r>
      <w:r>
        <w:rPr>
          <w:b/>
          <w:color w:val="00000A"/>
          <w:sz w:val="20"/>
          <w:szCs w:val="20"/>
        </w:rPr>
        <w:t xml:space="preserve"> (TD, DM, DS… et TP !)</w:t>
      </w:r>
    </w:p>
    <w:p>
      <w:pPr>
        <w:pStyle w:val="LOnormal"/>
        <w:spacing w:before="240" w:after="240"/>
        <w:contextualSpacing/>
        <w:rPr>
          <w:b/>
          <w:b/>
          <w:color w:val="00000A"/>
          <w:sz w:val="20"/>
          <w:szCs w:val="20"/>
        </w:rPr>
      </w:pPr>
      <w:r>
        <w:rPr>
          <w:b/>
          <w:color w:val="00000A"/>
          <w:sz w:val="20"/>
          <w:szCs w:val="20"/>
        </w:rPr>
      </w:r>
    </w:p>
    <w:p>
      <w:pPr>
        <w:pStyle w:val="LOnormal"/>
        <w:spacing w:before="240" w:after="240"/>
        <w:contextualSpacing/>
        <w:rPr>
          <w:b/>
          <w:b/>
          <w:color w:val="00000A"/>
          <w:sz w:val="20"/>
          <w:szCs w:val="20"/>
        </w:rPr>
      </w:pPr>
      <w:r>
        <w:rPr>
          <w:b/>
          <w:color w:val="00000A"/>
          <w:sz w:val="20"/>
          <w:szCs w:val="20"/>
        </w:rPr>
      </w:r>
    </w:p>
    <w:tbl>
      <w:tblPr>
        <w:tblStyle w:val="Grilledutableau"/>
        <w:tblW w:w="10610" w:type="dxa"/>
        <w:jc w:val="left"/>
        <w:tblInd w:w="109" w:type="dxa"/>
        <w:tblCellMar>
          <w:top w:w="0" w:type="dxa"/>
          <w:left w:w="108" w:type="dxa"/>
          <w:bottom w:w="0" w:type="dxa"/>
          <w:right w:w="108" w:type="dxa"/>
        </w:tblCellMar>
        <w:tblLook w:val="04a0" w:noHBand="0" w:noVBand="1" w:firstColumn="1" w:lastRow="0" w:lastColumn="0" w:firstRow="1"/>
      </w:tblPr>
      <w:tblGrid>
        <w:gridCol w:w="5307"/>
        <w:gridCol w:w="5302"/>
      </w:tblGrid>
      <w:tr>
        <w:trPr>
          <w:trHeight w:val="162" w:hRule="atLeast"/>
        </w:trPr>
        <w:tc>
          <w:tcPr>
            <w:tcW w:w="5307" w:type="dxa"/>
            <w:tcBorders>
              <w:top w:val="nil"/>
              <w:left w:val="nil"/>
              <w:bottom w:val="nil"/>
              <w:right w:val="nil"/>
            </w:tcBorders>
          </w:tcPr>
          <w:p>
            <w:pPr>
              <w:pStyle w:val="LOnormal"/>
              <w:spacing w:lineRule="auto" w:line="240" w:before="240" w:after="240"/>
              <w:contextualSpacing/>
              <w:rPr>
                <w:b/>
                <w:b/>
                <w:color w:val="00000A"/>
                <w:sz w:val="20"/>
                <w:szCs w:val="20"/>
              </w:rPr>
            </w:pPr>
            <w:r>
              <w:rPr>
                <w:b/>
                <w:color w:val="00000A"/>
                <w:sz w:val="20"/>
                <w:szCs w:val="20"/>
              </w:rPr>
              <w:t>PHYSIQUE</w:t>
            </w:r>
          </w:p>
        </w:tc>
        <w:tc>
          <w:tcPr>
            <w:tcW w:w="5302" w:type="dxa"/>
            <w:tcBorders>
              <w:top w:val="nil"/>
              <w:left w:val="nil"/>
              <w:bottom w:val="nil"/>
              <w:right w:val="nil"/>
            </w:tcBorders>
          </w:tcPr>
          <w:p>
            <w:pPr>
              <w:pStyle w:val="LOnormal"/>
              <w:spacing w:lineRule="auto" w:line="240" w:before="0" w:after="20"/>
              <w:contextualSpacing/>
              <w:jc w:val="right"/>
              <w:rPr>
                <w:sz w:val="20"/>
                <w:szCs w:val="20"/>
              </w:rPr>
            </w:pPr>
            <w:r>
              <w:rPr>
                <w:sz w:val="20"/>
                <w:szCs w:val="20"/>
                <w:highlight w:val="cyan"/>
              </w:rPr>
              <w:t>LISTE D’EXERCICES A PREPARER en ANNEXE</w:t>
            </w:r>
            <w:r>
              <w:rPr>
                <w:sz w:val="20"/>
                <w:szCs w:val="20"/>
              </w:rPr>
              <w:t xml:space="preserve"> </w:t>
            </w:r>
          </w:p>
        </w:tc>
      </w:tr>
    </w:tbl>
    <w:p>
      <w:pPr>
        <w:pStyle w:val="LOnormal"/>
        <w:spacing w:before="0" w:after="0"/>
        <w:ind w:left="720" w:hanging="0"/>
        <w:contextualSpacing/>
        <w:rPr/>
      </w:pPr>
      <w:r>
        <w:rPr/>
      </w:r>
    </w:p>
    <w:p>
      <w:pPr>
        <w:pStyle w:val="LOnormal"/>
        <w:numPr>
          <w:ilvl w:val="0"/>
          <w:numId w:val="2"/>
        </w:numPr>
        <w:spacing w:before="0" w:after="0"/>
        <w:contextualSpacing/>
        <w:rPr/>
      </w:pPr>
      <w:r>
        <w:rPr>
          <w:rFonts w:ascii="LM Roman Caps 10" w:hAnsi="LM Roman Caps 10"/>
          <w:sz w:val="22"/>
          <w:szCs w:val="22"/>
        </w:rPr>
        <w:t>Physique</w:t>
      </w:r>
      <w:r>
        <w:rPr>
          <w:rFonts w:ascii="LM Roman Caps 10" w:hAnsi="LM Roman Caps 10"/>
        </w:rPr>
        <w:t xml:space="preserve"> </w:t>
      </w:r>
      <w:r>
        <w:rPr>
          <w:rFonts w:ascii="LM Roman Caps 10" w:hAnsi="LM Roman Caps 10"/>
          <w:sz w:val="22"/>
          <w:szCs w:val="22"/>
        </w:rPr>
        <w:t>quantique</w:t>
      </w:r>
    </w:p>
    <w:p>
      <w:pPr>
        <w:pStyle w:val="LOnormal"/>
        <w:numPr>
          <w:ilvl w:val="1"/>
          <w:numId w:val="2"/>
        </w:numPr>
        <w:spacing w:before="0" w:after="0"/>
        <w:contextualSpacing/>
        <w:rPr/>
      </w:pPr>
      <w:r>
        <w:rPr>
          <w:sz w:val="20"/>
          <w:szCs w:val="20"/>
        </w:rPr>
        <w:t>Dualité onde-corpuscule</w:t>
      </w:r>
    </w:p>
    <w:p>
      <w:pPr>
        <w:pStyle w:val="LOnormal"/>
        <w:numPr>
          <w:ilvl w:val="1"/>
          <w:numId w:val="2"/>
        </w:numPr>
        <w:spacing w:before="0" w:after="0"/>
        <w:contextualSpacing/>
        <w:rPr/>
      </w:pPr>
      <w:r>
        <w:rPr>
          <w:sz w:val="20"/>
          <w:szCs w:val="20"/>
        </w:rPr>
        <w:t>Quantification de l’énergie</w:t>
      </w:r>
    </w:p>
    <w:p>
      <w:pPr>
        <w:pStyle w:val="LOnormal"/>
        <w:numPr>
          <w:ilvl w:val="0"/>
          <w:numId w:val="2"/>
        </w:numPr>
        <w:spacing w:before="0" w:after="0"/>
        <w:contextualSpacing/>
        <w:rPr/>
      </w:pPr>
      <w:r>
        <w:rPr>
          <w:rFonts w:ascii="LM Roman Caps 10" w:hAnsi="LM Roman Caps 10"/>
          <w:sz w:val="22"/>
          <w:szCs w:val="22"/>
        </w:rPr>
        <w:t>Signaux</w:t>
      </w:r>
    </w:p>
    <w:p>
      <w:pPr>
        <w:pStyle w:val="LOnormal"/>
        <w:numPr>
          <w:ilvl w:val="1"/>
          <w:numId w:val="2"/>
        </w:numPr>
        <w:spacing w:before="0" w:after="0"/>
        <w:contextualSpacing/>
        <w:rPr>
          <w:sz w:val="20"/>
          <w:szCs w:val="20"/>
        </w:rPr>
      </w:pPr>
      <w:r>
        <w:rPr>
          <w:sz w:val="20"/>
          <w:szCs w:val="20"/>
        </w:rPr>
        <w:t>Propagation d’un signal</w:t>
      </w:r>
    </w:p>
    <w:p>
      <w:pPr>
        <w:pStyle w:val="LOnormal"/>
        <w:numPr>
          <w:ilvl w:val="1"/>
          <w:numId w:val="2"/>
        </w:numPr>
        <w:spacing w:before="0" w:after="0"/>
        <w:contextualSpacing/>
        <w:rPr>
          <w:sz w:val="20"/>
          <w:szCs w:val="20"/>
        </w:rPr>
      </w:pPr>
      <w:r>
        <w:rPr>
          <w:sz w:val="20"/>
          <w:szCs w:val="20"/>
        </w:rPr>
        <w:t>Interférences</w:t>
      </w:r>
    </w:p>
    <w:p>
      <w:pPr>
        <w:pStyle w:val="LOnormal"/>
        <w:numPr>
          <w:ilvl w:val="0"/>
          <w:numId w:val="2"/>
        </w:numPr>
        <w:spacing w:before="0" w:after="0"/>
        <w:contextualSpacing/>
        <w:rPr/>
      </w:pPr>
      <w:r>
        <w:rPr>
          <w:rFonts w:ascii="LM Roman Caps 10" w:hAnsi="LM Roman Caps 10"/>
          <w:color w:val="00000A"/>
          <w:sz w:val="22"/>
          <w:szCs w:val="22"/>
        </w:rPr>
        <w:t>Électrocinétique</w:t>
      </w:r>
    </w:p>
    <w:p>
      <w:pPr>
        <w:pStyle w:val="LOnormal"/>
        <w:numPr>
          <w:ilvl w:val="1"/>
          <w:numId w:val="2"/>
        </w:numPr>
        <w:spacing w:before="0" w:after="0"/>
        <w:contextualSpacing/>
        <w:rPr/>
      </w:pPr>
      <w:r>
        <w:rPr>
          <w:sz w:val="20"/>
          <w:szCs w:val="20"/>
        </w:rPr>
        <w:t>Composants électroniques R, L, C, ALI</w:t>
      </w:r>
    </w:p>
    <w:p>
      <w:pPr>
        <w:pStyle w:val="LOnormal"/>
        <w:numPr>
          <w:ilvl w:val="1"/>
          <w:numId w:val="2"/>
        </w:numPr>
        <w:spacing w:before="0" w:after="0"/>
        <w:contextualSpacing/>
        <w:rPr/>
      </w:pPr>
      <w:r>
        <w:rPr>
          <w:sz w:val="20"/>
          <w:szCs w:val="20"/>
        </w:rPr>
        <w:t>Circuits linéaires du premier ordre</w:t>
      </w:r>
    </w:p>
    <w:p>
      <w:pPr>
        <w:pStyle w:val="LOnormal"/>
        <w:numPr>
          <w:ilvl w:val="1"/>
          <w:numId w:val="2"/>
        </w:numPr>
        <w:spacing w:before="0" w:after="0"/>
        <w:contextualSpacing/>
        <w:rPr>
          <w:sz w:val="20"/>
          <w:szCs w:val="20"/>
        </w:rPr>
      </w:pPr>
      <w:r>
        <w:rPr>
          <w:sz w:val="20"/>
          <w:szCs w:val="20"/>
        </w:rPr>
        <w:t>Oscillateurs libres et forcés</w:t>
      </w:r>
    </w:p>
    <w:p>
      <w:pPr>
        <w:pStyle w:val="LOnormal"/>
        <w:numPr>
          <w:ilvl w:val="1"/>
          <w:numId w:val="2"/>
        </w:numPr>
        <w:spacing w:before="0" w:after="0"/>
        <w:contextualSpacing/>
        <w:rPr>
          <w:sz w:val="20"/>
          <w:szCs w:val="20"/>
        </w:rPr>
      </w:pPr>
      <w:r>
        <w:rPr>
          <w:color w:val="00000A"/>
          <w:sz w:val="20"/>
          <w:szCs w:val="20"/>
        </w:rPr>
        <w:t>Filtrage linéaire</w:t>
      </w:r>
    </w:p>
    <w:p>
      <w:pPr>
        <w:pStyle w:val="LOnormal"/>
        <w:numPr>
          <w:ilvl w:val="0"/>
          <w:numId w:val="2"/>
        </w:numPr>
        <w:spacing w:before="0" w:after="0"/>
        <w:contextualSpacing/>
        <w:rPr/>
      </w:pPr>
      <w:r>
        <w:rPr>
          <w:rFonts w:ascii="LM Roman Caps 10" w:hAnsi="LM Roman Caps 10"/>
          <w:color w:val="00000A"/>
          <w:sz w:val="22"/>
          <w:szCs w:val="22"/>
        </w:rPr>
        <w:t>Mécanique</w:t>
      </w:r>
    </w:p>
    <w:p>
      <w:pPr>
        <w:pStyle w:val="LOnormal"/>
        <w:numPr>
          <w:ilvl w:val="1"/>
          <w:numId w:val="2"/>
        </w:numPr>
        <w:spacing w:before="0" w:after="0"/>
        <w:contextualSpacing/>
        <w:rPr/>
      </w:pPr>
      <w:r>
        <w:rPr>
          <w:color w:val="00000A"/>
          <w:sz w:val="20"/>
          <w:szCs w:val="20"/>
        </w:rPr>
        <w:t>Cinématique</w:t>
      </w:r>
    </w:p>
    <w:p>
      <w:pPr>
        <w:pStyle w:val="LOnormal"/>
        <w:numPr>
          <w:ilvl w:val="1"/>
          <w:numId w:val="2"/>
        </w:numPr>
        <w:spacing w:before="0" w:after="0"/>
        <w:contextualSpacing/>
        <w:rPr/>
      </w:pPr>
      <w:r>
        <w:rPr>
          <w:color w:val="00000A"/>
          <w:sz w:val="20"/>
          <w:szCs w:val="20"/>
        </w:rPr>
        <w:t>Lois de Newton</w:t>
      </w:r>
    </w:p>
    <w:p>
      <w:pPr>
        <w:pStyle w:val="LOnormal"/>
        <w:numPr>
          <w:ilvl w:val="1"/>
          <w:numId w:val="2"/>
        </w:numPr>
        <w:spacing w:before="0" w:after="0"/>
        <w:contextualSpacing/>
        <w:rPr/>
      </w:pPr>
      <w:r>
        <w:rPr>
          <w:color w:val="00000A"/>
          <w:sz w:val="20"/>
          <w:szCs w:val="20"/>
        </w:rPr>
        <w:t>Moment cinétique</w:t>
      </w:r>
    </w:p>
    <w:p>
      <w:pPr>
        <w:pStyle w:val="LOnormal"/>
        <w:numPr>
          <w:ilvl w:val="1"/>
          <w:numId w:val="2"/>
        </w:numPr>
        <w:spacing w:before="0" w:after="0"/>
        <w:contextualSpacing/>
        <w:rPr/>
      </w:pPr>
      <w:r>
        <w:rPr>
          <w:color w:val="00000A"/>
          <w:sz w:val="20"/>
          <w:szCs w:val="20"/>
        </w:rPr>
        <w:t>Approche énergétique</w:t>
      </w:r>
    </w:p>
    <w:p>
      <w:pPr>
        <w:pStyle w:val="LOnormal"/>
        <w:numPr>
          <w:ilvl w:val="1"/>
          <w:numId w:val="2"/>
        </w:numPr>
        <w:spacing w:before="0" w:after="0"/>
        <w:contextualSpacing/>
        <w:rPr>
          <w:color w:val="00000A"/>
          <w:sz w:val="20"/>
          <w:szCs w:val="20"/>
        </w:rPr>
      </w:pPr>
      <w:r>
        <w:rPr>
          <w:color w:val="00000A"/>
          <w:sz w:val="20"/>
          <w:szCs w:val="20"/>
        </w:rPr>
        <w:t>Particules chargés</w:t>
      </w:r>
    </w:p>
    <w:p>
      <w:pPr>
        <w:pStyle w:val="LOnormal"/>
        <w:numPr>
          <w:ilvl w:val="1"/>
          <w:numId w:val="2"/>
        </w:numPr>
        <w:spacing w:before="0" w:after="0"/>
        <w:contextualSpacing/>
        <w:rPr>
          <w:color w:val="00000A"/>
          <w:sz w:val="20"/>
          <w:szCs w:val="20"/>
        </w:rPr>
      </w:pPr>
      <w:r>
        <w:rPr>
          <w:color w:val="00000A"/>
          <w:sz w:val="20"/>
          <w:szCs w:val="20"/>
        </w:rPr>
        <w:t>Champ de force centrale</w:t>
      </w:r>
    </w:p>
    <w:p>
      <w:pPr>
        <w:pStyle w:val="LOnormal"/>
        <w:numPr>
          <w:ilvl w:val="1"/>
          <w:numId w:val="2"/>
        </w:numPr>
        <w:spacing w:before="0" w:after="0"/>
        <w:contextualSpacing/>
        <w:rPr>
          <w:color w:val="00000A"/>
          <w:sz w:val="20"/>
          <w:szCs w:val="20"/>
        </w:rPr>
      </w:pPr>
      <w:r>
        <w:rPr>
          <w:color w:val="00000A"/>
          <w:sz w:val="20"/>
          <w:szCs w:val="20"/>
        </w:rPr>
        <w:t>Mécanique du solide</w:t>
      </w:r>
    </w:p>
    <w:p>
      <w:pPr>
        <w:pStyle w:val="LOnormal"/>
        <w:numPr>
          <w:ilvl w:val="0"/>
          <w:numId w:val="2"/>
        </w:numPr>
        <w:spacing w:before="0" w:after="0"/>
        <w:contextualSpacing/>
        <w:rPr/>
      </w:pPr>
      <w:r>
        <w:rPr>
          <w:rFonts w:ascii="LM Roman Caps 10" w:hAnsi="LM Roman Caps 10"/>
          <w:color w:val="00000A"/>
          <w:sz w:val="22"/>
          <w:szCs w:val="22"/>
        </w:rPr>
        <w:t>Él</w:t>
      </w:r>
      <w:r>
        <w:rPr>
          <w:rFonts w:ascii="LM Roman Caps 10" w:hAnsi="LM Roman Caps 10"/>
          <w:color w:val="00000A"/>
          <w:sz w:val="22"/>
          <w:szCs w:val="22"/>
        </w:rPr>
        <w:t>ectromagnétisme</w:t>
      </w:r>
      <w:r>
        <w:rPr>
          <w:color w:val="00000A"/>
          <w:sz w:val="20"/>
          <w:szCs w:val="20"/>
        </w:rPr>
        <w:t xml:space="preserve"> </w:t>
      </w:r>
    </w:p>
    <w:p>
      <w:pPr>
        <w:pStyle w:val="LOnormal"/>
        <w:numPr>
          <w:ilvl w:val="1"/>
          <w:numId w:val="2"/>
        </w:numPr>
        <w:spacing w:before="0" w:after="0"/>
        <w:contextualSpacing/>
        <w:rPr/>
      </w:pPr>
      <w:r>
        <w:rPr>
          <w:color w:val="00000A"/>
          <w:sz w:val="20"/>
          <w:szCs w:val="20"/>
        </w:rPr>
        <w:t>Champ magnétique</w:t>
      </w:r>
    </w:p>
    <w:p>
      <w:pPr>
        <w:pStyle w:val="LOnormal"/>
        <w:numPr>
          <w:ilvl w:val="1"/>
          <w:numId w:val="2"/>
        </w:numPr>
        <w:spacing w:before="0" w:after="0"/>
        <w:contextualSpacing/>
        <w:rPr/>
      </w:pPr>
      <w:r>
        <w:rPr>
          <w:color w:val="00000A"/>
          <w:sz w:val="20"/>
          <w:szCs w:val="20"/>
        </w:rPr>
        <w:t>Lois de l’induction</w:t>
      </w:r>
    </w:p>
    <w:p>
      <w:pPr>
        <w:pStyle w:val="LOnormal"/>
        <w:numPr>
          <w:ilvl w:val="0"/>
          <w:numId w:val="2"/>
        </w:numPr>
        <w:spacing w:before="0" w:after="0"/>
        <w:contextualSpacing/>
        <w:rPr/>
      </w:pPr>
      <w:r>
        <w:rPr>
          <w:rFonts w:ascii="LM Roman Caps 10" w:hAnsi="LM Roman Caps 10"/>
          <w:color w:val="00000A"/>
          <w:sz w:val="22"/>
          <w:szCs w:val="22"/>
        </w:rPr>
        <w:t>T</w:t>
      </w:r>
      <w:r>
        <w:rPr>
          <w:rFonts w:ascii="LM Roman Caps 10" w:hAnsi="LM Roman Caps 10"/>
          <w:color w:val="00000A"/>
          <w:sz w:val="22"/>
          <w:szCs w:val="22"/>
        </w:rPr>
        <w:t>hermodynamique</w:t>
      </w:r>
    </w:p>
    <w:p>
      <w:pPr>
        <w:pStyle w:val="LOnormal"/>
        <w:numPr>
          <w:ilvl w:val="1"/>
          <w:numId w:val="2"/>
        </w:numPr>
        <w:spacing w:before="0" w:after="0"/>
        <w:contextualSpacing/>
        <w:rPr/>
      </w:pPr>
      <w:r>
        <w:rPr>
          <w:color w:val="00000A"/>
          <w:sz w:val="20"/>
          <w:szCs w:val="20"/>
        </w:rPr>
        <w:t>Description microscopique</w:t>
      </w:r>
    </w:p>
    <w:p>
      <w:pPr>
        <w:pStyle w:val="LOnormal"/>
        <w:numPr>
          <w:ilvl w:val="1"/>
          <w:numId w:val="2"/>
        </w:numPr>
        <w:spacing w:before="0" w:after="0"/>
        <w:contextualSpacing/>
        <w:rPr/>
      </w:pPr>
      <w:r>
        <w:rPr>
          <w:color w:val="00000A"/>
          <w:sz w:val="20"/>
          <w:szCs w:val="20"/>
        </w:rPr>
        <w:t>Premier principe</w:t>
      </w:r>
    </w:p>
    <w:p>
      <w:pPr>
        <w:pStyle w:val="LOnormal"/>
        <w:numPr>
          <w:ilvl w:val="1"/>
          <w:numId w:val="2"/>
        </w:numPr>
        <w:spacing w:before="0" w:after="0"/>
        <w:contextualSpacing/>
        <w:rPr/>
      </w:pPr>
      <w:r>
        <w:rPr>
          <w:color w:val="00000A"/>
          <w:sz w:val="20"/>
          <w:szCs w:val="20"/>
        </w:rPr>
        <w:t>Second principe</w:t>
      </w:r>
    </w:p>
    <w:p>
      <w:pPr>
        <w:pStyle w:val="LOnormal"/>
        <w:numPr>
          <w:ilvl w:val="1"/>
          <w:numId w:val="2"/>
        </w:numPr>
        <w:spacing w:before="0" w:after="0"/>
        <w:contextualSpacing/>
        <w:rPr/>
      </w:pPr>
      <w:r>
        <w:rPr>
          <w:color w:val="00000A"/>
          <w:sz w:val="20"/>
          <w:szCs w:val="20"/>
        </w:rPr>
        <w:t>Statique des fluides</w:t>
      </w:r>
    </w:p>
    <w:p>
      <w:pPr>
        <w:pStyle w:val="LOnormal"/>
        <w:numPr>
          <w:ilvl w:val="1"/>
          <w:numId w:val="2"/>
        </w:numPr>
        <w:spacing w:before="0" w:after="0"/>
        <w:contextualSpacing/>
        <w:rPr/>
      </w:pPr>
      <w:r>
        <w:rPr>
          <w:color w:val="00000A"/>
          <w:sz w:val="20"/>
          <w:szCs w:val="20"/>
        </w:rPr>
        <w:t>Machines thermiques</w:t>
      </w:r>
    </w:p>
    <w:p>
      <w:pPr>
        <w:pStyle w:val="LOnormal"/>
        <w:numPr>
          <w:ilvl w:val="1"/>
          <w:numId w:val="2"/>
        </w:numPr>
        <w:spacing w:before="0" w:after="0"/>
        <w:contextualSpacing/>
        <w:rPr/>
      </w:pPr>
      <w:r>
        <w:rPr>
          <w:color w:val="00000A"/>
          <w:sz w:val="20"/>
          <w:szCs w:val="20"/>
        </w:rPr>
        <w:t>Changements d’états</w:t>
      </w:r>
    </w:p>
    <w:p>
      <w:pPr>
        <w:pStyle w:val="LOnormal"/>
        <w:numPr>
          <w:ilvl w:val="0"/>
          <w:numId w:val="2"/>
        </w:numPr>
        <w:spacing w:before="0" w:after="20"/>
        <w:contextualSpacing/>
        <w:rPr/>
      </w:pPr>
      <w:r>
        <w:rPr>
          <w:rFonts w:ascii="LM Roman Caps 10" w:hAnsi="LM Roman Caps 10"/>
          <w:sz w:val="22"/>
          <w:szCs w:val="22"/>
        </w:rPr>
        <w:t>Optique</w:t>
      </w:r>
      <w:r>
        <w:rPr>
          <w:rFonts w:ascii="LM Roman Caps 10" w:hAnsi="LM Roman Caps 10"/>
        </w:rPr>
        <w:t xml:space="preserve"> </w:t>
      </w:r>
      <w:r>
        <w:rPr>
          <w:rFonts w:ascii="LM Roman Caps 10" w:hAnsi="LM Roman Caps 10"/>
          <w:sz w:val="22"/>
          <w:szCs w:val="22"/>
        </w:rPr>
        <w:t>géométrique</w:t>
      </w:r>
    </w:p>
    <w:p>
      <w:pPr>
        <w:pStyle w:val="LOnormal"/>
        <w:numPr>
          <w:ilvl w:val="1"/>
          <w:numId w:val="2"/>
        </w:numPr>
        <w:spacing w:before="0" w:after="20"/>
        <w:contextualSpacing/>
        <w:rPr/>
      </w:pPr>
      <w:r>
        <w:rPr>
          <w:color w:val="00000A"/>
          <w:sz w:val="20"/>
          <w:szCs w:val="20"/>
        </w:rPr>
        <w:t>Conditions et Gauss</w:t>
      </w:r>
    </w:p>
    <w:p>
      <w:pPr>
        <w:pStyle w:val="LOnormal"/>
        <w:numPr>
          <w:ilvl w:val="1"/>
          <w:numId w:val="2"/>
        </w:numPr>
        <w:spacing w:before="0" w:after="20"/>
        <w:contextualSpacing/>
        <w:rPr/>
      </w:pPr>
      <w:r>
        <w:rPr>
          <w:color w:val="00000A"/>
          <w:sz w:val="20"/>
          <w:szCs w:val="20"/>
        </w:rPr>
        <w:t>Modèles de dispositifs optiques</w:t>
      </w:r>
    </w:p>
    <w:p>
      <w:pPr>
        <w:pStyle w:val="LOnormal"/>
        <w:numPr>
          <w:ilvl w:val="0"/>
          <w:numId w:val="3"/>
        </w:numPr>
        <w:spacing w:before="0" w:after="20"/>
        <w:contextualSpacing/>
        <w:rPr>
          <w:rFonts w:ascii="LM Roman Caps 10" w:hAnsi="LM Roman Caps 10"/>
          <w:color w:val="00000A"/>
          <w:sz w:val="22"/>
          <w:szCs w:val="22"/>
        </w:rPr>
      </w:pPr>
      <w:r>
        <w:rPr>
          <w:rFonts w:ascii="LM Roman Caps 10" w:hAnsi="LM Roman Caps 10"/>
          <w:color w:val="00000A"/>
          <w:sz w:val="22"/>
          <w:szCs w:val="22"/>
        </w:rPr>
        <w:t>O</w:t>
      </w:r>
      <w:r>
        <w:rPr>
          <w:rFonts w:ascii="LM Roman Caps 10" w:hAnsi="LM Roman Caps 10"/>
          <w:color w:val="00000A"/>
          <w:sz w:val="22"/>
          <w:szCs w:val="22"/>
        </w:rPr>
        <w:t>utils mathématiques</w:t>
      </w:r>
    </w:p>
    <w:p>
      <w:pPr>
        <w:pStyle w:val="LOnormal"/>
        <w:numPr>
          <w:ilvl w:val="1"/>
          <w:numId w:val="2"/>
        </w:numPr>
        <w:spacing w:before="0" w:after="20"/>
        <w:contextualSpacing/>
        <w:rPr>
          <w:color w:val="00000A"/>
          <w:sz w:val="20"/>
          <w:szCs w:val="20"/>
        </w:rPr>
      </w:pPr>
      <w:r>
        <w:rPr>
          <w:color w:val="00000A"/>
          <w:sz w:val="20"/>
          <w:szCs w:val="20"/>
        </w:rPr>
        <w:t>Dérivation et intégration</w:t>
      </w:r>
    </w:p>
    <w:p>
      <w:pPr>
        <w:pStyle w:val="LOnormal"/>
        <w:numPr>
          <w:ilvl w:val="1"/>
          <w:numId w:val="2"/>
        </w:numPr>
        <w:spacing w:before="0" w:after="20"/>
        <w:contextualSpacing/>
        <w:rPr>
          <w:color w:val="00000A"/>
          <w:sz w:val="20"/>
          <w:szCs w:val="20"/>
        </w:rPr>
      </w:pPr>
      <w:r>
        <w:rPr>
          <w:color w:val="00000A"/>
          <w:sz w:val="20"/>
          <w:szCs w:val="20"/>
        </w:rPr>
        <w:t>Équations différentielles d’ordre 1 et 2</w:t>
      </w:r>
    </w:p>
    <w:p>
      <w:pPr>
        <w:pStyle w:val="LOnormal"/>
        <w:numPr>
          <w:ilvl w:val="1"/>
          <w:numId w:val="2"/>
        </w:numPr>
        <w:spacing w:before="0" w:after="20"/>
        <w:contextualSpacing/>
        <w:rPr/>
      </w:pPr>
      <w:r>
        <w:rPr>
          <w:color w:val="00000A"/>
          <w:sz w:val="20"/>
          <w:szCs w:val="20"/>
        </w:rPr>
        <w:t>Système d’équations algébriques</w:t>
      </w:r>
    </w:p>
    <w:p>
      <w:pPr>
        <w:pStyle w:val="LOnormal"/>
        <w:numPr>
          <w:ilvl w:val="1"/>
          <w:numId w:val="2"/>
        </w:numPr>
        <w:spacing w:before="0" w:after="20"/>
        <w:contextualSpacing/>
        <w:rPr/>
      </w:pPr>
      <w:r>
        <w:rPr>
          <w:color w:val="00000A"/>
          <w:sz w:val="20"/>
          <w:szCs w:val="20"/>
        </w:rPr>
        <w:t>Gymnastique vectorielle</w:t>
      </w:r>
    </w:p>
    <w:p>
      <w:pPr>
        <w:pStyle w:val="LOnormal"/>
        <w:numPr>
          <w:ilvl w:val="1"/>
          <w:numId w:val="2"/>
        </w:numPr>
        <w:spacing w:before="0" w:after="20"/>
        <w:contextualSpacing/>
        <w:rPr/>
      </w:pPr>
      <w:r>
        <w:rPr>
          <w:color w:val="00000A"/>
          <w:sz w:val="20"/>
          <w:szCs w:val="20"/>
        </w:rPr>
        <w:t>Opérateur gradient</w:t>
      </w:r>
    </w:p>
    <w:p>
      <w:pPr>
        <w:pStyle w:val="LOnormal"/>
        <w:numPr>
          <w:ilvl w:val="1"/>
          <w:numId w:val="2"/>
        </w:numPr>
        <w:spacing w:before="0" w:after="20"/>
        <w:contextualSpacing/>
        <w:rPr>
          <w:color w:val="00000A"/>
          <w:sz w:val="20"/>
          <w:szCs w:val="20"/>
        </w:rPr>
      </w:pPr>
      <w:r>
        <w:rPr>
          <w:color w:val="00000A"/>
          <w:sz w:val="20"/>
          <w:szCs w:val="20"/>
        </w:rPr>
        <w:t>Incertitudes</w:t>
      </w:r>
    </w:p>
    <w:p>
      <w:pPr>
        <w:pStyle w:val="LOnormal"/>
        <w:numPr>
          <w:ilvl w:val="1"/>
          <w:numId w:val="2"/>
        </w:numPr>
        <w:spacing w:before="0" w:after="20"/>
        <w:contextualSpacing/>
        <w:rPr>
          <w:color w:val="00000A"/>
          <w:sz w:val="20"/>
          <w:szCs w:val="20"/>
        </w:rPr>
      </w:pPr>
      <w:r>
        <w:rPr>
          <w:color w:val="00000A"/>
          <w:sz w:val="20"/>
          <w:szCs w:val="20"/>
        </w:rPr>
        <w:t>Régression linéaire</w:t>
      </w:r>
    </w:p>
    <w:p>
      <w:pPr>
        <w:pStyle w:val="LOnormal"/>
        <w:spacing w:before="0" w:after="20"/>
        <w:contextualSpacing/>
        <w:rPr>
          <w:color w:val="00000A"/>
          <w:sz w:val="20"/>
          <w:szCs w:val="20"/>
        </w:rPr>
      </w:pPr>
      <w:r>
        <w:rPr/>
      </w:r>
    </w:p>
    <w:p>
      <w:pPr>
        <w:pStyle w:val="LOnormal"/>
        <w:spacing w:before="0" w:after="0"/>
        <w:contextualSpacing/>
        <w:rPr>
          <w:rFonts w:ascii="Trebuchet MS" w:hAnsi="Trebuchet MS" w:eastAsia="Trebuchet MS" w:cs="Trebuchet MS"/>
          <w:sz w:val="20"/>
          <w:szCs w:val="20"/>
        </w:rPr>
      </w:pPr>
      <w:r>
        <w:rPr>
          <w:rFonts w:eastAsia="Trebuchet MS" w:cs="Trebuchet MS" w:ascii="Trebuchet MS" w:hAnsi="Trebuchet MS"/>
          <w:sz w:val="20"/>
          <w:szCs w:val="20"/>
        </w:rPr>
      </w:r>
    </w:p>
    <w:p>
      <w:pPr>
        <w:pStyle w:val="LOnormal"/>
        <w:spacing w:before="0" w:after="0"/>
        <w:contextualSpacing/>
        <w:rPr>
          <w:rFonts w:ascii="Trebuchet MS" w:hAnsi="Trebuchet MS" w:eastAsia="Trebuchet MS" w:cs="Trebuchet MS"/>
          <w:sz w:val="20"/>
          <w:szCs w:val="20"/>
        </w:rPr>
      </w:pPr>
      <w:r>
        <w:rPr>
          <w:rFonts w:eastAsia="Trebuchet MS" w:cs="Trebuchet MS" w:ascii="Trebuchet MS" w:hAnsi="Trebuchet MS"/>
          <w:sz w:val="20"/>
          <w:szCs w:val="20"/>
        </w:rPr>
      </w:r>
    </w:p>
    <w:p>
      <w:pPr>
        <w:pStyle w:val="LOnormal"/>
        <w:spacing w:before="0" w:after="0"/>
        <w:contextualSpacing/>
        <w:rPr>
          <w:rFonts w:ascii="Trebuchet MS" w:hAnsi="Trebuchet MS" w:eastAsia="Trebuchet MS" w:cs="Trebuchet MS"/>
          <w:sz w:val="20"/>
          <w:szCs w:val="20"/>
        </w:rPr>
      </w:pPr>
      <w:r>
        <w:rPr>
          <w:rFonts w:eastAsia="Trebuchet MS" w:cs="Trebuchet MS" w:ascii="Trebuchet MS" w:hAnsi="Trebuchet MS"/>
          <w:sz w:val="20"/>
          <w:szCs w:val="20"/>
        </w:rPr>
      </w:r>
    </w:p>
    <w:tbl>
      <w:tblPr>
        <w:tblStyle w:val="Grilledutableau"/>
        <w:tblW w:w="10610" w:type="dxa"/>
        <w:jc w:val="left"/>
        <w:tblInd w:w="109" w:type="dxa"/>
        <w:tblCellMar>
          <w:top w:w="0" w:type="dxa"/>
          <w:left w:w="108" w:type="dxa"/>
          <w:bottom w:w="0" w:type="dxa"/>
          <w:right w:w="108" w:type="dxa"/>
        </w:tblCellMar>
        <w:tblLook w:val="04a0" w:noHBand="0" w:noVBand="1" w:firstColumn="1" w:lastRow="0" w:lastColumn="0" w:firstRow="1"/>
      </w:tblPr>
      <w:tblGrid>
        <w:gridCol w:w="5306"/>
        <w:gridCol w:w="5303"/>
      </w:tblGrid>
      <w:tr>
        <w:trPr>
          <w:trHeight w:val="162" w:hRule="atLeast"/>
        </w:trPr>
        <w:tc>
          <w:tcPr>
            <w:tcW w:w="5306" w:type="dxa"/>
            <w:tcBorders>
              <w:top w:val="nil"/>
              <w:left w:val="nil"/>
              <w:bottom w:val="nil"/>
              <w:right w:val="nil"/>
            </w:tcBorders>
          </w:tcPr>
          <w:p>
            <w:pPr>
              <w:pStyle w:val="LOnormal"/>
              <w:spacing w:lineRule="auto" w:line="240" w:before="240" w:after="240"/>
              <w:contextualSpacing/>
              <w:rPr>
                <w:b/>
                <w:b/>
                <w:color w:val="00000A"/>
                <w:sz w:val="20"/>
                <w:szCs w:val="20"/>
              </w:rPr>
            </w:pPr>
            <w:r>
              <w:rPr>
                <w:b/>
                <w:color w:val="00000A"/>
                <w:sz w:val="20"/>
                <w:szCs w:val="20"/>
              </w:rPr>
              <w:t xml:space="preserve">CHIMIE </w:t>
            </w:r>
          </w:p>
        </w:tc>
        <w:tc>
          <w:tcPr>
            <w:tcW w:w="5303" w:type="dxa"/>
            <w:tcBorders>
              <w:top w:val="nil"/>
              <w:left w:val="nil"/>
              <w:bottom w:val="nil"/>
              <w:right w:val="nil"/>
            </w:tcBorders>
          </w:tcPr>
          <w:p>
            <w:pPr>
              <w:pStyle w:val="LOnormal"/>
              <w:spacing w:lineRule="auto" w:line="240" w:before="0" w:after="20"/>
              <w:contextualSpacing/>
              <w:jc w:val="right"/>
              <w:rPr>
                <w:sz w:val="20"/>
                <w:szCs w:val="20"/>
              </w:rPr>
            </w:pPr>
            <w:r>
              <w:rPr>
                <w:sz w:val="20"/>
                <w:szCs w:val="20"/>
                <w:highlight w:val="cyan"/>
              </w:rPr>
              <w:t>LISTE D’EXERCICES A PREPARER en ANNEXE</w:t>
            </w:r>
            <w:r>
              <w:rPr>
                <w:sz w:val="20"/>
                <w:szCs w:val="20"/>
              </w:rPr>
              <w:t xml:space="preserve"> </w:t>
            </w:r>
          </w:p>
        </w:tc>
      </w:tr>
    </w:tbl>
    <w:p>
      <w:pPr>
        <w:pStyle w:val="LOnormal"/>
        <w:spacing w:before="0" w:after="0"/>
        <w:ind w:left="720" w:hanging="0"/>
        <w:contextualSpacing/>
        <w:rPr/>
      </w:pPr>
      <w:r>
        <w:rPr/>
      </w:r>
    </w:p>
    <w:p>
      <w:pPr>
        <w:pStyle w:val="LOnormal"/>
        <w:numPr>
          <w:ilvl w:val="0"/>
          <w:numId w:val="1"/>
        </w:numPr>
        <w:spacing w:before="0" w:after="20"/>
        <w:contextualSpacing/>
        <w:rPr>
          <w:sz w:val="20"/>
          <w:szCs w:val="20"/>
        </w:rPr>
      </w:pPr>
      <w:r>
        <w:rPr>
          <w:sz w:val="20"/>
          <w:szCs w:val="20"/>
        </w:rPr>
        <w:t>Chimie des solutions (réactions acido-basiques, réactions de précipitation, dosages étudiés en TP, diagrammes E-pH, réactions d’oxydo-réduction)</w:t>
      </w:r>
    </w:p>
    <w:p>
      <w:pPr>
        <w:pStyle w:val="LOnormal"/>
        <w:numPr>
          <w:ilvl w:val="0"/>
          <w:numId w:val="1"/>
        </w:numPr>
        <w:spacing w:before="0" w:after="20"/>
        <w:contextualSpacing/>
        <w:rPr/>
      </w:pPr>
      <w:r>
        <w:rPr>
          <w:color w:val="00000A"/>
          <w:sz w:val="20"/>
          <w:szCs w:val="20"/>
        </w:rPr>
        <w:t>chimie organique :</w:t>
      </w:r>
    </w:p>
    <w:p>
      <w:pPr>
        <w:pStyle w:val="LOnormal"/>
        <w:spacing w:before="0" w:after="0"/>
        <w:ind w:left="1420" w:hanging="360"/>
        <w:contextualSpacing/>
        <w:jc w:val="both"/>
        <w:rPr>
          <w:color w:val="00000A"/>
          <w:sz w:val="20"/>
          <w:szCs w:val="20"/>
        </w:rPr>
      </w:pPr>
      <w:r>
        <w:rPr>
          <w:rFonts w:eastAsia="Trebuchet MS" w:cs="Trebuchet MS" w:ascii="Trebuchet MS" w:hAnsi="Trebuchet MS"/>
        </w:rPr>
        <w:t xml:space="preserve">-  </w:t>
        <w:tab/>
      </w:r>
      <w:r>
        <w:rPr>
          <w:color w:val="00000A"/>
          <w:sz w:val="20"/>
          <w:szCs w:val="20"/>
        </w:rPr>
        <w:t>réactions et mécanismes vus en PCSI</w:t>
      </w:r>
    </w:p>
    <w:p>
      <w:pPr>
        <w:pStyle w:val="LOnormal"/>
        <w:spacing w:before="0" w:after="0"/>
        <w:ind w:left="1420" w:hanging="360"/>
        <w:contextualSpacing/>
        <w:jc w:val="both"/>
        <w:rPr>
          <w:color w:val="00000A"/>
          <w:sz w:val="20"/>
          <w:szCs w:val="20"/>
        </w:rPr>
      </w:pPr>
      <w:r>
        <w:rPr>
          <w:rFonts w:eastAsia="Trebuchet MS" w:cs="Trebuchet MS" w:ascii="Trebuchet MS" w:hAnsi="Trebuchet MS"/>
          <w:sz w:val="20"/>
          <w:szCs w:val="20"/>
        </w:rPr>
        <w:t xml:space="preserve">-   </w:t>
        <w:tab/>
      </w:r>
      <w:r>
        <w:rPr>
          <w:color w:val="00000A"/>
          <w:sz w:val="20"/>
          <w:szCs w:val="20"/>
        </w:rPr>
        <w:t>stratégies de synthèse : activation de groupes fonctionnels, protection de groupes fonctionnels + analyse rétrosynthétique</w:t>
      </w:r>
    </w:p>
    <w:p>
      <w:pPr>
        <w:pStyle w:val="LOnormal"/>
        <w:spacing w:before="0" w:after="0"/>
        <w:ind w:left="1420" w:hanging="360"/>
        <w:contextualSpacing/>
        <w:jc w:val="both"/>
        <w:rPr>
          <w:color w:val="00000A"/>
          <w:sz w:val="20"/>
          <w:szCs w:val="20"/>
        </w:rPr>
      </w:pPr>
      <w:r>
        <w:rPr>
          <w:rFonts w:eastAsia="Trebuchet MS" w:cs="Trebuchet MS" w:ascii="Trebuchet MS" w:hAnsi="Trebuchet MS"/>
          <w:sz w:val="20"/>
          <w:szCs w:val="20"/>
        </w:rPr>
        <w:t>-</w:t>
      </w:r>
      <w:r>
        <w:rPr>
          <w:color w:val="00000A"/>
          <w:sz w:val="20"/>
          <w:szCs w:val="20"/>
        </w:rPr>
        <w:t xml:space="preserve"> analyses de spectres IR et RMN </w:t>
      </w:r>
      <w:r>
        <w:rPr>
          <w:color w:val="00000A"/>
          <w:sz w:val="20"/>
          <w:szCs w:val="20"/>
          <w:vertAlign w:val="superscript"/>
        </w:rPr>
        <w:t>1</w:t>
      </w:r>
      <w:r>
        <w:rPr>
          <w:color w:val="00000A"/>
          <w:sz w:val="20"/>
          <w:szCs w:val="20"/>
        </w:rPr>
        <w:t>H</w:t>
      </w:r>
    </w:p>
    <w:p>
      <w:pPr>
        <w:pStyle w:val="LOnormal"/>
        <w:numPr>
          <w:ilvl w:val="0"/>
          <w:numId w:val="1"/>
        </w:numPr>
        <w:spacing w:before="0" w:after="0"/>
        <w:contextualSpacing/>
        <w:rPr/>
      </w:pPr>
      <w:r>
        <w:rPr>
          <w:color w:val="00000A"/>
          <w:sz w:val="20"/>
          <w:szCs w:val="20"/>
        </w:rPr>
        <w:t>cristallographie</w:t>
      </w:r>
    </w:p>
    <w:p>
      <w:pPr>
        <w:pStyle w:val="LOnormal"/>
        <w:numPr>
          <w:ilvl w:val="0"/>
          <w:numId w:val="1"/>
        </w:numPr>
        <w:spacing w:before="0" w:after="20"/>
        <w:contextualSpacing/>
        <w:rPr/>
      </w:pPr>
      <w:r>
        <w:rPr>
          <w:color w:val="00000A"/>
          <w:sz w:val="20"/>
          <w:szCs w:val="20"/>
        </w:rPr>
        <w:t>description des entités chimiques :</w:t>
      </w:r>
    </w:p>
    <w:p>
      <w:pPr>
        <w:pStyle w:val="LOnormal"/>
        <w:spacing w:before="0" w:after="0"/>
        <w:ind w:left="1420" w:hanging="360"/>
        <w:contextualSpacing/>
        <w:jc w:val="both"/>
        <w:rPr>
          <w:color w:val="00000A"/>
          <w:sz w:val="20"/>
          <w:szCs w:val="20"/>
        </w:rPr>
      </w:pPr>
      <w:r>
        <w:rPr>
          <w:rFonts w:eastAsia="Trebuchet MS" w:cs="Trebuchet MS" w:ascii="Trebuchet MS" w:hAnsi="Trebuchet MS"/>
        </w:rPr>
        <w:t xml:space="preserve">-   </w:t>
      </w:r>
      <w:r>
        <w:rPr>
          <w:color w:val="00000A"/>
          <w:sz w:val="20"/>
          <w:szCs w:val="20"/>
        </w:rPr>
        <w:t>formules de Lewis, mésomérie, théorie VSEPR, configuration R, S des C*, Z, E des doubles liaisons</w:t>
      </w:r>
    </w:p>
    <w:p>
      <w:pPr>
        <w:pStyle w:val="LOnormal"/>
        <w:spacing w:before="0" w:after="0"/>
        <w:ind w:left="1420" w:hanging="360"/>
        <w:contextualSpacing/>
        <w:jc w:val="both"/>
        <w:rPr>
          <w:color w:val="00000A"/>
          <w:sz w:val="20"/>
          <w:szCs w:val="20"/>
        </w:rPr>
      </w:pPr>
      <w:r>
        <w:rPr>
          <w:rFonts w:eastAsia="Trebuchet MS" w:cs="Trebuchet MS" w:ascii="Trebuchet MS" w:hAnsi="Trebuchet MS"/>
        </w:rPr>
        <w:t xml:space="preserve">-  </w:t>
      </w:r>
      <w:r>
        <w:rPr>
          <w:color w:val="00000A"/>
          <w:sz w:val="20"/>
          <w:szCs w:val="20"/>
        </w:rPr>
        <w:t>propriétés des solvants moléculaires (solvant polaire/apolaire (lien avec le moment dipolaire), solvant dissociant/peu dissociant (lien avec la permittivité relative), solvant protique/aprotique ; savoir quels sont les effets de tels solvants)</w:t>
      </w:r>
    </w:p>
    <w:p>
      <w:pPr>
        <w:pStyle w:val="LOnormal"/>
        <w:spacing w:before="0" w:after="0"/>
        <w:ind w:left="1420" w:hanging="360"/>
        <w:contextualSpacing/>
        <w:jc w:val="both"/>
        <w:rPr>
          <w:color w:val="00000A"/>
          <w:sz w:val="20"/>
          <w:szCs w:val="20"/>
        </w:rPr>
      </w:pPr>
      <w:r>
        <w:rPr>
          <w:color w:val="00000A"/>
          <w:sz w:val="20"/>
          <w:szCs w:val="20"/>
        </w:rPr>
        <w:t>-   interactions entre molécules (interactions de Van der Waals, liaisons par ponts hydrogène)</w:t>
      </w:r>
    </w:p>
    <w:p>
      <w:pPr>
        <w:pStyle w:val="LOnormal"/>
        <w:numPr>
          <w:ilvl w:val="0"/>
          <w:numId w:val="1"/>
        </w:numPr>
        <w:spacing w:before="0" w:after="0"/>
        <w:contextualSpacing/>
        <w:rPr/>
      </w:pPr>
      <w:r>
        <w:rPr>
          <w:color w:val="00000A"/>
          <w:sz w:val="20"/>
          <w:szCs w:val="20"/>
        </w:rPr>
        <w:t>cinétique chimique</w:t>
      </w:r>
    </w:p>
    <w:p>
      <w:pPr>
        <w:pStyle w:val="LOnormal"/>
        <w:spacing w:before="0" w:after="0"/>
        <w:ind w:left="1420" w:hanging="360"/>
        <w:contextualSpacing/>
        <w:jc w:val="both"/>
        <w:rPr>
          <w:color w:val="00000A"/>
          <w:sz w:val="20"/>
          <w:szCs w:val="20"/>
        </w:rPr>
      </w:pPr>
      <w:r>
        <w:rPr>
          <w:color w:val="00000A"/>
          <w:sz w:val="20"/>
          <w:szCs w:val="20"/>
        </w:rPr>
      </w:r>
    </w:p>
    <w:p>
      <w:pPr>
        <w:pStyle w:val="LOnormal"/>
        <w:spacing w:before="0" w:after="0"/>
        <w:ind w:left="1420" w:hanging="360"/>
        <w:contextualSpacing/>
        <w:jc w:val="both"/>
        <w:rPr>
          <w:color w:val="00000A"/>
          <w:sz w:val="20"/>
          <w:szCs w:val="20"/>
        </w:rPr>
      </w:pPr>
      <w:r>
        <w:rPr>
          <w:color w:val="00000A"/>
          <w:sz w:val="20"/>
          <w:szCs w:val="20"/>
        </w:rPr>
      </w:r>
    </w:p>
    <w:p>
      <w:pPr>
        <w:pStyle w:val="LOnormal"/>
        <w:spacing w:before="0" w:after="20"/>
        <w:contextualSpacing/>
        <w:rPr>
          <w:color w:val="00000A"/>
          <w:sz w:val="20"/>
          <w:szCs w:val="20"/>
        </w:rPr>
      </w:pPr>
      <w:r>
        <w:rPr>
          <w:color w:val="00000A"/>
          <w:sz w:val="20"/>
          <w:szCs w:val="20"/>
        </w:rPr>
      </w:r>
    </w:p>
    <w:p>
      <w:pPr>
        <w:pStyle w:val="LOnormal"/>
        <w:spacing w:before="0" w:after="20"/>
        <w:contextualSpacing/>
        <w:rPr>
          <w:color w:val="00000A"/>
          <w:sz w:val="20"/>
          <w:szCs w:val="20"/>
        </w:rPr>
      </w:pPr>
      <w:r>
        <w:rPr>
          <w:color w:val="00000A"/>
          <w:sz w:val="20"/>
          <w:szCs w:val="20"/>
        </w:rPr>
      </w:r>
      <w:r>
        <w:br w:type="page"/>
      </w:r>
    </w:p>
    <w:p>
      <w:pPr>
        <w:pStyle w:val="LOnormal"/>
        <w:spacing w:before="0" w:after="20"/>
        <w:contextualSpacing/>
        <w:rPr>
          <w:color w:val="00000A"/>
          <w:sz w:val="20"/>
          <w:szCs w:val="20"/>
        </w:rPr>
      </w:pPr>
      <w:r>
        <w:rPr>
          <w:color w:val="00000A"/>
          <w:sz w:val="20"/>
          <w:szCs w:val="20"/>
        </w:rPr>
      </w:r>
    </w:p>
    <w:tbl>
      <w:tblPr>
        <w:tblStyle w:val="Grilledutableau"/>
        <w:tblW w:w="10610" w:type="dxa"/>
        <w:jc w:val="left"/>
        <w:tblInd w:w="109" w:type="dxa"/>
        <w:tblCellMar>
          <w:top w:w="0" w:type="dxa"/>
          <w:left w:w="108" w:type="dxa"/>
          <w:bottom w:w="0" w:type="dxa"/>
          <w:right w:w="108" w:type="dxa"/>
        </w:tblCellMar>
        <w:tblLook w:val="04a0" w:noHBand="0" w:noVBand="1" w:firstColumn="1" w:lastRow="0" w:lastColumn="0" w:firstRow="1"/>
      </w:tblPr>
      <w:tblGrid>
        <w:gridCol w:w="5306"/>
        <w:gridCol w:w="5303"/>
      </w:tblGrid>
      <w:tr>
        <w:trPr>
          <w:trHeight w:val="162" w:hRule="atLeast"/>
        </w:trPr>
        <w:tc>
          <w:tcPr>
            <w:tcW w:w="5306" w:type="dxa"/>
            <w:tcBorders>
              <w:top w:val="nil"/>
              <w:left w:val="nil"/>
              <w:bottom w:val="nil"/>
              <w:right w:val="nil"/>
            </w:tcBorders>
          </w:tcPr>
          <w:p>
            <w:pPr>
              <w:pStyle w:val="LOnormal"/>
              <w:spacing w:lineRule="auto" w:line="240" w:before="0" w:after="0"/>
              <w:contextualSpacing/>
              <w:rPr>
                <w:rFonts w:ascii="Trebuchet MS" w:hAnsi="Trebuchet MS" w:eastAsia="Trebuchet MS" w:cs="Trebuchet MS"/>
                <w:sz w:val="20"/>
                <w:szCs w:val="20"/>
              </w:rPr>
            </w:pPr>
            <w:r>
              <w:rPr>
                <w:b/>
                <w:color w:val="00000A"/>
                <w:sz w:val="20"/>
                <w:szCs w:val="20"/>
              </w:rPr>
              <w:t xml:space="preserve">MATHEMATIQUES </w:t>
            </w:r>
          </w:p>
        </w:tc>
        <w:tc>
          <w:tcPr>
            <w:tcW w:w="5303" w:type="dxa"/>
            <w:tcBorders>
              <w:top w:val="nil"/>
              <w:left w:val="nil"/>
              <w:bottom w:val="nil"/>
              <w:right w:val="nil"/>
            </w:tcBorders>
          </w:tcPr>
          <w:p>
            <w:pPr>
              <w:pStyle w:val="LOnormal"/>
              <w:spacing w:lineRule="auto" w:line="240" w:before="0" w:after="20"/>
              <w:contextualSpacing/>
              <w:jc w:val="right"/>
              <w:rPr>
                <w:sz w:val="20"/>
                <w:szCs w:val="20"/>
              </w:rPr>
            </w:pPr>
            <w:r>
              <w:rPr>
                <w:sz w:val="20"/>
                <w:szCs w:val="20"/>
                <w:highlight w:val="cyan"/>
              </w:rPr>
              <w:t>LISTE D’EXERCICES A PREPARER en ANNEXE</w:t>
            </w:r>
            <w:r>
              <w:rPr>
                <w:sz w:val="20"/>
                <w:szCs w:val="20"/>
              </w:rPr>
              <w:t xml:space="preserve"> </w:t>
            </w:r>
          </w:p>
        </w:tc>
      </w:tr>
    </w:tbl>
    <w:p>
      <w:pPr>
        <w:pStyle w:val="LOnormal"/>
        <w:spacing w:before="0" w:after="20"/>
        <w:ind w:left="720" w:hanging="0"/>
        <w:contextualSpacing/>
        <w:rPr/>
      </w:pPr>
      <w:r>
        <w:rPr/>
      </w:r>
    </w:p>
    <w:p>
      <w:pPr>
        <w:pStyle w:val="LOnormal"/>
        <w:numPr>
          <w:ilvl w:val="0"/>
          <w:numId w:val="1"/>
        </w:numPr>
        <w:spacing w:before="0" w:after="20"/>
        <w:contextualSpacing/>
        <w:rPr/>
      </w:pPr>
      <w:r>
        <w:rPr>
          <w:rFonts w:eastAsia="Trebuchet MS" w:cs="Trebuchet MS" w:ascii="Trebuchet MS" w:hAnsi="Trebuchet MS"/>
          <w:sz w:val="20"/>
          <w:szCs w:val="20"/>
        </w:rPr>
        <w:t>ANALYSE</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color w:val="00000A"/>
          <w:sz w:val="20"/>
          <w:szCs w:val="20"/>
        </w:rPr>
        <w:t>développements</w:t>
      </w:r>
      <w:r>
        <w:rPr>
          <w:sz w:val="20"/>
          <w:szCs w:val="20"/>
        </w:rPr>
        <w:t xml:space="preserve"> limités et calculs de limites (suites et fonctions)</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continuité (TVI, thm de la bijection), dérivation (Rolle, TAF, thm de la bijection)</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formules de Taylor, intégration (lemme fondamental, TFA - théorème fondamental de l’analyse)</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méthodes d’étude d’une suite numérique définie par itération</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séries numériques</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 xml:space="preserve">équations différentielles linéaires d’ordre 1 et 2 </w:t>
      </w:r>
    </w:p>
    <w:p>
      <w:pPr>
        <w:pStyle w:val="LOnormal"/>
        <w:numPr>
          <w:ilvl w:val="0"/>
          <w:numId w:val="1"/>
        </w:numPr>
        <w:spacing w:before="0" w:after="20"/>
        <w:contextualSpacing/>
        <w:rPr/>
      </w:pPr>
      <w:r>
        <w:rPr>
          <w:rFonts w:eastAsia="Trebuchet MS" w:cs="Trebuchet MS" w:ascii="Trebuchet MS" w:hAnsi="Trebuchet MS"/>
          <w:sz w:val="20"/>
          <w:szCs w:val="20"/>
        </w:rPr>
        <w:t>ALGEBRE LINEAIRE</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 xml:space="preserve">systèmes </w:t>
      </w:r>
      <w:r>
        <w:rPr>
          <w:color w:val="00000A"/>
          <w:sz w:val="20"/>
          <w:szCs w:val="20"/>
        </w:rPr>
        <w:t>linéaires</w:t>
      </w:r>
      <w:r>
        <w:rPr>
          <w:sz w:val="20"/>
          <w:szCs w:val="20"/>
        </w:rPr>
        <w:t>, matrices et déterminants</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espaces vectoriels et applications linéaires</w:t>
      </w:r>
    </w:p>
    <w:p>
      <w:pPr>
        <w:pStyle w:val="LOnormal"/>
        <w:numPr>
          <w:ilvl w:val="0"/>
          <w:numId w:val="1"/>
        </w:numPr>
        <w:spacing w:before="0" w:after="20"/>
        <w:contextualSpacing/>
        <w:rPr/>
      </w:pPr>
      <w:r>
        <w:rPr>
          <w:rFonts w:eastAsia="Trebuchet MS" w:cs="Trebuchet MS" w:ascii="Trebuchet MS" w:hAnsi="Trebuchet MS"/>
          <w:sz w:val="20"/>
          <w:szCs w:val="20"/>
        </w:rPr>
        <w:t>OUTILS FONDAMENTAUX</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nombres complexes</w:t>
      </w:r>
    </w:p>
    <w:p>
      <w:pPr>
        <w:pStyle w:val="LOnormal"/>
        <w:spacing w:before="0" w:after="0"/>
        <w:ind w:left="2140" w:hanging="360"/>
        <w:contextualSpacing/>
        <w:rPr>
          <w:b/>
          <w:b/>
          <w:color w:val="00000A"/>
          <w:sz w:val="20"/>
          <w:szCs w:val="20"/>
        </w:rPr>
      </w:pPr>
      <w:r>
        <w:rPr>
          <w:rFonts w:eastAsia="Trebuchet MS" w:cs="Trebuchet MS" w:ascii="Trebuchet MS" w:hAnsi="Trebuchet MS"/>
        </w:rPr>
        <w:t xml:space="preserve">-  </w:t>
        <w:tab/>
      </w:r>
      <w:r>
        <w:rPr>
          <w:sz w:val="20"/>
          <w:szCs w:val="20"/>
        </w:rPr>
        <w:t>polynômes</w:t>
      </w:r>
    </w:p>
    <w:p>
      <w:pPr>
        <w:pStyle w:val="ListParagraph"/>
        <w:rPr>
          <w:b/>
          <w:b/>
          <w:color w:val="00000A"/>
          <w:sz w:val="20"/>
          <w:szCs w:val="20"/>
        </w:rPr>
      </w:pPr>
      <w:r>
        <w:rPr>
          <w:b/>
          <w:color w:val="00000A"/>
          <w:sz w:val="20"/>
          <w:szCs w:val="20"/>
        </w:rPr>
      </w:r>
    </w:p>
    <w:p>
      <w:pPr>
        <w:pStyle w:val="ListParagraph"/>
        <w:rPr>
          <w:b/>
          <w:b/>
          <w:color w:val="00000A"/>
          <w:sz w:val="20"/>
          <w:szCs w:val="20"/>
        </w:rPr>
      </w:pPr>
      <w:r>
        <w:rPr>
          <w:b/>
          <w:color w:val="00000A"/>
          <w:sz w:val="20"/>
          <w:szCs w:val="20"/>
        </w:rPr>
      </w:r>
    </w:p>
    <w:p>
      <w:pPr>
        <w:pStyle w:val="ListParagraph"/>
        <w:rPr>
          <w:b/>
          <w:b/>
          <w:color w:val="00000A"/>
          <w:sz w:val="20"/>
          <w:szCs w:val="20"/>
        </w:rPr>
      </w:pPr>
      <w:r>
        <w:rPr>
          <w:b/>
          <w:color w:val="00000A"/>
          <w:sz w:val="20"/>
          <w:szCs w:val="20"/>
        </w:rPr>
      </w:r>
    </w:p>
    <w:tbl>
      <w:tblPr>
        <w:tblStyle w:val="Grilledutableau"/>
        <w:tblW w:w="10610" w:type="dxa"/>
        <w:jc w:val="left"/>
        <w:tblInd w:w="109" w:type="dxa"/>
        <w:tblCellMar>
          <w:top w:w="0" w:type="dxa"/>
          <w:left w:w="108" w:type="dxa"/>
          <w:bottom w:w="0" w:type="dxa"/>
          <w:right w:w="108" w:type="dxa"/>
        </w:tblCellMar>
        <w:tblLook w:val="04a0" w:noHBand="0" w:noVBand="1" w:firstColumn="1" w:lastRow="0" w:lastColumn="0" w:firstRow="1"/>
      </w:tblPr>
      <w:tblGrid>
        <w:gridCol w:w="5306"/>
        <w:gridCol w:w="5303"/>
      </w:tblGrid>
      <w:tr>
        <w:trPr>
          <w:trHeight w:val="162" w:hRule="atLeast"/>
        </w:trPr>
        <w:tc>
          <w:tcPr>
            <w:tcW w:w="5306" w:type="dxa"/>
            <w:tcBorders>
              <w:top w:val="nil"/>
              <w:left w:val="nil"/>
              <w:bottom w:val="nil"/>
              <w:right w:val="nil"/>
            </w:tcBorders>
          </w:tcPr>
          <w:p>
            <w:pPr>
              <w:pStyle w:val="LOnormal"/>
              <w:spacing w:lineRule="auto" w:line="240" w:before="0" w:after="20"/>
              <w:contextualSpacing/>
              <w:rPr>
                <w:rFonts w:ascii="Trebuchet MS" w:hAnsi="Trebuchet MS" w:eastAsia="Trebuchet MS" w:cs="Trebuchet MS"/>
                <w:sz w:val="20"/>
                <w:szCs w:val="20"/>
              </w:rPr>
            </w:pPr>
            <w:r>
              <w:rPr>
                <w:b/>
                <w:color w:val="00000A"/>
                <w:sz w:val="20"/>
                <w:szCs w:val="20"/>
              </w:rPr>
              <w:t>INFORMATIQUE</w:t>
            </w:r>
          </w:p>
        </w:tc>
        <w:tc>
          <w:tcPr>
            <w:tcW w:w="5303" w:type="dxa"/>
            <w:tcBorders>
              <w:top w:val="nil"/>
              <w:left w:val="nil"/>
              <w:bottom w:val="nil"/>
              <w:right w:val="nil"/>
            </w:tcBorders>
          </w:tcPr>
          <w:p>
            <w:pPr>
              <w:pStyle w:val="LOnormal"/>
              <w:spacing w:lineRule="auto" w:line="240" w:before="0" w:after="20"/>
              <w:contextualSpacing/>
              <w:jc w:val="right"/>
              <w:rPr>
                <w:sz w:val="20"/>
                <w:szCs w:val="20"/>
              </w:rPr>
            </w:pPr>
            <w:r>
              <w:rPr>
                <w:sz w:val="20"/>
                <w:szCs w:val="20"/>
                <w:highlight w:val="cyan"/>
              </w:rPr>
              <w:t>LISTE D’EXERCICES A PREPARER en ANNEXE</w:t>
            </w:r>
            <w:r>
              <w:rPr>
                <w:sz w:val="20"/>
                <w:szCs w:val="20"/>
              </w:rPr>
              <w:t xml:space="preserve"> </w:t>
            </w:r>
          </w:p>
        </w:tc>
      </w:tr>
    </w:tbl>
    <w:p>
      <w:pPr>
        <w:pStyle w:val="LOnormal"/>
        <w:spacing w:before="0" w:after="20"/>
        <w:ind w:left="720" w:hanging="0"/>
        <w:contextualSpacing/>
        <w:rPr/>
      </w:pPr>
      <w:r>
        <w:rPr/>
      </w:r>
    </w:p>
    <w:p>
      <w:pPr>
        <w:pStyle w:val="LOnormal"/>
        <w:numPr>
          <w:ilvl w:val="0"/>
          <w:numId w:val="1"/>
        </w:numPr>
        <w:spacing w:before="0" w:after="20"/>
        <w:contextualSpacing/>
        <w:rPr/>
      </w:pPr>
      <w:r>
        <w:rPr>
          <w:rFonts w:eastAsia="Trebuchet MS" w:cs="Trebuchet MS" w:ascii="Trebuchet MS" w:hAnsi="Trebuchet MS"/>
          <w:sz w:val="20"/>
          <w:szCs w:val="20"/>
        </w:rPr>
        <w:t>REVISIONS GENERALES </w:t>
      </w:r>
    </w:p>
    <w:p>
      <w:pPr>
        <w:pStyle w:val="LOnormal"/>
        <w:spacing w:before="0" w:after="20"/>
        <w:ind w:left="720" w:hanging="0"/>
        <w:contextualSpacing/>
        <w:rPr/>
      </w:pPr>
      <w:r>
        <w:rPr/>
      </w:r>
    </w:p>
    <w:p>
      <w:pPr>
        <w:pStyle w:val="LOnormal"/>
        <w:shd w:val="clear" w:color="auto" w:fill="FF6600"/>
        <w:spacing w:before="240" w:after="240"/>
        <w:contextualSpacing/>
        <w:rPr>
          <w:b/>
          <w:b/>
          <w:sz w:val="20"/>
          <w:szCs w:val="20"/>
        </w:rPr>
      </w:pPr>
      <w:r>
        <w:rPr>
          <w:b/>
          <w:sz w:val="20"/>
          <w:szCs w:val="20"/>
        </w:rPr>
        <w:t>s’entraîner et pratiquer dans différentes situations à l’aide des deux sites internet suivants :</w:t>
      </w:r>
    </w:p>
    <w:p>
      <w:pPr>
        <w:pStyle w:val="LOnormal"/>
        <w:spacing w:before="0" w:after="0"/>
        <w:contextualSpacing/>
        <w:rPr>
          <w:b/>
          <w:b/>
          <w:sz w:val="20"/>
          <w:szCs w:val="20"/>
        </w:rPr>
      </w:pPr>
      <w:r>
        <w:rPr>
          <w:b/>
          <w:sz w:val="20"/>
          <w:szCs w:val="20"/>
        </w:rPr>
      </w:r>
    </w:p>
    <w:p>
      <w:pPr>
        <w:pStyle w:val="LOnormal"/>
        <w:spacing w:before="0" w:after="0"/>
        <w:ind w:left="2140" w:hanging="360"/>
        <w:contextualSpacing/>
        <w:rPr>
          <w:sz w:val="20"/>
          <w:szCs w:val="20"/>
        </w:rPr>
      </w:pPr>
      <w:r>
        <w:rPr>
          <w:rFonts w:eastAsia="Trebuchet MS" w:cs="Trebuchet MS" w:ascii="Trebuchet MS" w:hAnsi="Trebuchet MS"/>
        </w:rPr>
        <w:t xml:space="preserve"> </w:t>
      </w:r>
      <w:r>
        <w:rPr>
          <w:rFonts w:eastAsia="Trebuchet MS" w:cs="Trebuchet MS" w:ascii="Trebuchet MS" w:hAnsi="Trebuchet MS"/>
        </w:rPr>
        <w:tab/>
      </w:r>
      <w:hyperlink r:id="rId2" w:tgtFrame="_blank">
        <w:r>
          <w:rPr>
            <w:rStyle w:val="LienInternet"/>
            <w:sz w:val="18"/>
            <w:szCs w:val="18"/>
            <w:highlight w:val="white"/>
          </w:rPr>
          <w:t>http://www.france-ioi.org/algo/chapters.php</w:t>
        </w:r>
      </w:hyperlink>
    </w:p>
    <w:p>
      <w:pPr>
        <w:pStyle w:val="LOnormal"/>
        <w:spacing w:before="0" w:after="0"/>
        <w:ind w:left="2140" w:hanging="360"/>
        <w:contextualSpacing/>
        <w:rPr>
          <w:color w:val="000000"/>
          <w:sz w:val="18"/>
          <w:szCs w:val="18"/>
          <w:highlight w:val="white"/>
        </w:rPr>
      </w:pPr>
      <w:r>
        <w:rPr>
          <w:rFonts w:eastAsia="Trebuchet MS" w:cs="Trebuchet MS" w:ascii="Trebuchet MS" w:hAnsi="Trebuchet MS"/>
        </w:rPr>
        <w:t xml:space="preserve">  </w:t>
      </w:r>
      <w:r>
        <w:rPr>
          <w:rFonts w:eastAsia="Trebuchet MS" w:cs="Trebuchet MS" w:ascii="Trebuchet MS" w:hAnsi="Trebuchet MS"/>
        </w:rPr>
        <w:tab/>
      </w:r>
      <w:hyperlink r:id="rId3">
        <w:r>
          <w:rPr>
            <w:rStyle w:val="LienInternet"/>
            <w:sz w:val="18"/>
            <w:szCs w:val="18"/>
            <w:highlight w:val="white"/>
          </w:rPr>
          <w:t>http://e-nsi.gitlab.io/pratique/A/</w:t>
        </w:r>
      </w:hyperlink>
      <w:r>
        <w:rPr>
          <w:color w:val="000000"/>
          <w:sz w:val="18"/>
          <w:szCs w:val="18"/>
          <w:shd w:fill="FFFFFF" w:val="clear"/>
        </w:rPr>
        <w:t>‌</w:t>
      </w:r>
    </w:p>
    <w:p>
      <w:pPr>
        <w:pStyle w:val="LOnormal"/>
        <w:spacing w:before="0" w:after="0"/>
        <w:ind w:left="2140" w:hanging="360"/>
        <w:contextualSpacing/>
        <w:rPr>
          <w:sz w:val="20"/>
          <w:szCs w:val="20"/>
        </w:rPr>
      </w:pPr>
      <w:r>
        <w:rPr>
          <w:sz w:val="20"/>
          <w:szCs w:val="20"/>
        </w:rPr>
      </w:r>
    </w:p>
    <w:p>
      <w:pPr>
        <w:pStyle w:val="LOnormal"/>
        <w:spacing w:before="0" w:after="0"/>
        <w:contextualSpacing/>
        <w:rPr>
          <w:sz w:val="20"/>
          <w:szCs w:val="20"/>
        </w:rPr>
      </w:pPr>
      <w:r>
        <w:rPr>
          <w:sz w:val="20"/>
          <w:szCs w:val="20"/>
        </w:rPr>
        <w:t>Ces sites sont conçus pour suivre une progression dans la difficulté des exercices.</w:t>
        <w:br/>
        <w:t>Plus vous en traiterez, plus vous serez à l’aise l’an prochain sur les bases de Python et sur les notions vues et à voir.</w:t>
      </w:r>
    </w:p>
    <w:p>
      <w:pPr>
        <w:pStyle w:val="LOnormal"/>
        <w:spacing w:before="0" w:after="0"/>
        <w:contextualSpacing/>
        <w:rPr>
          <w:sz w:val="20"/>
          <w:szCs w:val="20"/>
        </w:rPr>
      </w:pPr>
      <w:r>
        <w:rPr>
          <w:sz w:val="20"/>
          <w:szCs w:val="20"/>
        </w:rPr>
      </w:r>
    </w:p>
    <w:p>
      <w:pPr>
        <w:pStyle w:val="LOnormal"/>
        <w:spacing w:before="0" w:after="0"/>
        <w:contextualSpacing/>
        <w:rPr>
          <w:sz w:val="20"/>
          <w:szCs w:val="20"/>
        </w:rPr>
      </w:pPr>
      <w:r>
        <w:rPr>
          <w:sz w:val="20"/>
          <w:szCs w:val="20"/>
        </w:rPr>
        <w:t xml:space="preserve">Utilisez les pour : </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18"/>
          <w:szCs w:val="18"/>
          <w:shd w:fill="FFFFFF" w:val="clear"/>
        </w:rPr>
        <w:t>reprendre les bases de Python</w:t>
      </w:r>
    </w:p>
    <w:p>
      <w:pPr>
        <w:pStyle w:val="LOnormal"/>
        <w:spacing w:before="0" w:after="0"/>
        <w:ind w:left="2140" w:hanging="360"/>
        <w:contextualSpacing/>
        <w:rPr>
          <w:sz w:val="18"/>
          <w:szCs w:val="18"/>
          <w:highlight w:val="white"/>
        </w:rPr>
      </w:pPr>
      <w:r>
        <w:rPr>
          <w:rFonts w:eastAsia="Trebuchet MS" w:cs="Trebuchet MS" w:ascii="Trebuchet MS" w:hAnsi="Trebuchet MS"/>
        </w:rPr>
        <w:t xml:space="preserve">-  </w:t>
        <w:tab/>
      </w:r>
      <w:r>
        <w:rPr>
          <w:sz w:val="18"/>
          <w:szCs w:val="18"/>
          <w:shd w:fill="FFFFFF" w:val="clear"/>
        </w:rPr>
        <w:t>revoir et retravailler de façon active les notions d’informatique rencontrées en PCSI ou les compétences numériques en maths, physique, chimie</w:t>
      </w:r>
    </w:p>
    <w:p>
      <w:pPr>
        <w:pStyle w:val="LOnormal"/>
        <w:spacing w:before="0" w:after="0"/>
        <w:contextualSpacing/>
        <w:rPr>
          <w:sz w:val="20"/>
          <w:szCs w:val="20"/>
        </w:rPr>
      </w:pPr>
      <w:r>
        <w:rPr>
          <w:sz w:val="20"/>
          <w:szCs w:val="20"/>
        </w:rPr>
      </w:r>
    </w:p>
    <w:p>
      <w:pPr>
        <w:pStyle w:val="LOnormal"/>
        <w:numPr>
          <w:ilvl w:val="0"/>
          <w:numId w:val="1"/>
        </w:numPr>
        <w:spacing w:before="0" w:after="20"/>
        <w:contextualSpacing/>
        <w:rPr/>
      </w:pPr>
      <w:r>
        <w:rPr>
          <w:rFonts w:eastAsia="Trebuchet MS" w:cs="Trebuchet MS" w:ascii="Trebuchet MS" w:hAnsi="Trebuchet MS"/>
          <w:sz w:val="20"/>
          <w:szCs w:val="20"/>
        </w:rPr>
        <w:t>ALGORITHMIQUE</w:t>
      </w:r>
    </w:p>
    <w:p>
      <w:pPr>
        <w:pStyle w:val="LOnormal"/>
        <w:spacing w:before="0" w:after="0"/>
        <w:ind w:left="2140" w:hanging="360"/>
        <w:contextualSpacing/>
        <w:rPr>
          <w:sz w:val="20"/>
          <w:szCs w:val="20"/>
        </w:rPr>
      </w:pPr>
      <w:r>
        <w:rPr>
          <w:rFonts w:eastAsia="Trebuchet MS" w:cs="Trebuchet MS" w:ascii="Trebuchet MS" w:hAnsi="Trebuchet MS"/>
        </w:rPr>
        <w:t xml:space="preserve">-  </w:t>
        <w:tab/>
      </w:r>
      <w:r>
        <w:rPr>
          <w:sz w:val="20"/>
          <w:szCs w:val="20"/>
        </w:rPr>
        <w:t>savoir démontrer la correction et la terminaison d’un algorithme récursif / itératif</w:t>
      </w:r>
    </w:p>
    <w:p>
      <w:pPr>
        <w:pStyle w:val="LOnormal"/>
        <w:spacing w:before="0" w:after="0"/>
        <w:ind w:left="2140" w:hanging="360"/>
        <w:contextualSpacing/>
        <w:rPr>
          <w:sz w:val="20"/>
          <w:szCs w:val="20"/>
        </w:rPr>
      </w:pPr>
      <w:r>
        <w:rPr>
          <w:sz w:val="20"/>
          <w:szCs w:val="20"/>
        </w:rPr>
        <w:t>-</w:t>
        <w:tab/>
        <w:t>savoir calculer la complexité d’un algorithme récursif / itératif</w:t>
      </w:r>
      <w:r>
        <w:rPr>
          <w:rFonts w:eastAsia="Trebuchet MS" w:cs="Trebuchet MS" w:ascii="Trebuchet MS" w:hAnsi="Trebuchet MS"/>
        </w:rPr>
        <w:t xml:space="preserve"> </w:t>
      </w:r>
    </w:p>
    <w:p>
      <w:pPr>
        <w:pStyle w:val="LOnormal"/>
        <w:spacing w:before="0" w:after="20"/>
        <w:ind w:left="720" w:hanging="0"/>
        <w:contextualSpacing/>
        <w:rPr>
          <w:rFonts w:ascii="Trebuchet MS" w:hAnsi="Trebuchet MS" w:eastAsia="Trebuchet MS" w:cs="Trebuchet MS"/>
          <w:sz w:val="20"/>
          <w:szCs w:val="20"/>
        </w:rPr>
      </w:pPr>
      <w:r>
        <w:rPr>
          <w:rFonts w:eastAsia="Trebuchet MS" w:cs="Trebuchet MS" w:ascii="Trebuchet MS" w:hAnsi="Trebuchet MS"/>
          <w:sz w:val="20"/>
          <w:szCs w:val="20"/>
        </w:rPr>
        <w:t xml:space="preserve"> </w:t>
      </w:r>
    </w:p>
    <w:p>
      <w:pPr>
        <w:pStyle w:val="LOnormal"/>
        <w:numPr>
          <w:ilvl w:val="0"/>
          <w:numId w:val="1"/>
        </w:numPr>
        <w:spacing w:before="0" w:after="20"/>
        <w:contextualSpacing/>
        <w:rPr/>
      </w:pPr>
      <w:r>
        <w:rPr>
          <w:rFonts w:eastAsia="Trebuchet MS" w:cs="Trebuchet MS" w:ascii="Trebuchet MS" w:hAnsi="Trebuchet MS"/>
          <w:sz w:val="20"/>
          <w:szCs w:val="20"/>
        </w:rPr>
        <w:t>STRUCTURES DE BASE DE PROGRAMMATION</w:t>
      </w:r>
    </w:p>
    <w:p>
      <w:pPr>
        <w:pStyle w:val="LOnormal"/>
        <w:spacing w:before="0" w:after="0"/>
        <w:ind w:left="2140" w:hanging="360"/>
        <w:contextualSpacing/>
        <w:rPr>
          <w:rFonts w:ascii="Trebuchet MS" w:hAnsi="Trebuchet MS" w:eastAsia="Trebuchet MS" w:cs="Trebuchet MS"/>
          <w:sz w:val="20"/>
          <w:szCs w:val="20"/>
        </w:rPr>
      </w:pPr>
      <w:r>
        <w:rPr>
          <w:rFonts w:eastAsia="Trebuchet MS" w:cs="Trebuchet MS" w:ascii="Trebuchet MS" w:hAnsi="Trebuchet MS"/>
          <w:sz w:val="20"/>
          <w:szCs w:val="20"/>
        </w:rPr>
        <w:t xml:space="preserve">-  </w:t>
        <w:tab/>
        <w:t>savoir programmer et commenter une boucle for / une boucle while / un test</w:t>
      </w:r>
    </w:p>
    <w:p>
      <w:pPr>
        <w:pStyle w:val="LOnormal"/>
        <w:spacing w:before="0" w:after="0"/>
        <w:ind w:left="2140" w:hanging="360"/>
        <w:contextualSpacing/>
        <w:rPr>
          <w:rFonts w:ascii="Trebuchet MS" w:hAnsi="Trebuchet MS" w:eastAsia="Trebuchet MS" w:cs="Trebuchet MS"/>
          <w:sz w:val="20"/>
          <w:szCs w:val="20"/>
        </w:rPr>
      </w:pPr>
      <w:r>
        <w:rPr>
          <w:rFonts w:eastAsia="Trebuchet MS" w:cs="Trebuchet MS" w:ascii="Trebuchet MS" w:hAnsi="Trebuchet MS"/>
          <w:sz w:val="20"/>
          <w:szCs w:val="20"/>
        </w:rPr>
        <w:t xml:space="preserve">-  </w:t>
        <w:tab/>
        <w:t>connaître et savoir manipuler les types principaux</w:t>
      </w:r>
    </w:p>
    <w:p>
      <w:pPr>
        <w:pStyle w:val="LOnormal"/>
        <w:spacing w:before="0" w:after="0"/>
        <w:ind w:left="2140" w:hanging="360"/>
        <w:contextualSpacing/>
        <w:rPr>
          <w:rFonts w:ascii="Trebuchet MS" w:hAnsi="Trebuchet MS" w:eastAsia="Trebuchet MS" w:cs="Trebuchet MS"/>
          <w:sz w:val="20"/>
          <w:szCs w:val="20"/>
        </w:rPr>
      </w:pPr>
      <w:r>
        <w:rPr>
          <w:rFonts w:eastAsia="Trebuchet MS" w:cs="Trebuchet MS" w:ascii="Trebuchet MS" w:hAnsi="Trebuchet MS"/>
          <w:sz w:val="20"/>
          <w:szCs w:val="20"/>
        </w:rPr>
        <w:t xml:space="preserve">-  </w:t>
        <w:tab/>
        <w:t>savoir programmer et commenter un programme récursif</w:t>
      </w:r>
    </w:p>
    <w:p>
      <w:pPr>
        <w:pStyle w:val="LOnormal"/>
        <w:spacing w:before="0" w:after="20"/>
        <w:ind w:left="720" w:hanging="0"/>
        <w:contextualSpacing/>
        <w:rPr>
          <w:rFonts w:ascii="Trebuchet MS" w:hAnsi="Trebuchet MS" w:eastAsia="Trebuchet MS" w:cs="Trebuchet MS"/>
          <w:sz w:val="20"/>
          <w:szCs w:val="20"/>
        </w:rPr>
      </w:pPr>
      <w:r>
        <w:rPr>
          <w:rFonts w:eastAsia="Trebuchet MS" w:cs="Trebuchet MS" w:ascii="Trebuchet MS" w:hAnsi="Trebuchet MS"/>
          <w:sz w:val="20"/>
          <w:szCs w:val="20"/>
        </w:rPr>
      </w:r>
    </w:p>
    <w:p>
      <w:pPr>
        <w:pStyle w:val="LOnormal"/>
        <w:numPr>
          <w:ilvl w:val="0"/>
          <w:numId w:val="1"/>
        </w:numPr>
        <w:spacing w:before="0" w:after="20"/>
        <w:contextualSpacing/>
        <w:rPr/>
      </w:pPr>
      <w:r>
        <w:rPr>
          <w:rFonts w:eastAsia="Trebuchet MS" w:cs="Trebuchet MS" w:ascii="Trebuchet MS" w:hAnsi="Trebuchet MS"/>
          <w:sz w:val="20"/>
          <w:szCs w:val="20"/>
        </w:rPr>
        <w:t>STRUCTURES COMPLEMENTAIRES</w:t>
      </w:r>
    </w:p>
    <w:p>
      <w:pPr>
        <w:pStyle w:val="LOnormal"/>
        <w:spacing w:before="0" w:after="0"/>
        <w:ind w:left="2140" w:hanging="360"/>
        <w:contextualSpacing/>
        <w:rPr>
          <w:rFonts w:ascii="Trebuchet MS" w:hAnsi="Trebuchet MS" w:eastAsia="Trebuchet MS" w:cs="Trebuchet MS"/>
          <w:sz w:val="20"/>
          <w:szCs w:val="20"/>
        </w:rPr>
      </w:pPr>
      <w:r>
        <w:rPr>
          <w:rFonts w:eastAsia="Trebuchet MS" w:cs="Trebuchet MS" w:ascii="Trebuchet MS" w:hAnsi="Trebuchet MS"/>
          <w:sz w:val="20"/>
          <w:szCs w:val="20"/>
        </w:rPr>
        <w:t xml:space="preserve">-  </w:t>
        <w:tab/>
        <w:t>dictionnaires</w:t>
      </w:r>
    </w:p>
    <w:p>
      <w:pPr>
        <w:pStyle w:val="LOnormal"/>
        <w:spacing w:before="0" w:after="0"/>
        <w:ind w:left="2140" w:hanging="360"/>
        <w:contextualSpacing/>
        <w:rPr>
          <w:rFonts w:ascii="Trebuchet MS" w:hAnsi="Trebuchet MS" w:eastAsia="Trebuchet MS" w:cs="Trebuchet MS"/>
          <w:sz w:val="20"/>
          <w:szCs w:val="20"/>
        </w:rPr>
      </w:pPr>
      <w:r>
        <w:rPr>
          <w:rFonts w:eastAsia="Trebuchet MS" w:cs="Trebuchet MS" w:ascii="Trebuchet MS" w:hAnsi="Trebuchet MS"/>
          <w:sz w:val="20"/>
          <w:szCs w:val="20"/>
        </w:rPr>
        <w:t xml:space="preserve">-  </w:t>
        <w:tab/>
        <w:t>graphes</w:t>
      </w:r>
    </w:p>
    <w:p>
      <w:pPr>
        <w:pStyle w:val="LOnormal"/>
        <w:spacing w:before="240" w:after="240"/>
        <w:contextualSpacing/>
        <w:rPr>
          <w:b/>
          <w:b/>
          <w:color w:val="00000A"/>
          <w:sz w:val="20"/>
          <w:szCs w:val="20"/>
        </w:rPr>
      </w:pPr>
      <w:r>
        <w:rPr>
          <w:b/>
          <w:color w:val="00000A"/>
          <w:sz w:val="20"/>
          <w:szCs w:val="20"/>
        </w:rPr>
      </w:r>
    </w:p>
    <w:p>
      <w:pPr>
        <w:pStyle w:val="LOnormal"/>
        <w:spacing w:before="240" w:after="240"/>
        <w:contextualSpacing/>
        <w:rPr>
          <w:b/>
          <w:b/>
          <w:color w:val="00000A"/>
          <w:sz w:val="20"/>
          <w:szCs w:val="20"/>
        </w:rPr>
      </w:pPr>
      <w:r>
        <w:rPr>
          <w:b/>
          <w:color w:val="00000A"/>
          <w:sz w:val="20"/>
          <w:szCs w:val="20"/>
        </w:rPr>
      </w:r>
      <w:r>
        <w:br w:type="page"/>
      </w:r>
    </w:p>
    <w:p>
      <w:pPr>
        <w:pStyle w:val="LOnormal"/>
        <w:spacing w:before="240" w:after="240"/>
        <w:contextualSpacing/>
        <w:rPr>
          <w:b/>
          <w:b/>
          <w:color w:val="00000A"/>
          <w:sz w:val="20"/>
          <w:szCs w:val="20"/>
        </w:rPr>
      </w:pPr>
      <w:r>
        <w:rPr>
          <w:b/>
          <w:color w:val="00000A"/>
          <w:sz w:val="20"/>
          <w:szCs w:val="20"/>
        </w:rPr>
        <w:br/>
        <w:t xml:space="preserve">FRANÇAIS - PHILOSOPHIE </w:t>
      </w:r>
    </w:p>
    <w:p>
      <w:pPr>
        <w:pStyle w:val="LOnormal"/>
        <w:numPr>
          <w:ilvl w:val="0"/>
          <w:numId w:val="1"/>
        </w:numPr>
        <w:spacing w:before="0" w:after="0"/>
        <w:contextualSpacing/>
        <w:rPr/>
      </w:pPr>
      <w:r>
        <w:rPr>
          <w:rFonts w:eastAsia="Calibri" w:cs="Calibri" w:ascii="Calibri" w:hAnsi="Calibri"/>
          <w:sz w:val="20"/>
          <w:szCs w:val="20"/>
        </w:rPr>
        <w:t>Lisez une première fois l’intégralité des trois œuvres au programme.</w:t>
      </w:r>
    </w:p>
    <w:p>
      <w:pPr>
        <w:pStyle w:val="LOnormal"/>
        <w:numPr>
          <w:ilvl w:val="0"/>
          <w:numId w:val="1"/>
        </w:numPr>
        <w:spacing w:before="0" w:after="0"/>
        <w:contextualSpacing/>
        <w:rPr/>
      </w:pPr>
      <w:r>
        <w:rPr>
          <w:rFonts w:eastAsia="Calibri" w:cs="Calibri" w:ascii="Calibri" w:hAnsi="Calibri"/>
          <w:sz w:val="20"/>
          <w:szCs w:val="20"/>
        </w:rPr>
        <w:t>Pour cette première lecture personnelle comme dans vos réflexions et méditations occasionnelles, gardez en tête le thème annuel des concours de l’année prochaine.</w:t>
      </w:r>
    </w:p>
    <w:p>
      <w:pPr>
        <w:pStyle w:val="LOnormal"/>
        <w:numPr>
          <w:ilvl w:val="0"/>
          <w:numId w:val="1"/>
        </w:numPr>
        <w:spacing w:before="0" w:after="20"/>
        <w:contextualSpacing/>
        <w:rPr/>
      </w:pPr>
      <w:r>
        <w:rPr>
          <w:rFonts w:eastAsia="Calibri" w:cs="Calibri" w:ascii="Calibri" w:hAnsi="Calibri"/>
          <w:sz w:val="20"/>
          <w:szCs w:val="20"/>
        </w:rPr>
        <w:t>Effectuez le travail nécessaire pour améliorer votre expression écrite.</w:t>
      </w:r>
    </w:p>
    <w:p>
      <w:pPr>
        <w:pStyle w:val="LOnormal"/>
        <w:spacing w:before="0" w:after="20"/>
        <w:contextualSpacing/>
        <w:rPr/>
      </w:pPr>
      <w:r>
        <w:rPr/>
      </w:r>
    </w:p>
    <w:p>
      <w:pPr>
        <w:pStyle w:val="LOnormal"/>
        <w:spacing w:before="0" w:after="20"/>
        <w:contextualSpacing/>
        <w:rPr/>
      </w:pPr>
      <w:r>
        <w:rPr/>
      </w:r>
    </w:p>
    <w:p>
      <w:pPr>
        <w:pStyle w:val="LOnormal"/>
        <w:spacing w:before="240" w:after="240"/>
        <w:contextualSpacing/>
        <w:rPr>
          <w:b/>
          <w:b/>
          <w:color w:val="00000A"/>
          <w:sz w:val="20"/>
          <w:szCs w:val="20"/>
        </w:rPr>
      </w:pPr>
      <w:r>
        <w:rPr>
          <w:b/>
          <w:color w:val="00000A"/>
          <w:sz w:val="20"/>
          <w:szCs w:val="20"/>
        </w:rPr>
        <w:t xml:space="preserve">ANGLAIS </w:t>
      </w:r>
    </w:p>
    <w:p>
      <w:pPr>
        <w:pStyle w:val="Normal1"/>
        <w:numPr>
          <w:ilvl w:val="0"/>
          <w:numId w:val="1"/>
        </w:numPr>
        <w:rPr/>
      </w:pPr>
      <w:r>
        <w:rPr>
          <w:rFonts w:eastAsia="Calibri" w:cs="Calibri" w:ascii="Calibri" w:hAnsi="Calibri"/>
          <w:sz w:val="20"/>
          <w:szCs w:val="20"/>
        </w:rPr>
        <w:t xml:space="preserve">Réviser les chapitres de vocabulaire du livre </w:t>
      </w:r>
      <w:r>
        <w:rPr>
          <w:rFonts w:eastAsia="Calibri" w:cs="Calibri" w:ascii="Calibri" w:hAnsi="Calibri"/>
          <w:b/>
          <w:sz w:val="20"/>
          <w:szCs w:val="20"/>
        </w:rPr>
        <w:t>Burning Issues</w:t>
      </w:r>
    </w:p>
    <w:p>
      <w:pPr>
        <w:pStyle w:val="Normal1"/>
        <w:numPr>
          <w:ilvl w:val="0"/>
          <w:numId w:val="1"/>
        </w:numPr>
        <w:rPr>
          <w:rFonts w:ascii="Calibri" w:hAnsi="Calibri" w:eastAsia="Calibri" w:cs="Calibri"/>
          <w:sz w:val="20"/>
          <w:szCs w:val="20"/>
        </w:rPr>
      </w:pPr>
      <w:r>
        <w:rPr>
          <w:rFonts w:eastAsia="Calibri" w:cs="Calibri" w:ascii="Calibri" w:hAnsi="Calibri"/>
          <w:sz w:val="20"/>
          <w:szCs w:val="20"/>
        </w:rPr>
        <w:t xml:space="preserve">Réviser les 9 premiers chapitres du livre </w:t>
      </w:r>
      <w:r>
        <w:rPr>
          <w:rFonts w:eastAsia="Calibri" w:cs="Calibri" w:ascii="Calibri" w:hAnsi="Calibri"/>
          <w:b/>
          <w:sz w:val="20"/>
          <w:szCs w:val="20"/>
        </w:rPr>
        <w:t>La grammaire raisonnée de l’anglais 2</w:t>
      </w:r>
    </w:p>
    <w:p>
      <w:pPr>
        <w:pStyle w:val="Normal1"/>
        <w:numPr>
          <w:ilvl w:val="0"/>
          <w:numId w:val="1"/>
        </w:numPr>
        <w:spacing w:before="0" w:after="20"/>
        <w:rPr>
          <w:rFonts w:ascii="Calibri" w:hAnsi="Calibri" w:eastAsia="Calibri" w:cs="Calibri"/>
          <w:sz w:val="20"/>
          <w:szCs w:val="20"/>
        </w:rPr>
      </w:pPr>
      <w:r>
        <w:rPr>
          <w:rFonts w:eastAsia="Calibri" w:cs="Calibri" w:ascii="Calibri" w:hAnsi="Calibri"/>
          <w:sz w:val="20"/>
          <w:szCs w:val="20"/>
        </w:rPr>
        <w:t>Réviser les chapitres de civilisation vus en PCSI</w:t>
      </w:r>
    </w:p>
    <w:p>
      <w:pPr>
        <w:pStyle w:val="Normal"/>
        <w:spacing w:before="0" w:after="0"/>
        <w:contextualSpacing/>
        <w:rPr>
          <w:b/>
          <w:b/>
          <w:color w:val="00000A"/>
          <w:sz w:val="20"/>
          <w:szCs w:val="20"/>
        </w:rPr>
      </w:pPr>
      <w:r>
        <w:rPr>
          <w:b/>
          <w:color w:val="00000A"/>
          <w:sz w:val="20"/>
          <w:szCs w:val="20"/>
        </w:rPr>
      </w:r>
    </w:p>
    <w:p>
      <w:pPr>
        <w:pStyle w:val="Normal"/>
        <w:spacing w:before="0" w:after="0"/>
        <w:contextualSpacing/>
        <w:rPr>
          <w:b/>
          <w:b/>
          <w:color w:val="00000A"/>
          <w:sz w:val="20"/>
          <w:szCs w:val="20"/>
        </w:rPr>
      </w:pPr>
      <w:r>
        <w:rPr>
          <w:b/>
          <w:color w:val="00000A"/>
          <w:sz w:val="20"/>
          <w:szCs w:val="20"/>
        </w:rPr>
      </w:r>
    </w:p>
    <w:p>
      <w:pPr>
        <w:pStyle w:val="Normal"/>
        <w:spacing w:before="0" w:after="0"/>
        <w:contextualSpacing/>
        <w:rPr>
          <w:b/>
          <w:b/>
          <w:color w:val="00000A"/>
          <w:sz w:val="20"/>
          <w:szCs w:val="20"/>
        </w:rPr>
      </w:pPr>
      <w:r>
        <w:rPr>
          <w:b/>
          <w:color w:val="00000A"/>
          <w:sz w:val="20"/>
          <w:szCs w:val="20"/>
        </w:rPr>
      </w:r>
    </w:p>
    <w:p>
      <w:pPr>
        <w:pStyle w:val="Normal"/>
        <w:spacing w:before="0" w:after="0"/>
        <w:contextualSpacing/>
        <w:rPr>
          <w:b/>
          <w:b/>
          <w:color w:val="00000A"/>
          <w:sz w:val="20"/>
          <w:szCs w:val="20"/>
        </w:rPr>
      </w:pPr>
      <w:r>
        <w:rPr>
          <w:b/>
          <w:color w:val="00000A"/>
          <w:sz w:val="20"/>
          <w:szCs w:val="20"/>
        </w:rPr>
      </w:r>
    </w:p>
    <w:p>
      <w:pPr>
        <w:pStyle w:val="Normal"/>
        <w:spacing w:before="0" w:after="0"/>
        <w:contextualSpacing/>
        <w:rPr>
          <w:b/>
          <w:b/>
          <w:color w:val="00000A"/>
          <w:sz w:val="20"/>
          <w:szCs w:val="20"/>
        </w:rPr>
      </w:pPr>
      <w:r>
        <w:rPr>
          <w:b/>
          <w:color w:val="00000A"/>
          <w:sz w:val="20"/>
          <w:szCs w:val="20"/>
        </w:rPr>
        <w:t>METHODOLOGIE et APPRENTISSAGES</w:t>
      </w:r>
    </w:p>
    <w:p>
      <w:pPr>
        <w:pStyle w:val="LOnormal"/>
        <w:shd w:val="clear" w:color="auto" w:fill="FF6600"/>
        <w:spacing w:before="240" w:after="240"/>
        <w:contextualSpacing/>
        <w:rPr>
          <w:b/>
          <w:b/>
          <w:color w:val="00000A"/>
          <w:sz w:val="20"/>
          <w:szCs w:val="20"/>
        </w:rPr>
      </w:pPr>
      <w:r>
        <w:rPr>
          <w:b/>
          <w:color w:val="00000A"/>
          <w:sz w:val="20"/>
          <w:szCs w:val="20"/>
        </w:rPr>
        <w:t xml:space="preserve"> </w:t>
      </w:r>
      <w:r>
        <w:rPr>
          <w:b/>
          <w:color w:val="00000A"/>
          <w:sz w:val="20"/>
          <w:szCs w:val="20"/>
        </w:rPr>
        <w:t xml:space="preserve">Conseils de lecture : </w:t>
      </w:r>
    </w:p>
    <w:p>
      <w:pPr>
        <w:pStyle w:val="LOnormal"/>
        <w:shd w:val="clear" w:color="auto" w:fill="FF6600"/>
        <w:spacing w:before="240" w:after="240"/>
        <w:ind w:firstLine="720"/>
        <w:contextualSpacing/>
        <w:rPr>
          <w:b/>
          <w:b/>
          <w:color w:val="00000A"/>
          <w:sz w:val="20"/>
          <w:szCs w:val="20"/>
        </w:rPr>
      </w:pPr>
      <w:r>
        <w:rPr>
          <w:b/>
          <w:color w:val="00000A"/>
          <w:sz w:val="20"/>
          <w:szCs w:val="20"/>
        </w:rPr>
        <w:t xml:space="preserve">pour mieux aborder les apprentissages et notamment les maths, </w:t>
      </w:r>
    </w:p>
    <w:p>
      <w:pPr>
        <w:pStyle w:val="LOnormal"/>
        <w:shd w:val="clear" w:color="auto" w:fill="FF6600"/>
        <w:spacing w:before="240" w:after="240"/>
        <w:ind w:firstLine="720"/>
        <w:contextualSpacing/>
        <w:rPr>
          <w:b/>
          <w:b/>
          <w:color w:val="00000A"/>
          <w:sz w:val="20"/>
          <w:szCs w:val="20"/>
        </w:rPr>
      </w:pPr>
      <w:r>
        <w:rPr>
          <w:b/>
          <w:color w:val="00000A"/>
          <w:sz w:val="20"/>
          <w:szCs w:val="20"/>
        </w:rPr>
        <w:t xml:space="preserve">gagner en confiance et en plaisir d’apprendre </w:t>
      </w:r>
    </w:p>
    <w:p>
      <w:pPr>
        <w:pStyle w:val="LOnormal"/>
        <w:spacing w:before="0" w:after="0"/>
        <w:ind w:left="720" w:hanging="0"/>
        <w:contextualSpacing/>
        <w:rPr>
          <w:b/>
          <w:b/>
          <w:color w:val="00000A"/>
          <w:sz w:val="20"/>
          <w:szCs w:val="20"/>
        </w:rPr>
      </w:pPr>
      <w:r>
        <w:rPr>
          <w:b/>
          <w:color w:val="00000A"/>
          <w:sz w:val="20"/>
          <w:szCs w:val="20"/>
        </w:rPr>
      </w:r>
    </w:p>
    <w:p>
      <w:pPr>
        <w:pStyle w:val="LOnormal"/>
        <w:numPr>
          <w:ilvl w:val="0"/>
          <w:numId w:val="2"/>
        </w:numPr>
        <w:spacing w:before="0" w:after="0"/>
        <w:contextualSpacing/>
        <w:rPr>
          <w:b/>
          <w:b/>
          <w:color w:val="00000A"/>
          <w:sz w:val="20"/>
          <w:szCs w:val="20"/>
        </w:rPr>
      </w:pPr>
      <w:r>
        <w:rPr>
          <w:rFonts w:cs="Segoe UI" w:ascii="Segoe UI" w:hAnsi="Segoe UI"/>
          <w:color w:val="000000"/>
          <w:sz w:val="21"/>
          <w:szCs w:val="21"/>
          <w:shd w:fill="FFFFFF" w:val="clear"/>
        </w:rPr>
        <w:t>«Apprendre efficacement les maths grâce aux cartes mentales » - Classes prépas</w:t>
      </w:r>
    </w:p>
    <w:p>
      <w:pPr>
        <w:pStyle w:val="LOnormal"/>
        <w:spacing w:before="0" w:after="0"/>
        <w:ind w:left="720" w:hanging="0"/>
        <w:contextualSpacing/>
        <w:rPr>
          <w:b/>
          <w:b/>
          <w:color w:val="00000A"/>
          <w:sz w:val="20"/>
          <w:szCs w:val="20"/>
        </w:rPr>
      </w:pPr>
      <w:r>
        <w:rPr>
          <w:rFonts w:cs="Segoe UI" w:ascii="Segoe UI" w:hAnsi="Segoe UI"/>
          <w:color w:val="000000"/>
          <w:sz w:val="21"/>
          <w:szCs w:val="21"/>
          <w:shd w:fill="FFFFFF" w:val="clear"/>
        </w:rPr>
        <w:t>de Agnès Rigny, chez Dunod</w:t>
      </w:r>
    </w:p>
    <w:p>
      <w:pPr>
        <w:pStyle w:val="LOnormal"/>
        <w:spacing w:before="0" w:after="0"/>
        <w:ind w:left="720" w:hanging="0"/>
        <w:contextualSpacing/>
        <w:rPr>
          <w:color w:val="00000A"/>
          <w:sz w:val="20"/>
          <w:szCs w:val="20"/>
        </w:rPr>
      </w:pPr>
      <w:r>
        <w:rPr>
          <w:color w:val="00000A"/>
          <w:sz w:val="20"/>
          <w:szCs w:val="20"/>
        </w:rPr>
      </w:r>
    </w:p>
    <w:p>
      <w:pPr>
        <w:pStyle w:val="LOnormal"/>
        <w:numPr>
          <w:ilvl w:val="0"/>
          <w:numId w:val="2"/>
        </w:numPr>
        <w:spacing w:before="0" w:after="0"/>
        <w:contextualSpacing/>
        <w:rPr>
          <w:color w:val="00000A"/>
          <w:sz w:val="20"/>
          <w:szCs w:val="20"/>
        </w:rPr>
      </w:pPr>
      <w:r>
        <w:rPr>
          <w:color w:val="00000A"/>
          <w:sz w:val="20"/>
          <w:szCs w:val="20"/>
        </w:rPr>
        <w:t xml:space="preserve">« Mathematica : une aventure au cœur de nous-mêmes » de David Bessis, Editions Seuil : </w:t>
      </w:r>
      <w:r>
        <w:rPr>
          <w:rStyle w:val="LienInternet"/>
          <w:sz w:val="20"/>
          <w:szCs w:val="20"/>
        </w:rPr>
        <w:t>https://youtu.be/0m-vNKdUJ2g</w:t>
      </w:r>
    </w:p>
    <w:p>
      <w:pPr>
        <w:pStyle w:val="LOnormal"/>
        <w:spacing w:before="0" w:after="0"/>
        <w:ind w:left="720" w:hanging="0"/>
        <w:contextualSpacing/>
        <w:rPr>
          <w:color w:val="00000A"/>
          <w:sz w:val="20"/>
          <w:szCs w:val="20"/>
        </w:rPr>
      </w:pPr>
      <w:r>
        <w:rPr>
          <w:color w:val="00000A"/>
          <w:sz w:val="20"/>
          <w:szCs w:val="20"/>
        </w:rPr>
      </w:r>
    </w:p>
    <w:p>
      <w:pPr>
        <w:pStyle w:val="LOnormal"/>
        <w:numPr>
          <w:ilvl w:val="0"/>
          <w:numId w:val="2"/>
        </w:numPr>
        <w:spacing w:before="0" w:after="0"/>
        <w:contextualSpacing/>
        <w:rPr>
          <w:color w:val="00000A"/>
          <w:sz w:val="20"/>
          <w:szCs w:val="20"/>
        </w:rPr>
      </w:pPr>
      <w:r>
        <w:rPr>
          <w:color w:val="00000A"/>
          <w:sz w:val="20"/>
          <w:szCs w:val="20"/>
        </w:rPr>
        <w:t>« MIEUX APPRENDRE &amp; ÉTUDIER : les (vraies) techniques scientifiques », ScienceEtonnante :</w:t>
      </w:r>
    </w:p>
    <w:p>
      <w:pPr>
        <w:pStyle w:val="LOnormal"/>
        <w:spacing w:before="0" w:after="0"/>
        <w:contextualSpacing/>
        <w:rPr>
          <w:color w:val="00000A"/>
          <w:sz w:val="20"/>
          <w:szCs w:val="20"/>
        </w:rPr>
      </w:pPr>
      <w:r>
        <w:rPr>
          <w:color w:val="00000A"/>
          <w:sz w:val="20"/>
          <w:szCs w:val="20"/>
        </w:rPr>
        <w:tab/>
      </w:r>
      <w:hyperlink r:id="rId4">
        <w:r>
          <w:rPr>
            <w:rStyle w:val="LienInternet"/>
            <w:color w:val="00000A"/>
            <w:sz w:val="20"/>
            <w:szCs w:val="20"/>
          </w:rPr>
          <w:t>https://www.youtube.com/watch?v=RVB3PBPxMWg</w:t>
        </w:r>
      </w:hyperlink>
    </w:p>
    <w:p>
      <w:pPr>
        <w:pStyle w:val="ListParagraph"/>
        <w:rPr>
          <w:color w:val="00000A"/>
          <w:sz w:val="20"/>
          <w:szCs w:val="20"/>
        </w:rPr>
      </w:pPr>
      <w:r>
        <w:rPr>
          <w:color w:val="00000A"/>
          <w:sz w:val="20"/>
          <w:szCs w:val="20"/>
        </w:rPr>
      </w:r>
      <w:r>
        <w:br w:type="page"/>
      </w:r>
    </w:p>
    <w:p>
      <w:pPr>
        <w:pStyle w:val="LOnormal"/>
        <w:shd w:val="clear" w:color="auto" w:fill="FF6600"/>
        <w:spacing w:before="240" w:after="240"/>
        <w:contextualSpacing/>
        <w:rPr>
          <w:b/>
          <w:b/>
          <w:color w:val="00000A"/>
          <w:sz w:val="20"/>
          <w:szCs w:val="20"/>
        </w:rPr>
      </w:pPr>
      <w:r>
        <w:rPr>
          <w:b/>
          <w:color w:val="00000A"/>
          <w:sz w:val="20"/>
          <w:szCs w:val="20"/>
        </w:rPr>
        <w:t>PLANNING</w:t>
      </w:r>
    </w:p>
    <w:p>
      <w:pPr>
        <w:pStyle w:val="LOnormal"/>
        <w:spacing w:before="0" w:after="20"/>
        <w:ind w:left="720" w:hanging="0"/>
        <w:contextualSpacing/>
        <w:rPr>
          <w:b/>
          <w:b/>
        </w:rPr>
      </w:pPr>
      <w:r>
        <w:rPr>
          <w:b/>
        </w:rPr>
      </w:r>
    </w:p>
    <w:p>
      <w:pPr>
        <w:pStyle w:val="LOnormal"/>
        <w:numPr>
          <w:ilvl w:val="0"/>
          <w:numId w:val="1"/>
        </w:numPr>
        <w:spacing w:before="0" w:after="20"/>
        <w:contextualSpacing/>
        <w:rPr>
          <w:b/>
          <w:b/>
        </w:rPr>
      </w:pPr>
      <w:r>
        <w:rPr>
          <w:b/>
          <w:color w:val="00000A"/>
          <w:sz w:val="20"/>
          <w:szCs w:val="20"/>
        </w:rPr>
        <w:t>BILAN sur les FICHES de PCSI</w:t>
      </w:r>
    </w:p>
    <w:p>
      <w:pPr>
        <w:pStyle w:val="LOnormal"/>
        <w:spacing w:before="0" w:after="20"/>
        <w:contextualSpacing/>
        <w:rPr>
          <w:b/>
          <w:b/>
        </w:rPr>
      </w:pPr>
      <w:r>
        <w:rPr>
          <w:b/>
        </w:rPr>
      </w:r>
    </w:p>
    <w:p>
      <w:pPr>
        <w:pStyle w:val="LOnormal"/>
        <w:numPr>
          <w:ilvl w:val="0"/>
          <w:numId w:val="1"/>
        </w:numPr>
        <w:spacing w:before="0" w:after="20"/>
        <w:contextualSpacing/>
        <w:rPr>
          <w:b/>
          <w:b/>
        </w:rPr>
      </w:pPr>
      <w:r>
        <w:rPr>
          <w:b/>
          <w:color w:val="00000A"/>
          <w:sz w:val="20"/>
          <w:szCs w:val="20"/>
        </w:rPr>
        <w:t>DEVOIRS DE RENTRÉE</w:t>
      </w:r>
    </w:p>
    <w:p>
      <w:pPr>
        <w:pStyle w:val="LOnormal"/>
        <w:spacing w:before="0" w:after="20"/>
        <w:ind w:left="720" w:hanging="0"/>
        <w:contextualSpacing/>
        <w:rPr>
          <w:b/>
          <w:b/>
        </w:rPr>
      </w:pPr>
      <w:r>
        <w:rPr>
          <w:b/>
        </w:rPr>
      </w:r>
    </w:p>
    <w:p>
      <w:pPr>
        <w:pStyle w:val="LOnormal"/>
        <w:spacing w:before="240" w:after="240"/>
        <w:ind w:left="720" w:hanging="0"/>
        <w:contextualSpacing/>
        <w:jc w:val="both"/>
        <w:rPr>
          <w:color w:val="00000A"/>
          <w:sz w:val="20"/>
          <w:szCs w:val="20"/>
        </w:rPr>
      </w:pPr>
      <w:r>
        <w:rPr>
          <w:color w:val="00000A"/>
          <w:sz w:val="20"/>
          <w:szCs w:val="20"/>
        </w:rPr>
        <w:t xml:space="preserve">Vous serez interrogés dans chaque matière sur le programme de ces révisions au cours des deux premières semaines de la rentrée, selon des horaires qui vous seront précisés le jour de la rentrée. </w:t>
      </w:r>
    </w:p>
    <w:p>
      <w:pPr>
        <w:pStyle w:val="LOnormal"/>
        <w:spacing w:before="240" w:after="240"/>
        <w:ind w:left="720" w:hanging="0"/>
        <w:contextualSpacing/>
        <w:jc w:val="both"/>
        <w:rPr>
          <w:color w:val="00000A"/>
          <w:sz w:val="20"/>
          <w:szCs w:val="20"/>
          <w:highlight w:val="cyan"/>
        </w:rPr>
      </w:pPr>
      <w:r>
        <w:rPr>
          <w:color w:val="00000A"/>
          <w:sz w:val="20"/>
          <w:szCs w:val="20"/>
          <w:shd w:fill="99FFFF" w:val="clear"/>
        </w:rPr>
        <w:t xml:space="preserve">L’objectif de ces premiers devoirs est de savoir refaire des exercices de PCSI : il portera par exemple sur des exercices choisis parmi les sujets de devoirs de PCSI ainsi que sur des exercices de niveau PCSI issus des sujets de concours des dernières années.  </w:t>
      </w:r>
    </w:p>
    <w:p>
      <w:pPr>
        <w:pStyle w:val="LOnormal"/>
        <w:spacing w:before="240" w:after="240"/>
        <w:ind w:left="720" w:hanging="0"/>
        <w:contextualSpacing/>
        <w:jc w:val="both"/>
        <w:rPr>
          <w:b/>
          <w:b/>
          <w:color w:val="00000A"/>
          <w:sz w:val="20"/>
          <w:szCs w:val="20"/>
          <w:highlight w:val="cyan"/>
        </w:rPr>
      </w:pPr>
      <w:r>
        <w:rPr>
          <w:b/>
          <w:color w:val="00000A"/>
          <w:sz w:val="20"/>
          <w:szCs w:val="20"/>
          <w:shd w:fill="99FFFF" w:val="clear"/>
        </w:rPr>
      </w:r>
    </w:p>
    <w:p>
      <w:pPr>
        <w:pStyle w:val="LOnormal"/>
        <w:numPr>
          <w:ilvl w:val="0"/>
          <w:numId w:val="1"/>
        </w:numPr>
        <w:spacing w:before="0" w:after="20"/>
        <w:contextualSpacing/>
        <w:rPr/>
      </w:pPr>
      <w:r>
        <w:rPr>
          <w:color w:val="00000A"/>
          <w:sz w:val="20"/>
          <w:szCs w:val="20"/>
        </w:rPr>
        <w:t>Le planning annuel détaillé des DS vous sera distribué à la rentrée.</w:t>
      </w:r>
    </w:p>
    <w:p>
      <w:pPr>
        <w:pStyle w:val="LOnormal"/>
        <w:spacing w:before="0" w:after="20"/>
        <w:ind w:left="720" w:hanging="0"/>
        <w:contextualSpacing/>
        <w:rPr>
          <w:color w:val="00000A"/>
          <w:sz w:val="20"/>
          <w:szCs w:val="20"/>
        </w:rPr>
      </w:pPr>
      <w:r>
        <w:rPr>
          <w:color w:val="00000A"/>
          <w:sz w:val="20"/>
          <w:szCs w:val="20"/>
        </w:rPr>
      </w:r>
    </w:p>
    <w:p>
      <w:pPr>
        <w:pStyle w:val="LOnormal"/>
        <w:numPr>
          <w:ilvl w:val="0"/>
          <w:numId w:val="1"/>
        </w:numPr>
        <w:spacing w:before="0" w:after="20"/>
        <w:contextualSpacing/>
        <w:rPr/>
      </w:pPr>
      <w:r>
        <w:rPr>
          <w:color w:val="00000A"/>
          <w:sz w:val="20"/>
          <w:szCs w:val="20"/>
        </w:rPr>
        <w:t>Les colles commenceront dès la deuxième semaine de cours.</w:t>
      </w:r>
    </w:p>
    <w:p>
      <w:pPr>
        <w:pStyle w:val="LOnormal"/>
        <w:spacing w:before="240" w:after="240"/>
        <w:contextualSpacing/>
        <w:jc w:val="both"/>
        <w:rPr/>
      </w:pPr>
      <w:r>
        <w:rPr/>
        <w:t xml:space="preserve"> </w:t>
      </w:r>
    </w:p>
    <w:p>
      <w:pPr>
        <w:pStyle w:val="LOnormal"/>
        <w:spacing w:before="240" w:after="240"/>
        <w:contextualSpacing/>
        <w:jc w:val="both"/>
        <w:rPr>
          <w:i/>
          <w:i/>
          <w:color w:val="00000A"/>
          <w:sz w:val="20"/>
          <w:szCs w:val="20"/>
        </w:rPr>
      </w:pPr>
      <w:r>
        <w:rPr>
          <w:color w:val="00000A"/>
          <w:sz w:val="20"/>
          <w:szCs w:val="20"/>
        </w:rPr>
        <w:t xml:space="preserve">Attention : </w:t>
      </w:r>
      <w:r>
        <w:rPr>
          <w:i/>
          <w:color w:val="00000A"/>
          <w:sz w:val="20"/>
          <w:szCs w:val="20"/>
        </w:rPr>
        <w:t>compte tenu de la banalisation du vendredi après-midi pour la journée d’intégration, l’emploi du temps de la première semaine sera modifié (rattrapages).</w:t>
      </w:r>
    </w:p>
    <w:p>
      <w:pPr>
        <w:pStyle w:val="LOnormal"/>
        <w:spacing w:before="240" w:after="240"/>
        <w:contextualSpacing/>
        <w:rPr>
          <w:b/>
          <w:b/>
          <w:color w:val="00000A"/>
          <w:sz w:val="20"/>
          <w:szCs w:val="20"/>
        </w:rPr>
      </w:pPr>
      <w:r>
        <w:rPr>
          <w:b/>
          <w:color w:val="00000A"/>
          <w:sz w:val="20"/>
          <w:szCs w:val="20"/>
        </w:rPr>
        <w:t xml:space="preserve"> </w:t>
      </w:r>
    </w:p>
    <w:p>
      <w:pPr>
        <w:pStyle w:val="LOnormal"/>
        <w:spacing w:before="240" w:after="240"/>
        <w:contextualSpacing/>
        <w:rPr>
          <w:b/>
          <w:b/>
          <w:color w:val="00000A"/>
          <w:sz w:val="20"/>
          <w:szCs w:val="20"/>
        </w:rPr>
      </w:pPr>
      <w:r>
        <w:rPr>
          <w:b/>
          <w:color w:val="00000A"/>
          <w:sz w:val="20"/>
          <w:szCs w:val="20"/>
        </w:rPr>
      </w:r>
    </w:p>
    <w:p>
      <w:pPr>
        <w:pStyle w:val="LOnormal"/>
        <w:shd w:val="clear" w:color="auto" w:fill="FF6600"/>
        <w:spacing w:before="240" w:after="240"/>
        <w:contextualSpacing/>
        <w:rPr>
          <w:b/>
          <w:b/>
          <w:color w:val="00000A"/>
          <w:sz w:val="20"/>
          <w:szCs w:val="20"/>
        </w:rPr>
      </w:pPr>
      <w:r>
        <w:rPr>
          <w:b/>
          <w:color w:val="00000A"/>
          <w:sz w:val="20"/>
          <w:szCs w:val="20"/>
        </w:rPr>
        <w:t>MATERIEL A PREVOIR</w:t>
      </w:r>
    </w:p>
    <w:p>
      <w:pPr>
        <w:pStyle w:val="LOnormal"/>
        <w:spacing w:before="0" w:after="20"/>
        <w:ind w:left="720" w:hanging="0"/>
        <w:contextualSpacing/>
        <w:rPr>
          <w:color w:val="00000A"/>
          <w:sz w:val="20"/>
          <w:szCs w:val="20"/>
        </w:rPr>
      </w:pPr>
      <w:r>
        <w:rPr>
          <w:color w:val="00000A"/>
          <w:sz w:val="20"/>
          <w:szCs w:val="20"/>
        </w:rPr>
      </w:r>
    </w:p>
    <w:p>
      <w:pPr>
        <w:pStyle w:val="LOnormal"/>
        <w:numPr>
          <w:ilvl w:val="0"/>
          <w:numId w:val="1"/>
        </w:numPr>
        <w:spacing w:before="0" w:after="20"/>
        <w:contextualSpacing/>
        <w:rPr/>
      </w:pPr>
      <w:r>
        <w:rPr>
          <w:color w:val="00000A"/>
          <w:sz w:val="20"/>
          <w:szCs w:val="20"/>
        </w:rPr>
        <w:t xml:space="preserve">pour les colles : </w:t>
        <w:tab/>
      </w:r>
      <w:r>
        <w:rPr>
          <w:b/>
          <w:bCs/>
          <w:color w:val="00000A"/>
          <w:sz w:val="20"/>
          <w:szCs w:val="20"/>
        </w:rPr>
        <w:t>un grand cahier à spirales</w:t>
      </w:r>
      <w:r>
        <w:rPr>
          <w:color w:val="00000A"/>
          <w:sz w:val="20"/>
          <w:szCs w:val="20"/>
        </w:rPr>
        <w:t xml:space="preserve"> (commun à toutes les matières)</w:t>
      </w:r>
    </w:p>
    <w:p>
      <w:pPr>
        <w:pStyle w:val="LOnormal"/>
        <w:spacing w:before="0" w:after="20"/>
        <w:ind w:left="720" w:hanging="0"/>
        <w:contextualSpacing/>
        <w:rPr>
          <w:color w:val="00000A"/>
          <w:sz w:val="20"/>
          <w:szCs w:val="20"/>
        </w:rPr>
      </w:pPr>
      <w:r>
        <w:rPr>
          <w:color w:val="00000A"/>
          <w:sz w:val="20"/>
          <w:szCs w:val="20"/>
        </w:rPr>
      </w:r>
    </w:p>
    <w:p>
      <w:pPr>
        <w:pStyle w:val="LOnormal"/>
        <w:numPr>
          <w:ilvl w:val="0"/>
          <w:numId w:val="1"/>
        </w:numPr>
        <w:spacing w:before="0" w:after="20"/>
        <w:contextualSpacing/>
        <w:rPr/>
      </w:pPr>
      <w:r>
        <w:rPr>
          <w:color w:val="00000A"/>
          <w:sz w:val="20"/>
          <w:szCs w:val="20"/>
        </w:rPr>
        <w:t xml:space="preserve">pour les TD : </w:t>
        <w:tab/>
        <w:tab/>
      </w:r>
      <w:r>
        <w:rPr>
          <w:b/>
          <w:bCs/>
          <w:color w:val="00000A"/>
          <w:sz w:val="20"/>
          <w:szCs w:val="20"/>
        </w:rPr>
        <w:t>un cahier de brouillon</w:t>
      </w:r>
      <w:r>
        <w:rPr>
          <w:color w:val="00000A"/>
          <w:sz w:val="20"/>
          <w:szCs w:val="20"/>
        </w:rPr>
        <w:t xml:space="preserve"> (commun à toutes les matières ou  spécifique)</w:t>
      </w:r>
    </w:p>
    <w:p>
      <w:pPr>
        <w:pStyle w:val="ListParagraph"/>
        <w:rPr>
          <w:b/>
          <w:b/>
          <w:color w:val="00000A"/>
          <w:sz w:val="20"/>
          <w:szCs w:val="20"/>
        </w:rPr>
      </w:pPr>
      <w:r>
        <w:rPr>
          <w:b/>
          <w:color w:val="00000A"/>
          <w:sz w:val="20"/>
          <w:szCs w:val="20"/>
        </w:rPr>
      </w:r>
    </w:p>
    <w:p>
      <w:pPr>
        <w:pStyle w:val="LOnormal"/>
        <w:numPr>
          <w:ilvl w:val="0"/>
          <w:numId w:val="1"/>
        </w:numPr>
        <w:spacing w:before="0" w:after="20"/>
        <w:contextualSpacing/>
        <w:rPr/>
      </w:pPr>
      <w:r>
        <w:rPr>
          <w:color w:val="00000A"/>
          <w:sz w:val="20"/>
          <w:szCs w:val="20"/>
        </w:rPr>
        <w:t xml:space="preserve">pour les TP : </w:t>
        <w:tab/>
        <w:tab/>
        <w:t>un grand cahier de TP, blouse, calculatrice</w:t>
      </w:r>
    </w:p>
    <w:p>
      <w:pPr>
        <w:pStyle w:val="LOnormal"/>
        <w:spacing w:before="0" w:after="20"/>
        <w:ind w:left="720" w:hanging="0"/>
        <w:contextualSpacing/>
        <w:rPr>
          <w:color w:val="00000A"/>
          <w:sz w:val="20"/>
          <w:szCs w:val="20"/>
        </w:rPr>
      </w:pPr>
      <w:r>
        <w:rPr>
          <w:color w:val="00000A"/>
          <w:sz w:val="20"/>
          <w:szCs w:val="20"/>
        </w:rPr>
      </w:r>
    </w:p>
    <w:p>
      <w:pPr>
        <w:pStyle w:val="LOnormal"/>
        <w:numPr>
          <w:ilvl w:val="0"/>
          <w:numId w:val="1"/>
        </w:numPr>
        <w:spacing w:before="0" w:after="20"/>
        <w:contextualSpacing/>
        <w:rPr/>
      </w:pPr>
      <w:r>
        <w:rPr>
          <w:color w:val="00000A"/>
          <w:sz w:val="20"/>
          <w:szCs w:val="20"/>
        </w:rPr>
        <w:t xml:space="preserve">pour les TIPE : </w:t>
        <w:tab/>
        <w:tab/>
        <w:t>un cahier petit ou grand</w:t>
      </w:r>
    </w:p>
    <w:p>
      <w:pPr>
        <w:pStyle w:val="LOnormal"/>
        <w:spacing w:before="0" w:after="20"/>
        <w:contextualSpacing/>
        <w:rPr/>
      </w:pPr>
      <w:r>
        <w:rPr/>
      </w:r>
    </w:p>
    <w:p>
      <w:pPr>
        <w:pStyle w:val="LOnormal"/>
        <w:numPr>
          <w:ilvl w:val="0"/>
          <w:numId w:val="1"/>
        </w:numPr>
        <w:spacing w:before="0" w:after="20"/>
        <w:contextualSpacing/>
        <w:rPr/>
      </w:pPr>
      <w:r>
        <w:rPr>
          <w:color w:val="00000A"/>
          <w:sz w:val="20"/>
          <w:szCs w:val="20"/>
        </w:rPr>
        <w:t xml:space="preserve">pour les maths : </w:t>
        <w:tab/>
        <w:t xml:space="preserve">deux carnets (un bô carnet format A5) </w:t>
      </w:r>
    </w:p>
    <w:p>
      <w:pPr>
        <w:pStyle w:val="LOnormal"/>
        <w:spacing w:before="0" w:after="20"/>
        <w:ind w:left="2880" w:hanging="0"/>
        <w:contextualSpacing/>
        <w:rPr/>
      </w:pPr>
      <w:r>
        <w:rPr>
          <w:color w:val="00000A"/>
          <w:sz w:val="20"/>
          <w:szCs w:val="20"/>
        </w:rPr>
        <w:t>facultatif : un jeu de pastilles rondes de couleurs différentes (gommettes)</w:t>
      </w:r>
    </w:p>
    <w:p>
      <w:pPr>
        <w:pStyle w:val="LOnormal"/>
        <w:spacing w:before="240" w:after="240"/>
        <w:contextualSpacing/>
        <w:jc w:val="both"/>
        <w:rPr>
          <w:b/>
          <w:b/>
          <w:bCs/>
        </w:rPr>
      </w:pPr>
      <w:r>
        <w:rPr/>
        <w:t xml:space="preserve"> </w:t>
      </w:r>
    </w:p>
    <w:p>
      <w:pPr>
        <w:pStyle w:val="LOnormal"/>
        <w:spacing w:before="240" w:after="240"/>
        <w:contextualSpacing/>
        <w:jc w:val="both"/>
        <w:rPr>
          <w:b/>
          <w:b/>
          <w:bCs/>
          <w:sz w:val="20"/>
          <w:szCs w:val="20"/>
        </w:rPr>
      </w:pPr>
      <w:r>
        <w:rPr>
          <w:b/>
          <w:bCs/>
          <w:sz w:val="20"/>
          <w:szCs w:val="20"/>
        </w:rPr>
        <w:t xml:space="preserve">CONSEIL : réunir vos fiches dans des cahiers ou petit classeur que vous avez toujours sur vous  </w:t>
      </w:r>
    </w:p>
    <w:p>
      <w:pPr>
        <w:pStyle w:val="LOnormal"/>
        <w:spacing w:before="240" w:after="240"/>
        <w:contextualSpacing/>
        <w:jc w:val="both"/>
        <w:rPr>
          <w:b/>
          <w:b/>
          <w:bCs/>
        </w:rPr>
      </w:pPr>
      <w:r>
        <w:rPr>
          <w:b/>
          <w:bCs/>
        </w:rPr>
      </w:r>
    </w:p>
    <w:p>
      <w:pPr>
        <w:pStyle w:val="LOnormal"/>
        <w:spacing w:before="240" w:after="240"/>
        <w:contextualSpacing/>
        <w:jc w:val="both"/>
        <w:rPr/>
      </w:pPr>
      <w:r>
        <w:rPr/>
      </w:r>
    </w:p>
    <w:p>
      <w:pPr>
        <w:pStyle w:val="LOnormal"/>
        <w:shd w:val="clear" w:color="auto" w:fill="FF6600"/>
        <w:spacing w:before="240" w:after="240"/>
        <w:contextualSpacing/>
        <w:rPr>
          <w:b/>
          <w:b/>
          <w:color w:val="00000A"/>
          <w:sz w:val="20"/>
          <w:szCs w:val="20"/>
        </w:rPr>
      </w:pPr>
      <w:r>
        <w:rPr>
          <w:b/>
          <w:color w:val="00000A"/>
          <w:sz w:val="20"/>
          <w:szCs w:val="20"/>
        </w:rPr>
        <w:t>CONSIGNES</w:t>
      </w:r>
    </w:p>
    <w:p>
      <w:pPr>
        <w:pStyle w:val="LOnormal"/>
        <w:spacing w:before="240" w:after="240"/>
        <w:ind w:left="2160" w:hanging="2160"/>
        <w:contextualSpacing/>
        <w:rPr>
          <w:b/>
          <w:b/>
          <w:color w:val="00000A"/>
          <w:sz w:val="20"/>
          <w:szCs w:val="20"/>
        </w:rPr>
      </w:pPr>
      <w:r>
        <w:rPr>
          <w:b/>
          <w:color w:val="00000A"/>
          <w:sz w:val="20"/>
          <w:szCs w:val="20"/>
        </w:rPr>
      </w:r>
    </w:p>
    <w:p>
      <w:pPr>
        <w:pStyle w:val="LOnormal"/>
        <w:spacing w:before="240" w:after="240"/>
        <w:ind w:left="2160" w:hanging="2160"/>
        <w:contextualSpacing/>
        <w:rPr>
          <w:b/>
          <w:b/>
          <w:color w:val="00000A"/>
          <w:sz w:val="20"/>
          <w:szCs w:val="20"/>
        </w:rPr>
      </w:pPr>
      <w:r>
        <w:rPr>
          <w:b/>
          <w:color w:val="00000A"/>
          <w:sz w:val="20"/>
          <w:szCs w:val="20"/>
        </w:rPr>
        <w:t xml:space="preserve">Consigne 1         </w:t>
        <w:tab/>
        <w:t xml:space="preserve">Faites-vous un </w:t>
      </w:r>
      <w:r>
        <w:rPr>
          <w:b/>
          <w:color w:val="00000A"/>
          <w:sz w:val="20"/>
          <w:szCs w:val="20"/>
          <w:u w:val="single"/>
        </w:rPr>
        <w:t>planning de révision</w:t>
      </w:r>
      <w:r>
        <w:rPr>
          <w:b/>
          <w:color w:val="00000A"/>
          <w:sz w:val="20"/>
          <w:szCs w:val="20"/>
        </w:rPr>
        <w:t xml:space="preserve"> pour au moins les </w:t>
      </w:r>
      <w:r>
        <w:rPr>
          <w:b/>
          <w:color w:val="00000A"/>
          <w:sz w:val="20"/>
          <w:szCs w:val="20"/>
          <w:u w:val="single"/>
        </w:rPr>
        <w:t>deux dernières semaines</w:t>
      </w:r>
      <w:r>
        <w:rPr>
          <w:b/>
          <w:color w:val="00000A"/>
          <w:sz w:val="20"/>
          <w:szCs w:val="20"/>
        </w:rPr>
        <w:t xml:space="preserve"> de vacances </w:t>
      </w:r>
    </w:p>
    <w:p>
      <w:pPr>
        <w:pStyle w:val="LOnormal"/>
        <w:spacing w:before="240" w:after="240"/>
        <w:ind w:left="2160" w:hanging="2160"/>
        <w:contextualSpacing/>
        <w:rPr>
          <w:b/>
          <w:b/>
          <w:color w:val="00000A"/>
          <w:sz w:val="20"/>
          <w:szCs w:val="20"/>
        </w:rPr>
      </w:pPr>
      <w:r>
        <w:rPr>
          <w:b/>
          <w:color w:val="00000A"/>
          <w:sz w:val="20"/>
          <w:szCs w:val="20"/>
        </w:rPr>
      </w:r>
    </w:p>
    <w:p>
      <w:pPr>
        <w:pStyle w:val="LOnormal"/>
        <w:spacing w:before="240" w:after="240"/>
        <w:ind w:left="2160" w:hanging="2160"/>
        <w:contextualSpacing/>
        <w:rPr>
          <w:b/>
          <w:b/>
          <w:color w:val="00000A"/>
          <w:sz w:val="20"/>
          <w:szCs w:val="20"/>
        </w:rPr>
      </w:pPr>
      <w:r>
        <w:rPr>
          <w:b/>
          <w:color w:val="00000A"/>
          <w:sz w:val="20"/>
          <w:szCs w:val="20"/>
        </w:rPr>
        <w:tab/>
        <w:t>OBJECTIFS DE CETTE PERIODE </w:t>
      </w:r>
    </w:p>
    <w:p>
      <w:pPr>
        <w:pStyle w:val="LOnormal"/>
        <w:spacing w:before="240" w:after="240"/>
        <w:ind w:left="2160" w:hanging="2160"/>
        <w:contextualSpacing/>
        <w:rPr>
          <w:b/>
          <w:b/>
          <w:color w:val="00000A"/>
          <w:sz w:val="20"/>
          <w:szCs w:val="20"/>
        </w:rPr>
      </w:pPr>
      <w:r>
        <w:rPr>
          <w:b/>
          <w:color w:val="00000A"/>
          <w:sz w:val="20"/>
          <w:szCs w:val="20"/>
        </w:rPr>
        <w:tab/>
      </w:r>
    </w:p>
    <w:p>
      <w:pPr>
        <w:pStyle w:val="LOnormal"/>
        <w:spacing w:before="240" w:after="240"/>
        <w:ind w:left="2160" w:hanging="2160"/>
        <w:contextualSpacing/>
        <w:rPr>
          <w:b/>
          <w:b/>
          <w:color w:val="00000A"/>
          <w:sz w:val="20"/>
          <w:szCs w:val="20"/>
        </w:rPr>
      </w:pPr>
      <w:r>
        <w:rPr>
          <w:b/>
          <w:color w:val="00000A"/>
          <w:sz w:val="20"/>
          <w:szCs w:val="20"/>
        </w:rPr>
        <w:tab/>
        <w:t>ré-immersion, reconnexion, réactivation…</w:t>
      </w:r>
    </w:p>
    <w:p>
      <w:pPr>
        <w:pStyle w:val="LOnormal"/>
        <w:spacing w:before="240" w:after="240"/>
        <w:ind w:left="2160" w:hanging="2160"/>
        <w:contextualSpacing/>
        <w:rPr>
          <w:b/>
          <w:b/>
          <w:color w:val="00000A"/>
          <w:sz w:val="20"/>
          <w:szCs w:val="20"/>
        </w:rPr>
      </w:pPr>
      <w:r>
        <w:rPr>
          <w:b/>
          <w:color w:val="00000A"/>
          <w:sz w:val="20"/>
          <w:szCs w:val="20"/>
        </w:rPr>
      </w:r>
    </w:p>
    <w:p>
      <w:pPr>
        <w:pStyle w:val="LOnormal"/>
        <w:spacing w:before="240" w:after="240"/>
        <w:ind w:left="2160" w:hanging="2160"/>
        <w:contextualSpacing/>
        <w:rPr>
          <w:b/>
          <w:b/>
          <w:color w:val="00000A"/>
          <w:sz w:val="20"/>
          <w:szCs w:val="20"/>
        </w:rPr>
      </w:pPr>
      <w:r>
        <w:rPr>
          <w:b/>
          <w:color w:val="00000A"/>
          <w:sz w:val="20"/>
          <w:szCs w:val="20"/>
        </w:rPr>
        <w:tab/>
        <w:t>- revoir les connaissances, mettre à jour les fiches</w:t>
      </w:r>
    </w:p>
    <w:p>
      <w:pPr>
        <w:pStyle w:val="LOnormal"/>
        <w:spacing w:before="240" w:after="240"/>
        <w:ind w:left="2160" w:hanging="2160"/>
        <w:contextualSpacing/>
        <w:rPr>
          <w:b/>
          <w:b/>
          <w:color w:val="00000A"/>
          <w:sz w:val="20"/>
          <w:szCs w:val="20"/>
        </w:rPr>
      </w:pPr>
      <w:r>
        <w:rPr>
          <w:b/>
          <w:color w:val="00000A"/>
          <w:sz w:val="20"/>
          <w:szCs w:val="20"/>
        </w:rPr>
      </w:r>
    </w:p>
    <w:p>
      <w:pPr>
        <w:pStyle w:val="LOnormal"/>
        <w:spacing w:before="240" w:after="240"/>
        <w:ind w:left="2160" w:hanging="2160"/>
        <w:contextualSpacing/>
        <w:rPr>
          <w:b/>
          <w:b/>
          <w:color w:val="00000A"/>
          <w:sz w:val="20"/>
          <w:szCs w:val="20"/>
        </w:rPr>
      </w:pPr>
      <w:r>
        <w:rPr>
          <w:b/>
          <w:color w:val="00000A"/>
          <w:sz w:val="20"/>
          <w:szCs w:val="20"/>
        </w:rPr>
        <w:tab/>
        <w:t xml:space="preserve">- retrouver les réflexes techniques </w:t>
      </w:r>
    </w:p>
    <w:p>
      <w:pPr>
        <w:pStyle w:val="LOnormal"/>
        <w:spacing w:before="240" w:after="240"/>
        <w:ind w:left="2160" w:hanging="2160"/>
        <w:contextualSpacing/>
        <w:rPr>
          <w:b/>
          <w:b/>
          <w:color w:val="00000A"/>
          <w:sz w:val="20"/>
          <w:szCs w:val="20"/>
        </w:rPr>
      </w:pPr>
      <w:r>
        <w:rPr>
          <w:b/>
          <w:color w:val="00000A"/>
          <w:sz w:val="20"/>
          <w:szCs w:val="20"/>
        </w:rPr>
      </w:r>
    </w:p>
    <w:p>
      <w:pPr>
        <w:pStyle w:val="LOnormal"/>
        <w:spacing w:before="240" w:after="240"/>
        <w:ind w:left="2160" w:hanging="2160"/>
        <w:contextualSpacing/>
        <w:rPr>
          <w:b/>
          <w:b/>
          <w:color w:val="00000A"/>
          <w:sz w:val="20"/>
          <w:szCs w:val="20"/>
        </w:rPr>
      </w:pPr>
      <w:r>
        <w:rPr>
          <w:b/>
          <w:color w:val="00000A"/>
          <w:sz w:val="20"/>
          <w:szCs w:val="20"/>
        </w:rPr>
        <w:tab/>
        <w:t>- revenir à un rythme de sommeil régulier compatible avec la reprise</w:t>
      </w:r>
    </w:p>
    <w:p>
      <w:pPr>
        <w:pStyle w:val="LOnormal"/>
        <w:spacing w:before="240" w:after="240"/>
        <w:ind w:left="2160" w:hanging="2160"/>
        <w:contextualSpacing/>
        <w:rPr>
          <w:b/>
          <w:b/>
          <w:color w:val="00000A"/>
          <w:sz w:val="20"/>
          <w:szCs w:val="20"/>
        </w:rPr>
      </w:pPr>
      <w:r>
        <w:rPr>
          <w:b/>
          <w:color w:val="00000A"/>
          <w:sz w:val="20"/>
          <w:szCs w:val="20"/>
        </w:rPr>
      </w:r>
    </w:p>
    <w:p>
      <w:pPr>
        <w:pStyle w:val="LOnormal"/>
        <w:spacing w:before="240" w:after="240"/>
        <w:ind w:left="2160" w:hanging="2160"/>
        <w:contextualSpacing/>
        <w:rPr>
          <w:b/>
          <w:b/>
          <w:color w:val="00000A"/>
          <w:sz w:val="20"/>
          <w:szCs w:val="20"/>
        </w:rPr>
      </w:pPr>
      <w:r>
        <w:rPr>
          <w:b/>
          <w:color w:val="00000A"/>
          <w:sz w:val="20"/>
          <w:szCs w:val="20"/>
        </w:rPr>
        <w:t xml:space="preserve">Consigne 2         </w:t>
        <w:tab/>
        <w:t>Planifiez vos lectures de culture générale et méthodologie</w:t>
      </w:r>
    </w:p>
    <w:p>
      <w:pPr>
        <w:pStyle w:val="LOnormal"/>
        <w:spacing w:before="240" w:after="240"/>
        <w:ind w:left="2160" w:hanging="2160"/>
        <w:contextualSpacing/>
        <w:rPr>
          <w:b/>
          <w:b/>
          <w:color w:val="00000A"/>
          <w:sz w:val="20"/>
          <w:szCs w:val="20"/>
          <w:u w:val="single"/>
        </w:rPr>
      </w:pPr>
      <w:r>
        <w:rPr>
          <w:b/>
          <w:color w:val="00000A"/>
          <w:sz w:val="20"/>
          <w:szCs w:val="20"/>
          <w:u w:val="single"/>
        </w:rPr>
      </w:r>
    </w:p>
    <w:p>
      <w:pPr>
        <w:pStyle w:val="LOnormal"/>
        <w:spacing w:before="240" w:after="240"/>
        <w:ind w:left="2160" w:hanging="2160"/>
        <w:contextualSpacing/>
        <w:rPr>
          <w:b/>
          <w:b/>
          <w:color w:val="00000A"/>
          <w:sz w:val="20"/>
          <w:szCs w:val="20"/>
        </w:rPr>
      </w:pPr>
      <w:r>
        <w:rPr>
          <w:b/>
          <w:color w:val="00000A"/>
          <w:sz w:val="20"/>
          <w:szCs w:val="20"/>
        </w:rPr>
        <w:t xml:space="preserve">Consigne 3          </w:t>
        <w:tab/>
        <w:t>Avant de partir en vacances : prenez le temps de faire le point sur vos méthodes de travail et d'organisation, ce qui a bien marché, ce qui doit être revu</w:t>
      </w:r>
    </w:p>
    <w:p>
      <w:pPr>
        <w:pStyle w:val="LOnormal"/>
        <w:spacing w:before="240" w:after="240"/>
        <w:ind w:left="2160" w:hanging="2160"/>
        <w:contextualSpacing/>
        <w:rPr>
          <w:b/>
          <w:b/>
          <w:color w:val="00000A"/>
          <w:sz w:val="20"/>
          <w:szCs w:val="20"/>
        </w:rPr>
      </w:pPr>
      <w:r>
        <w:rPr>
          <w:b/>
          <w:color w:val="00000A"/>
          <w:sz w:val="20"/>
          <w:szCs w:val="20"/>
        </w:rPr>
      </w:r>
    </w:p>
    <w:p>
      <w:pPr>
        <w:pStyle w:val="LOnormal"/>
        <w:spacing w:before="240" w:after="240"/>
        <w:contextualSpacing/>
        <w:rPr>
          <w:b/>
          <w:b/>
          <w:sz w:val="20"/>
          <w:szCs w:val="20"/>
        </w:rPr>
      </w:pPr>
      <w:r>
        <w:rPr>
          <w:b/>
          <w:color w:val="00000A"/>
          <w:sz w:val="20"/>
          <w:szCs w:val="20"/>
        </w:rPr>
        <w:t xml:space="preserve">Consigne </w:t>
      </w:r>
      <w:r>
        <w:rPr>
          <w:b/>
          <w:sz w:val="20"/>
          <w:szCs w:val="20"/>
        </w:rPr>
        <w:t xml:space="preserve">4          </w:t>
        <w:tab/>
        <w:t>Profitez bien de vos vacances avant ça !</w:t>
      </w:r>
    </w:p>
    <w:sectPr>
      <w:type w:val="nextPage"/>
      <w:pgSz w:w="11906" w:h="16838"/>
      <w:pgMar w:left="720" w:right="720" w:header="0" w:top="720" w:footer="0" w:bottom="720" w:gutter="0"/>
      <w:pgNumType w:start="1" w:fmt="decimal"/>
      <w:formProt w:val="false"/>
      <w:textDirection w:val="lrTb"/>
      <w:docGrid w:type="default" w:linePitch="299"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M Roman Caps 10">
    <w:charset w:val="01"/>
    <w:family w:val="auto"/>
    <w:pitch w:val="variable"/>
  </w:font>
  <w:font w:name="Trebuchet MS">
    <w:charset w:val="01"/>
    <w:family w:val="roman"/>
    <w:pitch w:val="variable"/>
  </w:font>
  <w:font w:name="Calibri">
    <w:charset w:val="01"/>
    <w:family w:val="roman"/>
    <w:pitch w:val="variable"/>
  </w:font>
  <w:font w:name="Segoe UI">
    <w:charset w:val="01"/>
    <w:family w:val="roman"/>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w:hAnsi="Wingdings" w:cs="Wingdings"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w:hAnsi="Wingdings" w:cs="Wingdings"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74867"/>
    <w:pPr>
      <w:widowControl/>
      <w:suppressAutoHyphens w:val="true"/>
      <w:bidi w:val="0"/>
      <w:spacing w:lineRule="auto" w:line="276" w:before="0" w:after="0"/>
      <w:jc w:val="left"/>
    </w:pPr>
    <w:rPr>
      <w:rFonts w:ascii="Arial" w:hAnsi="Arial" w:eastAsia="Arial" w:cs="Arial"/>
      <w:color w:val="auto"/>
      <w:kern w:val="0"/>
      <w:sz w:val="22"/>
      <w:szCs w:val="22"/>
      <w:lang w:val="fr-FR" w:eastAsia="fr-FR" w:bidi="ar-SA"/>
    </w:rPr>
  </w:style>
  <w:style w:type="character" w:styleId="DefaultParagraphFont" w:default="1">
    <w:name w:val="Default Paragraph Font"/>
    <w:uiPriority w:val="1"/>
    <w:semiHidden/>
    <w:unhideWhenUsed/>
    <w:qFormat/>
    <w:rPr/>
  </w:style>
  <w:style w:type="character" w:styleId="LienInternet">
    <w:name w:val="Lien Internet"/>
    <w:basedOn w:val="DefaultParagraphFont"/>
    <w:uiPriority w:val="99"/>
    <w:unhideWhenUsed/>
    <w:rsid w:val="00c608e0"/>
    <w:rPr>
      <w:color w:val="0000FF"/>
      <w:u w:val="single"/>
    </w:rPr>
  </w:style>
  <w:style w:type="character" w:styleId="Puces">
    <w:name w:val="Puces"/>
    <w:qFormat/>
    <w:rPr>
      <w:rFonts w:ascii="OpenSymbol" w:hAnsi="OpenSymbol" w:eastAsia="OpenSymbol" w:cs="OpenSymbol"/>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rsid w:val="00193dbd"/>
    <w:pPr>
      <w:spacing w:before="0" w:after="140"/>
    </w:pPr>
    <w:rPr/>
  </w:style>
  <w:style w:type="paragraph" w:styleId="Liste">
    <w:name w:val="List"/>
    <w:basedOn w:val="Corpsdetexte"/>
    <w:rsid w:val="00193dbd"/>
    <w:pPr/>
    <w:rPr>
      <w:rFonts w:cs="Lucida Sans"/>
    </w:rPr>
  </w:style>
  <w:style w:type="paragraph" w:styleId="Lgende">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rsid w:val="00193dbd"/>
    <w:pPr>
      <w:suppressLineNumbers/>
    </w:pPr>
    <w:rPr>
      <w:rFonts w:cs="Lucida Sans"/>
    </w:rPr>
  </w:style>
  <w:style w:type="paragraph" w:styleId="Titre11" w:customStyle="1">
    <w:name w:val="Titre 11"/>
    <w:basedOn w:val="LOnormal"/>
    <w:next w:val="LOnormal"/>
    <w:qFormat/>
    <w:rsid w:val="00b54452"/>
    <w:pPr>
      <w:keepNext w:val="true"/>
      <w:keepLines/>
      <w:spacing w:before="400" w:after="120"/>
      <w:outlineLvl w:val="0"/>
    </w:pPr>
    <w:rPr>
      <w:sz w:val="40"/>
      <w:szCs w:val="40"/>
    </w:rPr>
  </w:style>
  <w:style w:type="paragraph" w:styleId="Titre21" w:customStyle="1">
    <w:name w:val="Titre 21"/>
    <w:basedOn w:val="LOnormal"/>
    <w:next w:val="LOnormal"/>
    <w:qFormat/>
    <w:rsid w:val="00b54452"/>
    <w:pPr>
      <w:keepNext w:val="true"/>
      <w:keepLines/>
      <w:spacing w:before="360" w:after="120"/>
      <w:outlineLvl w:val="1"/>
    </w:pPr>
    <w:rPr>
      <w:sz w:val="32"/>
      <w:szCs w:val="32"/>
    </w:rPr>
  </w:style>
  <w:style w:type="paragraph" w:styleId="Titre31" w:customStyle="1">
    <w:name w:val="Titre 31"/>
    <w:basedOn w:val="LOnormal"/>
    <w:next w:val="LOnormal"/>
    <w:qFormat/>
    <w:rsid w:val="00b54452"/>
    <w:pPr>
      <w:keepNext w:val="true"/>
      <w:keepLines/>
      <w:spacing w:before="320" w:after="80"/>
      <w:outlineLvl w:val="2"/>
    </w:pPr>
    <w:rPr>
      <w:color w:val="434343"/>
      <w:sz w:val="28"/>
      <w:szCs w:val="28"/>
    </w:rPr>
  </w:style>
  <w:style w:type="paragraph" w:styleId="Titre41" w:customStyle="1">
    <w:name w:val="Titre 41"/>
    <w:basedOn w:val="LOnormal"/>
    <w:next w:val="LOnormal"/>
    <w:qFormat/>
    <w:rsid w:val="00b54452"/>
    <w:pPr>
      <w:keepNext w:val="true"/>
      <w:keepLines/>
      <w:spacing w:before="280" w:after="80"/>
      <w:outlineLvl w:val="3"/>
    </w:pPr>
    <w:rPr>
      <w:color w:val="666666"/>
      <w:sz w:val="24"/>
      <w:szCs w:val="24"/>
    </w:rPr>
  </w:style>
  <w:style w:type="paragraph" w:styleId="Titre51" w:customStyle="1">
    <w:name w:val="Titre 51"/>
    <w:basedOn w:val="LOnormal"/>
    <w:next w:val="LOnormal"/>
    <w:qFormat/>
    <w:rsid w:val="00b54452"/>
    <w:pPr>
      <w:keepNext w:val="true"/>
      <w:keepLines/>
      <w:spacing w:before="240" w:after="80"/>
      <w:outlineLvl w:val="4"/>
    </w:pPr>
    <w:rPr>
      <w:color w:val="666666"/>
    </w:rPr>
  </w:style>
  <w:style w:type="paragraph" w:styleId="Titre61" w:customStyle="1">
    <w:name w:val="Titre 61"/>
    <w:basedOn w:val="LOnormal"/>
    <w:next w:val="LOnormal"/>
    <w:qFormat/>
    <w:rsid w:val="00b54452"/>
    <w:pPr>
      <w:keepNext w:val="true"/>
      <w:keepLines/>
      <w:spacing w:before="240" w:after="80"/>
      <w:outlineLvl w:val="5"/>
    </w:pPr>
    <w:rPr>
      <w:i/>
      <w:color w:val="666666"/>
    </w:rPr>
  </w:style>
  <w:style w:type="paragraph" w:styleId="Titreprincipal">
    <w:name w:val="Title"/>
    <w:basedOn w:val="LOnormal"/>
    <w:next w:val="Corpsdetexte"/>
    <w:qFormat/>
    <w:rsid w:val="00b54452"/>
    <w:pPr>
      <w:keepNext w:val="true"/>
      <w:keepLines/>
      <w:spacing w:before="240" w:after="60"/>
    </w:pPr>
    <w:rPr>
      <w:sz w:val="52"/>
      <w:szCs w:val="52"/>
    </w:rPr>
  </w:style>
  <w:style w:type="paragraph" w:styleId="Lgende1" w:customStyle="1">
    <w:name w:val="Légende1"/>
    <w:basedOn w:val="Normal"/>
    <w:qFormat/>
    <w:rsid w:val="00193dbd"/>
    <w:pPr>
      <w:suppressLineNumbers/>
      <w:spacing w:before="120" w:after="120"/>
    </w:pPr>
    <w:rPr>
      <w:rFonts w:cs="Lucida Sans"/>
      <w:i/>
      <w:iCs/>
      <w:sz w:val="24"/>
      <w:szCs w:val="24"/>
    </w:rPr>
  </w:style>
  <w:style w:type="paragraph" w:styleId="LOnormal" w:customStyle="1">
    <w:name w:val="LO-normal"/>
    <w:qFormat/>
    <w:rsid w:val="00b54452"/>
    <w:pPr>
      <w:widowControl/>
      <w:suppressAutoHyphens w:val="true"/>
      <w:bidi w:val="0"/>
      <w:spacing w:lineRule="auto" w:line="276" w:before="0" w:after="0"/>
      <w:jc w:val="left"/>
    </w:pPr>
    <w:rPr>
      <w:rFonts w:ascii="Arial" w:hAnsi="Arial" w:eastAsia="Arial" w:cs="Arial"/>
      <w:color w:val="auto"/>
      <w:kern w:val="0"/>
      <w:sz w:val="22"/>
      <w:szCs w:val="22"/>
      <w:lang w:val="fr-FR" w:eastAsia="fr-FR" w:bidi="ar-SA"/>
    </w:rPr>
  </w:style>
  <w:style w:type="paragraph" w:styleId="Soustitre">
    <w:name w:val="Subtitle"/>
    <w:basedOn w:val="LOnormal"/>
    <w:next w:val="LOnormal"/>
    <w:qFormat/>
    <w:rsid w:val="00b54452"/>
    <w:pPr>
      <w:keepNext w:val="true"/>
      <w:keepLines/>
      <w:spacing w:before="0" w:after="320"/>
    </w:pPr>
    <w:rPr>
      <w:color w:val="666666"/>
      <w:sz w:val="30"/>
      <w:szCs w:val="30"/>
    </w:rPr>
  </w:style>
  <w:style w:type="paragraph" w:styleId="ListParagraph">
    <w:name w:val="List Paragraph"/>
    <w:basedOn w:val="Normal"/>
    <w:uiPriority w:val="34"/>
    <w:qFormat/>
    <w:rsid w:val="00c608e0"/>
    <w:pPr>
      <w:spacing w:before="0" w:after="0"/>
      <w:ind w:left="720" w:hanging="0"/>
      <w:contextualSpacing/>
    </w:pPr>
    <w:rPr/>
  </w:style>
  <w:style w:type="paragraph" w:styleId="Normal1" w:customStyle="1">
    <w:name w:val="Normal1"/>
    <w:qFormat/>
    <w:rsid w:val="00186bd5"/>
    <w:pPr>
      <w:widowControl/>
      <w:suppressAutoHyphens w:val="true"/>
      <w:bidi w:val="0"/>
      <w:spacing w:lineRule="auto" w:line="276" w:before="0" w:after="0"/>
      <w:jc w:val="left"/>
    </w:pPr>
    <w:rPr>
      <w:rFonts w:ascii="Arial" w:hAnsi="Arial" w:eastAsia="Arial" w:cs="Arial"/>
      <w:color w:val="auto"/>
      <w:kern w:val="0"/>
      <w:sz w:val="22"/>
      <w:szCs w:val="22"/>
      <w:lang w:val="fr-FR" w:eastAsia="fr-FR" w:bidi="ar-SA"/>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 Normal"/>
    <w:rsid w:val="00b54452"/>
    <w:tblPr>
      <w:tblCellMar>
        <w:top w:w="0" w:type="dxa"/>
        <w:left w:w="0" w:type="dxa"/>
        <w:bottom w:w="0" w:type="dxa"/>
        <w:right w:w="0" w:type="dxa"/>
      </w:tblCellMar>
    </w:tblPr>
  </w:style>
  <w:style w:type="table" w:styleId="Grilledutableau">
    <w:name w:val="Table Grid"/>
    <w:basedOn w:val="TableauNormal"/>
    <w:uiPriority w:val="59"/>
    <w:rsid w:val="00302a1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france-ioi.org/algo/chapters.php" TargetMode="External"/><Relationship Id="rId3" Type="http://schemas.openxmlformats.org/officeDocument/2006/relationships/hyperlink" Target="http://e-nsi.gitlab.io/pratique/A/" TargetMode="External"/><Relationship Id="rId4" Type="http://schemas.openxmlformats.org/officeDocument/2006/relationships/hyperlink" Target="https://www.youtube.com/watch?v=RVB3PBPxMWg"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4293</TotalTime>
  <Application>LibreOffice/6.4.7.2$Linux_X86_64 LibreOffice_project/40$Build-2</Application>
  <Pages>6</Pages>
  <Words>1048</Words>
  <Characters>5768</Characters>
  <CharactersWithSpaces>6749</CharactersWithSpaces>
  <Paragraphs>141</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2024-06-21T08:51:00Z</dcterms:created>
  <dc:creator>stephanie boissiere</dc:creator>
  <dc:description/>
  <dc:language>fr-FR</dc:language>
  <cp:lastModifiedBy/>
  <cp:lastPrinted>2024-06-21T08:52:00Z</cp:lastPrinted>
  <dcterms:modified xsi:type="dcterms:W3CDTF">2025-06-22T19:07:58Z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