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A8" w:rsidRDefault="00A33FA8" w:rsidP="00A33FA8">
      <w:pPr>
        <w:rPr>
          <w:rFonts w:ascii="Times New Roman" w:eastAsia="宋体" w:hAnsi="Times New Roman" w:cs="Times New Roman"/>
        </w:rPr>
      </w:pPr>
    </w:p>
    <w:p w:rsidR="00A33FA8" w:rsidRPr="00A33FA8" w:rsidRDefault="00A33FA8" w:rsidP="00A33FA8">
      <w:pPr>
        <w:spacing w:line="240" w:lineRule="atLeast"/>
        <w:ind w:firstLineChars="200" w:firstLine="360"/>
        <w:rPr>
          <w:rFonts w:ascii="Times New Roman" w:eastAsia="黑体" w:hAnsi="Times New Roman" w:cs="Times New Roman"/>
          <w:color w:val="000000"/>
          <w:sz w:val="18"/>
          <w:szCs w:val="24"/>
        </w:rPr>
      </w:pPr>
      <w:r w:rsidRPr="00A33FA8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表</w:t>
      </w:r>
      <w:r w:rsidRPr="00A33FA8">
        <w:rPr>
          <w:rFonts w:ascii="Times New Roman" w:eastAsia="黑体" w:hAnsi="Times New Roman" w:cs="Times New Roman"/>
          <w:color w:val="000000"/>
          <w:sz w:val="18"/>
          <w:szCs w:val="24"/>
        </w:rPr>
        <w:t xml:space="preserve">1                     </w:t>
      </w:r>
      <w:r w:rsidRPr="00A33FA8">
        <w:rPr>
          <w:rFonts w:ascii="Times New Roman" w:eastAsia="黑体" w:hAnsi="Times New Roman" w:cs="Times New Roman" w:hint="eastAsia"/>
          <w:color w:val="000000"/>
          <w:sz w:val="18"/>
          <w:szCs w:val="24"/>
        </w:rPr>
        <w:t xml:space="preserve">  </w:t>
      </w:r>
      <w:r>
        <w:rPr>
          <w:rFonts w:ascii="Times New Roman" w:eastAsia="黑体" w:hAnsi="Times New Roman" w:cs="Times New Roman"/>
          <w:color w:val="000000"/>
          <w:sz w:val="18"/>
          <w:szCs w:val="24"/>
        </w:rPr>
        <w:t xml:space="preserve">  </w:t>
      </w:r>
      <w:r w:rsidRPr="00A33FA8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农村集体经营性资产调查样本的基本特征</w:t>
      </w:r>
    </w:p>
    <w:tbl>
      <w:tblPr>
        <w:tblStyle w:val="15"/>
        <w:tblW w:w="861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608"/>
        <w:gridCol w:w="850"/>
        <w:gridCol w:w="992"/>
        <w:gridCol w:w="2324"/>
        <w:gridCol w:w="850"/>
      </w:tblGrid>
      <w:tr w:rsidR="00A33FA8" w:rsidRPr="00A33FA8" w:rsidTr="001354AA">
        <w:trPr>
          <w:trHeight w:val="317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分类依据</w:t>
            </w:r>
          </w:p>
        </w:tc>
        <w:tc>
          <w:tcPr>
            <w:tcW w:w="26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比例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分类依据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比例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资产类型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机器设备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11.02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资产形成时间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人民公社解体之前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54.86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厂房建筑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27.03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人民公社解体后至农村税费改革前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22.83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村办企业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4.46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小农水及配套机电装备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57.48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农村税费改革后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22.31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79.62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017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81.76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A33FA8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20.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3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18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24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A33FA8">
        <w:trPr>
          <w:trHeight w:val="317"/>
          <w:jc w:val="center"/>
        </w:trPr>
        <w:tc>
          <w:tcPr>
            <w:tcW w:w="993" w:type="dxa"/>
            <w:vMerge w:val="restart"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81.45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019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84.91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18.55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15.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0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9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所处地区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豫北（滑县）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32.55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所处村庄类型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城中村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19.42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豫中（中牟县、荥阳市、巩义市）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35.96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城郊村及乡镇中心区村庄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42.78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豫南（内乡县、固始县）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31.50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典型农区村庄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37.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</w:tbl>
    <w:p w:rsidR="00542FF1" w:rsidRPr="00A33FA8" w:rsidRDefault="00A33FA8" w:rsidP="00A33FA8">
      <w:pPr>
        <w:ind w:firstLineChars="200" w:firstLine="360"/>
      </w:pPr>
      <w:r w:rsidRPr="00A33FA8">
        <w:rPr>
          <w:rFonts w:ascii="Times New Roman" w:eastAsia="宋体" w:hAnsi="Times New Roman" w:cs="Times New Roman" w:hint="eastAsia"/>
          <w:color w:val="000000"/>
          <w:sz w:val="18"/>
          <w:szCs w:val="18"/>
        </w:rPr>
        <w:t>注：属于村办企业所有的机器设备、厂房建筑、小农水及配套机电装备不被单列为样本。厂房建筑包含集体所有的厂房车间、门面房、小产权房、可用于其他用途的废弃校舍、废弃村委会</w:t>
      </w:r>
      <w:bookmarkStart w:id="0" w:name="_GoBack"/>
      <w:bookmarkEnd w:id="0"/>
      <w:r w:rsidRPr="00A33FA8">
        <w:rPr>
          <w:rFonts w:ascii="Times New Roman" w:eastAsia="宋体" w:hAnsi="Times New Roman" w:cs="Times New Roman" w:hint="eastAsia"/>
          <w:color w:val="000000"/>
          <w:sz w:val="18"/>
          <w:szCs w:val="18"/>
        </w:rPr>
        <w:t>办公场所等。</w:t>
      </w:r>
    </w:p>
    <w:sectPr w:rsidR="00542FF1" w:rsidRPr="00A3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E9" w:rsidRDefault="003F47E9" w:rsidP="00A33FA8">
      <w:r>
        <w:separator/>
      </w:r>
    </w:p>
  </w:endnote>
  <w:endnote w:type="continuationSeparator" w:id="0">
    <w:p w:rsidR="003F47E9" w:rsidRDefault="003F47E9" w:rsidP="00A3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E9" w:rsidRDefault="003F47E9" w:rsidP="00A33FA8">
      <w:r>
        <w:separator/>
      </w:r>
    </w:p>
  </w:footnote>
  <w:footnote w:type="continuationSeparator" w:id="0">
    <w:p w:rsidR="003F47E9" w:rsidRDefault="003F47E9" w:rsidP="00A33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6C"/>
    <w:rsid w:val="000F696C"/>
    <w:rsid w:val="00154FDB"/>
    <w:rsid w:val="003F47E9"/>
    <w:rsid w:val="00542FF1"/>
    <w:rsid w:val="00821E33"/>
    <w:rsid w:val="00A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D40D"/>
  <w15:chartTrackingRefBased/>
  <w15:docId w15:val="{D8036C7A-DF23-4DF3-BBE6-BF70155C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FA8"/>
    <w:rPr>
      <w:sz w:val="18"/>
      <w:szCs w:val="18"/>
    </w:rPr>
  </w:style>
  <w:style w:type="table" w:customStyle="1" w:styleId="15">
    <w:name w:val="网格型15"/>
    <w:basedOn w:val="a1"/>
    <w:next w:val="a7"/>
    <w:uiPriority w:val="59"/>
    <w:qFormat/>
    <w:rsid w:val="00A33F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33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qin</dc:creator>
  <cp:keywords/>
  <dc:description/>
  <cp:lastModifiedBy>guoqing qin</cp:lastModifiedBy>
  <cp:revision>2</cp:revision>
  <dcterms:created xsi:type="dcterms:W3CDTF">2022-02-05T07:27:00Z</dcterms:created>
  <dcterms:modified xsi:type="dcterms:W3CDTF">2022-02-05T07:33:00Z</dcterms:modified>
</cp:coreProperties>
</file>