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FA8" w:rsidRDefault="00A33FA8" w:rsidP="00A33FA8">
      <w:pPr>
        <w:rPr>
          <w:rFonts w:ascii="Times New Roman" w:eastAsia="宋体" w:hAnsi="Times New Roman" w:cs="Times New Roman"/>
        </w:rPr>
      </w:pPr>
      <w:bookmarkStart w:id="0" w:name="_GoBack"/>
      <w:bookmarkEnd w:id="0"/>
    </w:p>
    <w:p w:rsidR="00FA23AD" w:rsidRDefault="00FA23AD" w:rsidP="00A33FA8">
      <w:pPr>
        <w:rPr>
          <w:rFonts w:ascii="Times New Roman" w:eastAsia="宋体" w:hAnsi="Times New Roman" w:cs="Times New Roman"/>
        </w:rPr>
      </w:pPr>
    </w:p>
    <w:p w:rsidR="00FA23AD" w:rsidRDefault="00FA23AD" w:rsidP="00A33FA8">
      <w:pPr>
        <w:rPr>
          <w:rFonts w:ascii="Times New Roman" w:eastAsia="宋体" w:hAnsi="Times New Roman" w:cs="Times New Roman"/>
        </w:rPr>
      </w:pPr>
    </w:p>
    <w:p w:rsidR="00FA23AD" w:rsidRDefault="00FA23AD" w:rsidP="00A33FA8">
      <w:pPr>
        <w:rPr>
          <w:rFonts w:ascii="Times New Roman" w:eastAsia="宋体" w:hAnsi="Times New Roman" w:cs="Times New Roman"/>
        </w:rPr>
      </w:pPr>
    </w:p>
    <w:p w:rsidR="00A33FA8" w:rsidRPr="00A33FA8" w:rsidRDefault="00A33FA8" w:rsidP="00A33FA8">
      <w:pPr>
        <w:spacing w:line="240" w:lineRule="atLeast"/>
        <w:ind w:firstLineChars="200" w:firstLine="360"/>
        <w:rPr>
          <w:rFonts w:ascii="Times New Roman" w:eastAsia="黑体" w:hAnsi="Times New Roman" w:cs="Times New Roman"/>
          <w:color w:val="000000"/>
          <w:sz w:val="18"/>
          <w:szCs w:val="24"/>
        </w:rPr>
      </w:pPr>
      <w:r w:rsidRPr="00A33FA8">
        <w:rPr>
          <w:rFonts w:ascii="Times New Roman" w:eastAsia="黑体" w:hAnsi="Times New Roman" w:cs="Times New Roman" w:hint="eastAsia"/>
          <w:color w:val="000000"/>
          <w:sz w:val="18"/>
          <w:szCs w:val="24"/>
        </w:rPr>
        <w:t>表</w:t>
      </w:r>
      <w:r w:rsidRPr="00A33FA8">
        <w:rPr>
          <w:rFonts w:ascii="Times New Roman" w:eastAsia="黑体" w:hAnsi="Times New Roman" w:cs="Times New Roman"/>
          <w:color w:val="000000"/>
          <w:sz w:val="18"/>
          <w:szCs w:val="24"/>
        </w:rPr>
        <w:t xml:space="preserve">1                     </w:t>
      </w:r>
      <w:r w:rsidRPr="00A33FA8">
        <w:rPr>
          <w:rFonts w:ascii="Times New Roman" w:eastAsia="黑体" w:hAnsi="Times New Roman" w:cs="Times New Roman" w:hint="eastAsia"/>
          <w:color w:val="000000"/>
          <w:sz w:val="18"/>
          <w:szCs w:val="24"/>
        </w:rPr>
        <w:t xml:space="preserve">  </w:t>
      </w:r>
      <w:r>
        <w:rPr>
          <w:rFonts w:ascii="Times New Roman" w:eastAsia="黑体" w:hAnsi="Times New Roman" w:cs="Times New Roman"/>
          <w:color w:val="000000"/>
          <w:sz w:val="18"/>
          <w:szCs w:val="24"/>
        </w:rPr>
        <w:t xml:space="preserve">  </w:t>
      </w:r>
      <w:r w:rsidRPr="00A33FA8">
        <w:rPr>
          <w:rFonts w:ascii="Times New Roman" w:eastAsia="黑体" w:hAnsi="Times New Roman" w:cs="Times New Roman" w:hint="eastAsia"/>
          <w:color w:val="000000"/>
          <w:sz w:val="18"/>
          <w:szCs w:val="24"/>
        </w:rPr>
        <w:t>农村集体经营性资产调查样本的基本特征</w:t>
      </w:r>
    </w:p>
    <w:tbl>
      <w:tblPr>
        <w:tblStyle w:val="15"/>
        <w:tblW w:w="8617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608"/>
        <w:gridCol w:w="850"/>
        <w:gridCol w:w="992"/>
        <w:gridCol w:w="2324"/>
        <w:gridCol w:w="850"/>
      </w:tblGrid>
      <w:tr w:rsidR="00A33FA8" w:rsidRPr="00A33FA8" w:rsidTr="001354AA">
        <w:trPr>
          <w:trHeight w:val="317"/>
          <w:jc w:val="center"/>
        </w:trPr>
        <w:tc>
          <w:tcPr>
            <w:tcW w:w="99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分类依据</w:t>
            </w:r>
          </w:p>
        </w:tc>
        <w:tc>
          <w:tcPr>
            <w:tcW w:w="26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类别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比例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分类依据</w:t>
            </w:r>
          </w:p>
        </w:tc>
        <w:tc>
          <w:tcPr>
            <w:tcW w:w="23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类别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比例</w:t>
            </w:r>
          </w:p>
        </w:tc>
      </w:tr>
      <w:tr w:rsidR="00A33FA8" w:rsidRPr="00A33FA8" w:rsidTr="001354AA">
        <w:trPr>
          <w:trHeight w:val="317"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资产类型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机器设备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11.02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资产形成时间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人民公社解体之前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54.86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%</w:t>
            </w:r>
          </w:p>
        </w:tc>
      </w:tr>
      <w:tr w:rsidR="00A33FA8" w:rsidRPr="00A33FA8" w:rsidTr="001354AA">
        <w:trPr>
          <w:trHeight w:val="317"/>
          <w:jc w:val="center"/>
        </w:trPr>
        <w:tc>
          <w:tcPr>
            <w:tcW w:w="993" w:type="dxa"/>
            <w:vMerge/>
            <w:tcBorders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厂房建筑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27.03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2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人民公社解体后至农村税费改革前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22.83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%</w:t>
            </w:r>
          </w:p>
        </w:tc>
      </w:tr>
      <w:tr w:rsidR="00A33FA8" w:rsidRPr="00A33FA8" w:rsidTr="001354AA">
        <w:trPr>
          <w:trHeight w:val="317"/>
          <w:jc w:val="center"/>
        </w:trPr>
        <w:tc>
          <w:tcPr>
            <w:tcW w:w="993" w:type="dxa"/>
            <w:vMerge/>
            <w:tcBorders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村办企业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4.46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24" w:type="dxa"/>
            <w:vMerge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nil"/>
              <w:bottom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33FA8" w:rsidRPr="00A33FA8" w:rsidTr="001354AA">
        <w:trPr>
          <w:trHeight w:val="317"/>
          <w:jc w:val="center"/>
        </w:trPr>
        <w:tc>
          <w:tcPr>
            <w:tcW w:w="993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小农水及配套机电装备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57.48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农村税费改革后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22.31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%</w:t>
            </w:r>
          </w:p>
        </w:tc>
      </w:tr>
      <w:tr w:rsidR="00A33FA8" w:rsidRPr="00A33FA8" w:rsidTr="001354AA">
        <w:trPr>
          <w:trHeight w:val="317"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2</w:t>
            </w: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  <w:t>016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年</w:t>
            </w:r>
          </w:p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资产用途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出租、集体使用或经营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  <w:t>79.62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%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2</w:t>
            </w: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  <w:t>017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年</w:t>
            </w:r>
          </w:p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资产用途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出租、集体使用或经营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  <w:t>81.76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%</w:t>
            </w:r>
          </w:p>
        </w:tc>
      </w:tr>
      <w:tr w:rsidR="00A33FA8" w:rsidRPr="00A33FA8" w:rsidTr="00A33FA8">
        <w:trPr>
          <w:trHeight w:val="317"/>
          <w:jc w:val="center"/>
        </w:trPr>
        <w:tc>
          <w:tcPr>
            <w:tcW w:w="993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</w:p>
        </w:tc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闲置或停产歇业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  <w:t>20.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3</w:t>
            </w: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  <w:t>8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%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</w:p>
        </w:tc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闲置或停产歇业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  <w:t>18</w:t>
            </w: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  <w:t>.</w:t>
            </w: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  <w:t>24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%</w:t>
            </w:r>
          </w:p>
        </w:tc>
      </w:tr>
      <w:tr w:rsidR="00A33FA8" w:rsidRPr="00A33FA8" w:rsidTr="00A33FA8">
        <w:trPr>
          <w:trHeight w:val="317"/>
          <w:jc w:val="center"/>
        </w:trPr>
        <w:tc>
          <w:tcPr>
            <w:tcW w:w="993" w:type="dxa"/>
            <w:vMerge w:val="restart"/>
            <w:tcBorders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2</w:t>
            </w: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  <w:t>018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年</w:t>
            </w:r>
          </w:p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资产用途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出租、集体使用或经营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  <w:t>81.45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%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2</w:t>
            </w: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  <w:t>019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年</w:t>
            </w:r>
          </w:p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资产用途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出租、集体使用或经营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  <w:t>84.91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%</w:t>
            </w:r>
          </w:p>
        </w:tc>
      </w:tr>
      <w:tr w:rsidR="00A33FA8" w:rsidRPr="00A33FA8" w:rsidTr="001354AA">
        <w:trPr>
          <w:trHeight w:val="317"/>
          <w:jc w:val="center"/>
        </w:trPr>
        <w:tc>
          <w:tcPr>
            <w:tcW w:w="993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</w:p>
        </w:tc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闲置或停产歇业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  <w:t>18.55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%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</w:p>
        </w:tc>
        <w:tc>
          <w:tcPr>
            <w:tcW w:w="23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闲置或停产歇业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  <w:t>15.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0</w:t>
            </w: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highlight w:val="cyan"/>
              </w:rPr>
              <w:t>9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highlight w:val="cyan"/>
              </w:rPr>
              <w:t>%</w:t>
            </w:r>
          </w:p>
        </w:tc>
      </w:tr>
      <w:tr w:rsidR="00A33FA8" w:rsidRPr="00A33FA8" w:rsidTr="001354AA">
        <w:trPr>
          <w:trHeight w:val="317"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所处地区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豫北（滑县）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32.55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所处村庄类型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城中村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19.42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%</w:t>
            </w:r>
          </w:p>
        </w:tc>
      </w:tr>
      <w:tr w:rsidR="00A33FA8" w:rsidRPr="00A33FA8" w:rsidTr="001354AA">
        <w:trPr>
          <w:trHeight w:val="317"/>
          <w:jc w:val="center"/>
        </w:trPr>
        <w:tc>
          <w:tcPr>
            <w:tcW w:w="993" w:type="dxa"/>
            <w:vMerge/>
            <w:tcBorders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豫中（中牟县、荥阳市、巩义市）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35.96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城郊村及乡镇中心区村庄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42.78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%</w:t>
            </w:r>
          </w:p>
        </w:tc>
      </w:tr>
      <w:tr w:rsidR="00A33FA8" w:rsidRPr="00A33FA8" w:rsidTr="001354AA">
        <w:trPr>
          <w:trHeight w:val="317"/>
          <w:jc w:val="center"/>
        </w:trPr>
        <w:tc>
          <w:tcPr>
            <w:tcW w:w="993" w:type="dxa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08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豫南（内乡县、固始县）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31.50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24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典型农区村庄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A33FA8" w:rsidRPr="00A33FA8" w:rsidRDefault="00A33FA8" w:rsidP="00A33FA8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37.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8</w:t>
            </w:r>
            <w:r w:rsidRPr="00A33FA8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0</w:t>
            </w:r>
            <w:r w:rsidRPr="00A33FA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%</w:t>
            </w:r>
          </w:p>
        </w:tc>
      </w:tr>
    </w:tbl>
    <w:p w:rsidR="00542FF1" w:rsidRPr="00A33FA8" w:rsidRDefault="00A33FA8" w:rsidP="00A33FA8">
      <w:pPr>
        <w:ind w:firstLineChars="200" w:firstLine="360"/>
      </w:pPr>
      <w:r w:rsidRPr="00A33FA8">
        <w:rPr>
          <w:rFonts w:ascii="Times New Roman" w:eastAsia="宋体" w:hAnsi="Times New Roman" w:cs="Times New Roman" w:hint="eastAsia"/>
          <w:color w:val="000000"/>
          <w:sz w:val="18"/>
          <w:szCs w:val="18"/>
        </w:rPr>
        <w:t>注：属于村办企业所有的机器设备、厂房建筑、小农水及配套机电装备不被单列为样本。厂房建筑包含集体所有的厂房车间、门面房、小产权房、可用于其他用途的废弃校舍、废弃村委会办公场所等。</w:t>
      </w:r>
    </w:p>
    <w:sectPr w:rsidR="00542FF1" w:rsidRPr="00A33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2B9" w:rsidRDefault="003C32B9" w:rsidP="00A33FA8">
      <w:r>
        <w:separator/>
      </w:r>
    </w:p>
  </w:endnote>
  <w:endnote w:type="continuationSeparator" w:id="0">
    <w:p w:rsidR="003C32B9" w:rsidRDefault="003C32B9" w:rsidP="00A33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2B9" w:rsidRDefault="003C32B9" w:rsidP="00A33FA8">
      <w:r>
        <w:separator/>
      </w:r>
    </w:p>
  </w:footnote>
  <w:footnote w:type="continuationSeparator" w:id="0">
    <w:p w:rsidR="003C32B9" w:rsidRDefault="003C32B9" w:rsidP="00A33F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96C"/>
    <w:rsid w:val="000F696C"/>
    <w:rsid w:val="00154FDB"/>
    <w:rsid w:val="003C32B9"/>
    <w:rsid w:val="003F47E9"/>
    <w:rsid w:val="00542FF1"/>
    <w:rsid w:val="0068332F"/>
    <w:rsid w:val="00821E33"/>
    <w:rsid w:val="00A33FA8"/>
    <w:rsid w:val="00FA23AD"/>
    <w:rsid w:val="00FB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036C7A-DF23-4DF3-BBE6-BF70155C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3F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3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3FA8"/>
    <w:rPr>
      <w:sz w:val="18"/>
      <w:szCs w:val="18"/>
    </w:rPr>
  </w:style>
  <w:style w:type="table" w:customStyle="1" w:styleId="15">
    <w:name w:val="网格型15"/>
    <w:basedOn w:val="a1"/>
    <w:next w:val="a7"/>
    <w:uiPriority w:val="59"/>
    <w:qFormat/>
    <w:rsid w:val="00A33FA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A33F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⭐</cp:lastModifiedBy>
  <cp:revision>4</cp:revision>
  <dcterms:created xsi:type="dcterms:W3CDTF">2022-02-05T07:27:00Z</dcterms:created>
  <dcterms:modified xsi:type="dcterms:W3CDTF">2022-02-05T12:13:00Z</dcterms:modified>
</cp:coreProperties>
</file>