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C5" w:rsidRDefault="00A77CC5" w:rsidP="009D1417">
      <w:pPr>
        <w:jc w:val="center"/>
        <w:rPr>
          <w:rFonts w:ascii="黑体" w:eastAsia="黑体" w:hAnsi="黑体"/>
          <w:sz w:val="18"/>
          <w:szCs w:val="24"/>
        </w:rPr>
      </w:pPr>
    </w:p>
    <w:p w:rsidR="001114DA" w:rsidRPr="001114DA" w:rsidRDefault="001114DA" w:rsidP="001114DA">
      <w:pPr>
        <w:spacing w:line="240" w:lineRule="atLeast"/>
        <w:ind w:firstLineChars="200" w:firstLine="360"/>
        <w:rPr>
          <w:rFonts w:ascii="Times New Roman" w:eastAsia="黑体" w:hAnsi="Times New Roman" w:cs="Times New Roman"/>
          <w:color w:val="000000"/>
          <w:sz w:val="18"/>
          <w:szCs w:val="24"/>
        </w:rPr>
      </w:pPr>
      <w:r w:rsidRPr="001114DA">
        <w:rPr>
          <w:rFonts w:ascii="Times New Roman" w:eastAsia="黑体" w:hAnsi="Times New Roman" w:cs="Times New Roman" w:hint="eastAsia"/>
          <w:color w:val="000000"/>
          <w:sz w:val="18"/>
          <w:szCs w:val="24"/>
        </w:rPr>
        <w:t>表</w:t>
      </w:r>
      <w:r w:rsidRPr="001114DA">
        <w:rPr>
          <w:rFonts w:ascii="Times New Roman" w:eastAsia="黑体" w:hAnsi="Times New Roman" w:cs="Times New Roman" w:hint="eastAsia"/>
          <w:color w:val="000000"/>
          <w:sz w:val="18"/>
          <w:szCs w:val="24"/>
        </w:rPr>
        <w:t>2</w:t>
      </w:r>
      <w:r w:rsidRPr="001114DA">
        <w:rPr>
          <w:rFonts w:ascii="Times New Roman" w:eastAsia="黑体" w:hAnsi="Times New Roman" w:cs="Times New Roman"/>
          <w:color w:val="000000"/>
          <w:sz w:val="18"/>
          <w:szCs w:val="24"/>
        </w:rPr>
        <w:t xml:space="preserve">                         </w:t>
      </w:r>
      <w:r w:rsidRPr="001114DA">
        <w:rPr>
          <w:rFonts w:ascii="Times New Roman" w:eastAsia="黑体" w:hAnsi="Times New Roman" w:cs="Times New Roman" w:hint="eastAsia"/>
          <w:color w:val="000000"/>
          <w:sz w:val="18"/>
          <w:szCs w:val="24"/>
        </w:rPr>
        <w:t xml:space="preserve">  </w:t>
      </w:r>
      <w:r w:rsidRPr="001114DA">
        <w:rPr>
          <w:rFonts w:ascii="Times New Roman" w:eastAsia="黑体" w:hAnsi="Times New Roman" w:cs="Times New Roman"/>
          <w:color w:val="000000"/>
          <w:sz w:val="18"/>
          <w:szCs w:val="24"/>
        </w:rPr>
        <w:t xml:space="preserve">       </w:t>
      </w:r>
      <w:r w:rsidRPr="001114DA">
        <w:rPr>
          <w:rFonts w:ascii="Times New Roman" w:eastAsia="黑体" w:hAnsi="Times New Roman" w:cs="Times New Roman" w:hint="eastAsia"/>
          <w:color w:val="000000"/>
          <w:sz w:val="18"/>
          <w:szCs w:val="24"/>
        </w:rPr>
        <w:t>股份合作制改革的典型特征</w:t>
      </w:r>
    </w:p>
    <w:tbl>
      <w:tblPr>
        <w:tblStyle w:val="161"/>
        <w:tblW w:w="8987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75"/>
        <w:gridCol w:w="822"/>
        <w:gridCol w:w="964"/>
        <w:gridCol w:w="2239"/>
        <w:gridCol w:w="794"/>
      </w:tblGrid>
      <w:tr w:rsidR="001114DA" w:rsidRPr="001114DA" w:rsidTr="001114DA">
        <w:trPr>
          <w:trHeight w:val="317"/>
          <w:jc w:val="center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分类依据</w:t>
            </w:r>
          </w:p>
        </w:tc>
        <w:tc>
          <w:tcPr>
            <w:tcW w:w="3175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类别</w:t>
            </w:r>
          </w:p>
        </w:tc>
        <w:tc>
          <w:tcPr>
            <w:tcW w:w="822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比例</w:t>
            </w:r>
          </w:p>
        </w:tc>
        <w:tc>
          <w:tcPr>
            <w:tcW w:w="9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分类依据</w:t>
            </w:r>
          </w:p>
        </w:tc>
        <w:tc>
          <w:tcPr>
            <w:tcW w:w="2239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类别</w:t>
            </w:r>
          </w:p>
        </w:tc>
        <w:tc>
          <w:tcPr>
            <w:tcW w:w="794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比例</w:t>
            </w:r>
          </w:p>
        </w:tc>
      </w:tr>
      <w:tr w:rsidR="001114DA" w:rsidRPr="001114DA" w:rsidTr="001114DA">
        <w:trPr>
          <w:trHeight w:val="317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开展改革的资产类型</w:t>
            </w:r>
          </w:p>
        </w:tc>
        <w:tc>
          <w:tcPr>
            <w:tcW w:w="3175" w:type="dxa"/>
            <w:tcBorders>
              <w:top w:val="single" w:sz="4" w:space="0" w:color="auto"/>
              <w:bottom w:val="nil"/>
              <w:right w:val="nil"/>
            </w:tcBorders>
          </w:tcPr>
          <w:p w:rsidR="001114DA" w:rsidRPr="001114DA" w:rsidRDefault="001114DA" w:rsidP="001114DA">
            <w:pPr>
              <w:rPr>
                <w:rFonts w:ascii="Times New Roman" w:eastAsia="宋体" w:hAnsi="Times New Roman" w:cs="Times New Roman"/>
                <w:sz w:val="18"/>
              </w:rPr>
            </w:pPr>
            <w:r w:rsidRPr="001114DA">
              <w:rPr>
                <w:rFonts w:ascii="Times New Roman" w:eastAsia="宋体" w:hAnsi="Times New Roman" w:cs="Times New Roman"/>
                <w:sz w:val="18"/>
              </w:rPr>
              <w:t>机器设备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</w:tcBorders>
          </w:tcPr>
          <w:p w:rsidR="001114DA" w:rsidRPr="001114DA" w:rsidRDefault="001114DA" w:rsidP="001114DA">
            <w:pPr>
              <w:rPr>
                <w:rFonts w:ascii="Times New Roman" w:eastAsia="宋体" w:hAnsi="Times New Roman" w:cs="Times New Roman"/>
                <w:sz w:val="18"/>
              </w:rPr>
            </w:pPr>
            <w:r w:rsidRPr="001114DA">
              <w:rPr>
                <w:rFonts w:ascii="Times New Roman" w:eastAsia="宋体" w:hAnsi="Times New Roman" w:cs="Times New Roman"/>
                <w:sz w:val="18"/>
              </w:rPr>
              <w:t>11.02%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所处村庄类型</w:t>
            </w:r>
          </w:p>
        </w:tc>
        <w:tc>
          <w:tcPr>
            <w:tcW w:w="2239" w:type="dxa"/>
            <w:tcBorders>
              <w:top w:val="single" w:sz="4" w:space="0" w:color="auto"/>
              <w:bottom w:val="nil"/>
              <w:right w:val="nil"/>
            </w:tcBorders>
          </w:tcPr>
          <w:p w:rsidR="001114DA" w:rsidRPr="001114DA" w:rsidRDefault="001114DA" w:rsidP="001114DA">
            <w:pPr>
              <w:rPr>
                <w:rFonts w:ascii="宋体" w:eastAsia="宋体" w:hAnsi="宋体"/>
                <w:sz w:val="18"/>
              </w:rPr>
            </w:pPr>
            <w:r w:rsidRPr="001114DA">
              <w:rPr>
                <w:rFonts w:ascii="宋体" w:eastAsia="宋体" w:hAnsi="宋体" w:hint="eastAsia"/>
                <w:sz w:val="18"/>
              </w:rPr>
              <w:t>城中村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114DA" w:rsidRPr="001114DA" w:rsidRDefault="001114DA" w:rsidP="001114DA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114DA">
              <w:rPr>
                <w:rFonts w:ascii="Times New Roman" w:hAnsi="Times New Roman" w:cs="Times New Roman"/>
                <w:sz w:val="18"/>
              </w:rPr>
              <w:t>19.42%</w:t>
            </w:r>
          </w:p>
        </w:tc>
      </w:tr>
      <w:tr w:rsidR="001114DA" w:rsidRPr="001114DA" w:rsidTr="001114DA">
        <w:trPr>
          <w:trHeight w:val="317"/>
          <w:jc w:val="center"/>
        </w:trPr>
        <w:tc>
          <w:tcPr>
            <w:tcW w:w="993" w:type="dxa"/>
            <w:vMerge/>
            <w:tcBorders>
              <w:top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nil"/>
              <w:bottom w:val="nil"/>
              <w:right w:val="nil"/>
            </w:tcBorders>
          </w:tcPr>
          <w:p w:rsidR="001114DA" w:rsidRPr="001114DA" w:rsidRDefault="001114DA" w:rsidP="001114DA">
            <w:pPr>
              <w:rPr>
                <w:rFonts w:ascii="Times New Roman" w:eastAsia="宋体" w:hAnsi="Times New Roman" w:cs="Times New Roman"/>
                <w:sz w:val="18"/>
              </w:rPr>
            </w:pPr>
            <w:r w:rsidRPr="001114DA">
              <w:rPr>
                <w:rFonts w:ascii="Times New Roman" w:eastAsia="宋体" w:hAnsi="Times New Roman" w:cs="Times New Roman"/>
                <w:sz w:val="18"/>
              </w:rPr>
              <w:t>厂房建筑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</w:tcBorders>
          </w:tcPr>
          <w:p w:rsidR="001114DA" w:rsidRPr="001114DA" w:rsidRDefault="001114DA" w:rsidP="001114DA">
            <w:pPr>
              <w:rPr>
                <w:rFonts w:ascii="Times New Roman" w:eastAsia="宋体" w:hAnsi="Times New Roman" w:cs="Times New Roman"/>
                <w:sz w:val="18"/>
              </w:rPr>
            </w:pPr>
            <w:r w:rsidRPr="001114DA">
              <w:rPr>
                <w:rFonts w:ascii="Times New Roman" w:eastAsia="宋体" w:hAnsi="Times New Roman" w:cs="Times New Roman"/>
                <w:sz w:val="18"/>
              </w:rPr>
              <w:t>27.03%</w:t>
            </w:r>
          </w:p>
        </w:tc>
        <w:tc>
          <w:tcPr>
            <w:tcW w:w="964" w:type="dxa"/>
            <w:vMerge/>
            <w:tcBorders>
              <w:top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39" w:type="dxa"/>
            <w:vMerge w:val="restart"/>
            <w:tcBorders>
              <w:top w:val="nil"/>
              <w:right w:val="nil"/>
            </w:tcBorders>
            <w:vAlign w:val="center"/>
          </w:tcPr>
          <w:p w:rsidR="001114DA" w:rsidRPr="001114DA" w:rsidRDefault="001114DA" w:rsidP="001114DA">
            <w:pPr>
              <w:jc w:val="center"/>
              <w:rPr>
                <w:rFonts w:ascii="宋体" w:eastAsia="宋体" w:hAnsi="宋体"/>
                <w:sz w:val="18"/>
              </w:rPr>
            </w:pPr>
            <w:r w:rsidRPr="001114DA">
              <w:rPr>
                <w:rFonts w:ascii="宋体" w:eastAsia="宋体" w:hAnsi="宋体" w:hint="eastAsia"/>
                <w:sz w:val="18"/>
              </w:rPr>
              <w:t>城郊村及乡镇中心区村庄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</w:tcBorders>
            <w:vAlign w:val="center"/>
          </w:tcPr>
          <w:p w:rsidR="001114DA" w:rsidRPr="001114DA" w:rsidRDefault="001114DA" w:rsidP="001114DA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114DA">
              <w:rPr>
                <w:rFonts w:ascii="Times New Roman" w:hAnsi="Times New Roman" w:cs="Times New Roman"/>
                <w:sz w:val="18"/>
              </w:rPr>
              <w:t>42.78%</w:t>
            </w:r>
          </w:p>
        </w:tc>
      </w:tr>
      <w:tr w:rsidR="001114DA" w:rsidRPr="001114DA" w:rsidTr="001114DA">
        <w:trPr>
          <w:trHeight w:val="317"/>
          <w:jc w:val="center"/>
        </w:trPr>
        <w:tc>
          <w:tcPr>
            <w:tcW w:w="993" w:type="dxa"/>
            <w:vMerge/>
            <w:tcBorders>
              <w:top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nil"/>
              <w:bottom w:val="nil"/>
              <w:right w:val="nil"/>
            </w:tcBorders>
          </w:tcPr>
          <w:p w:rsidR="001114DA" w:rsidRPr="001114DA" w:rsidRDefault="001114DA" w:rsidP="001114DA">
            <w:pPr>
              <w:rPr>
                <w:rFonts w:ascii="Times New Roman" w:eastAsia="宋体" w:hAnsi="Times New Roman" w:cs="Times New Roman"/>
                <w:sz w:val="18"/>
              </w:rPr>
            </w:pPr>
            <w:r w:rsidRPr="001114DA">
              <w:rPr>
                <w:rFonts w:ascii="Times New Roman" w:eastAsia="宋体" w:hAnsi="Times New Roman" w:cs="Times New Roman"/>
                <w:sz w:val="18"/>
              </w:rPr>
              <w:t>村办企业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</w:tcBorders>
          </w:tcPr>
          <w:p w:rsidR="001114DA" w:rsidRPr="001114DA" w:rsidRDefault="001114DA" w:rsidP="001114DA">
            <w:pPr>
              <w:rPr>
                <w:rFonts w:ascii="Times New Roman" w:eastAsia="宋体" w:hAnsi="Times New Roman" w:cs="Times New Roman"/>
                <w:sz w:val="18"/>
              </w:rPr>
            </w:pPr>
            <w:r w:rsidRPr="001114DA">
              <w:rPr>
                <w:rFonts w:ascii="Times New Roman" w:eastAsia="宋体" w:hAnsi="Times New Roman" w:cs="Times New Roman"/>
                <w:sz w:val="18"/>
              </w:rPr>
              <w:t>4.46%</w:t>
            </w:r>
          </w:p>
        </w:tc>
        <w:tc>
          <w:tcPr>
            <w:tcW w:w="964" w:type="dxa"/>
            <w:vMerge/>
            <w:tcBorders>
              <w:top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39" w:type="dxa"/>
            <w:vMerge/>
            <w:tcBorders>
              <w:bottom w:val="nil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4" w:type="dxa"/>
            <w:vMerge/>
            <w:tcBorders>
              <w:left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1114DA" w:rsidRPr="001114DA" w:rsidTr="001114DA">
        <w:trPr>
          <w:trHeight w:val="317"/>
          <w:jc w:val="center"/>
        </w:trPr>
        <w:tc>
          <w:tcPr>
            <w:tcW w:w="993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nil"/>
              <w:bottom w:val="single" w:sz="4" w:space="0" w:color="auto"/>
              <w:right w:val="nil"/>
            </w:tcBorders>
          </w:tcPr>
          <w:p w:rsidR="001114DA" w:rsidRPr="001114DA" w:rsidRDefault="001114DA" w:rsidP="001114DA">
            <w:pPr>
              <w:rPr>
                <w:rFonts w:ascii="Times New Roman" w:eastAsia="宋体" w:hAnsi="Times New Roman" w:cs="Times New Roman"/>
                <w:sz w:val="18"/>
              </w:rPr>
            </w:pPr>
            <w:r w:rsidRPr="001114DA">
              <w:rPr>
                <w:rFonts w:ascii="Times New Roman" w:eastAsia="宋体" w:hAnsi="Times New Roman" w:cs="Times New Roman"/>
                <w:sz w:val="18"/>
              </w:rPr>
              <w:t>小农水及配套机电装备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</w:tcBorders>
          </w:tcPr>
          <w:p w:rsidR="001114DA" w:rsidRPr="001114DA" w:rsidRDefault="001114DA" w:rsidP="001114DA">
            <w:pPr>
              <w:rPr>
                <w:rFonts w:ascii="Times New Roman" w:eastAsia="宋体" w:hAnsi="Times New Roman" w:cs="Times New Roman"/>
                <w:sz w:val="18"/>
              </w:rPr>
            </w:pPr>
            <w:r w:rsidRPr="001114DA">
              <w:rPr>
                <w:rFonts w:ascii="Times New Roman" w:eastAsia="宋体" w:hAnsi="Times New Roman" w:cs="Times New Roman"/>
                <w:sz w:val="18"/>
              </w:rPr>
              <w:t>57.48%</w:t>
            </w:r>
          </w:p>
        </w:tc>
        <w:tc>
          <w:tcPr>
            <w:tcW w:w="96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典型农区村庄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37.80%</w:t>
            </w:r>
          </w:p>
        </w:tc>
      </w:tr>
      <w:tr w:rsidR="001114DA" w:rsidRPr="001114DA" w:rsidTr="001114DA">
        <w:trPr>
          <w:trHeight w:val="317"/>
          <w:jc w:val="center"/>
        </w:trPr>
        <w:tc>
          <w:tcPr>
            <w:tcW w:w="993" w:type="dxa"/>
            <w:vMerge w:val="restart"/>
            <w:tcBorders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股份管理</w:t>
            </w:r>
          </w:p>
        </w:tc>
        <w:tc>
          <w:tcPr>
            <w:tcW w:w="3175" w:type="dxa"/>
            <w:tcBorders>
              <w:bottom w:val="nil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生不增、死不减、入不增、出不减</w:t>
            </w:r>
          </w:p>
        </w:tc>
        <w:tc>
          <w:tcPr>
            <w:tcW w:w="822" w:type="dxa"/>
            <w:tcBorders>
              <w:left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4.51%</w:t>
            </w:r>
          </w:p>
        </w:tc>
        <w:tc>
          <w:tcPr>
            <w:tcW w:w="964" w:type="dxa"/>
            <w:vMerge w:val="restart"/>
            <w:tcBorders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治理结构</w:t>
            </w:r>
          </w:p>
        </w:tc>
        <w:tc>
          <w:tcPr>
            <w:tcW w:w="2239" w:type="dxa"/>
            <w:tcBorders>
              <w:bottom w:val="nil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成员大会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理事会</w:t>
            </w:r>
          </w:p>
        </w:tc>
        <w:tc>
          <w:tcPr>
            <w:tcW w:w="794" w:type="dxa"/>
            <w:tcBorders>
              <w:left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4.71%</w:t>
            </w:r>
          </w:p>
        </w:tc>
      </w:tr>
      <w:tr w:rsidR="001114DA" w:rsidRPr="001114DA" w:rsidTr="001114DA">
        <w:trPr>
          <w:trHeight w:val="317"/>
          <w:jc w:val="center"/>
        </w:trPr>
        <w:tc>
          <w:tcPr>
            <w:tcW w:w="993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宋体" w:eastAsia="宋体" w:hAnsi="宋体" w:cs="Times New Roman"/>
                <w:color w:val="000000"/>
                <w:sz w:val="18"/>
                <w:szCs w:val="18"/>
              </w:rPr>
              <w:t>生增、死减</w:t>
            </w:r>
            <w:r w:rsidRPr="001114DA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、入增、出减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5.49%</w:t>
            </w:r>
          </w:p>
        </w:tc>
        <w:tc>
          <w:tcPr>
            <w:tcW w:w="96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成员大会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理事会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监事会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5.29%</w:t>
            </w:r>
          </w:p>
        </w:tc>
      </w:tr>
      <w:tr w:rsidR="001114DA" w:rsidRPr="001114DA" w:rsidTr="001114DA">
        <w:trPr>
          <w:trHeight w:val="317"/>
          <w:jc w:val="center"/>
        </w:trPr>
        <w:tc>
          <w:tcPr>
            <w:tcW w:w="993" w:type="dxa"/>
            <w:vMerge w:val="restart"/>
            <w:tcBorders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股权设置</w:t>
            </w:r>
          </w:p>
        </w:tc>
        <w:tc>
          <w:tcPr>
            <w:tcW w:w="3175" w:type="dxa"/>
            <w:tcBorders>
              <w:bottom w:val="nil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只设人口股</w:t>
            </w:r>
          </w:p>
        </w:tc>
        <w:tc>
          <w:tcPr>
            <w:tcW w:w="822" w:type="dxa"/>
            <w:tcBorders>
              <w:left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0.</w:t>
            </w: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8%</w:t>
            </w:r>
          </w:p>
        </w:tc>
        <w:tc>
          <w:tcPr>
            <w:tcW w:w="964" w:type="dxa"/>
            <w:vMerge w:val="restart"/>
            <w:tcBorders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表决机制</w:t>
            </w:r>
          </w:p>
        </w:tc>
        <w:tc>
          <w:tcPr>
            <w:tcW w:w="2239" w:type="dxa"/>
            <w:tcBorders>
              <w:bottom w:val="nil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一人一票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简单多数原则</w:t>
            </w:r>
          </w:p>
        </w:tc>
        <w:tc>
          <w:tcPr>
            <w:tcW w:w="794" w:type="dxa"/>
            <w:tcBorders>
              <w:left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.86%</w:t>
            </w:r>
          </w:p>
        </w:tc>
      </w:tr>
      <w:tr w:rsidR="001114DA" w:rsidRPr="001114DA" w:rsidTr="001114DA">
        <w:trPr>
          <w:trHeight w:val="317"/>
          <w:jc w:val="center"/>
        </w:trPr>
        <w:tc>
          <w:tcPr>
            <w:tcW w:w="993" w:type="dxa"/>
            <w:vMerge/>
            <w:tcBorders>
              <w:top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nil"/>
              <w:bottom w:val="nil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人口股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劳龄股</w:t>
            </w: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等其他成员股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3.73%</w:t>
            </w:r>
          </w:p>
        </w:tc>
        <w:tc>
          <w:tcPr>
            <w:tcW w:w="964" w:type="dxa"/>
            <w:vMerge/>
            <w:tcBorders>
              <w:top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bottom w:val="nil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一人一票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绝对多数原则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1.96%</w:t>
            </w:r>
          </w:p>
        </w:tc>
      </w:tr>
      <w:tr w:rsidR="001114DA" w:rsidRPr="001114DA" w:rsidTr="001114DA">
        <w:trPr>
          <w:trHeight w:val="317"/>
          <w:jc w:val="center"/>
        </w:trPr>
        <w:tc>
          <w:tcPr>
            <w:tcW w:w="993" w:type="dxa"/>
            <w:vMerge/>
            <w:tcBorders>
              <w:top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nil"/>
              <w:bottom w:val="nil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人口股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集体股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8.63%</w:t>
            </w:r>
          </w:p>
        </w:tc>
        <w:tc>
          <w:tcPr>
            <w:tcW w:w="964" w:type="dxa"/>
            <w:vMerge/>
            <w:tcBorders>
              <w:top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bottom w:val="nil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一股一票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简单多数原则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.80%</w:t>
            </w:r>
          </w:p>
        </w:tc>
      </w:tr>
      <w:tr w:rsidR="001114DA" w:rsidRPr="001114DA" w:rsidTr="001114DA">
        <w:trPr>
          <w:trHeight w:val="317"/>
          <w:jc w:val="center"/>
        </w:trPr>
        <w:tc>
          <w:tcPr>
            <w:tcW w:w="993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7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人口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股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劳龄股</w:t>
            </w: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等其他成员股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集体股</w:t>
            </w:r>
          </w:p>
        </w:tc>
        <w:tc>
          <w:tcPr>
            <w:tcW w:w="822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.86%</w:t>
            </w:r>
          </w:p>
        </w:tc>
        <w:tc>
          <w:tcPr>
            <w:tcW w:w="964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一股一票</w:t>
            </w:r>
            <w:r w:rsidRPr="001114DA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+</w:t>
            </w:r>
            <w:r w:rsidRPr="001114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绝对多数原则</w:t>
            </w:r>
          </w:p>
        </w:tc>
        <w:tc>
          <w:tcPr>
            <w:tcW w:w="794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1114DA" w:rsidRPr="001114DA" w:rsidRDefault="001114DA" w:rsidP="001114DA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114D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 w:rsidRPr="001114DA">
              <w:rPr>
                <w:rFonts w:ascii="Times New Roman" w:eastAsia="宋体" w:hAnsi="Times New Roman" w:cs="Times New Roman"/>
                <w:sz w:val="18"/>
                <w:szCs w:val="18"/>
              </w:rPr>
              <w:t>1.37%</w:t>
            </w:r>
          </w:p>
        </w:tc>
      </w:tr>
    </w:tbl>
    <w:p w:rsidR="00A77CC5" w:rsidRDefault="00A77CC5" w:rsidP="001114DA">
      <w:pPr>
        <w:spacing w:line="240" w:lineRule="atLeast"/>
        <w:ind w:firstLineChars="200" w:firstLine="360"/>
        <w:rPr>
          <w:rFonts w:ascii="黑体" w:eastAsia="黑体" w:hAnsi="黑体"/>
          <w:sz w:val="18"/>
          <w:szCs w:val="24"/>
        </w:rPr>
      </w:pPr>
      <w:bookmarkStart w:id="0" w:name="_GoBack"/>
      <w:bookmarkEnd w:id="0"/>
    </w:p>
    <w:sectPr w:rsidR="00A77CC5" w:rsidSect="001114DA"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8B5" w:rsidRDefault="007D78B5" w:rsidP="00055AF3">
      <w:r>
        <w:separator/>
      </w:r>
    </w:p>
  </w:endnote>
  <w:endnote w:type="continuationSeparator" w:id="0">
    <w:p w:rsidR="007D78B5" w:rsidRDefault="007D78B5" w:rsidP="00055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8B5" w:rsidRDefault="007D78B5" w:rsidP="00055AF3">
      <w:r>
        <w:separator/>
      </w:r>
    </w:p>
  </w:footnote>
  <w:footnote w:type="continuationSeparator" w:id="0">
    <w:p w:rsidR="007D78B5" w:rsidRDefault="007D78B5" w:rsidP="00055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F9"/>
    <w:rsid w:val="00020CF9"/>
    <w:rsid w:val="00041601"/>
    <w:rsid w:val="00055AF3"/>
    <w:rsid w:val="001114DA"/>
    <w:rsid w:val="0017639E"/>
    <w:rsid w:val="001A5005"/>
    <w:rsid w:val="001A607F"/>
    <w:rsid w:val="00321F51"/>
    <w:rsid w:val="00451DB3"/>
    <w:rsid w:val="00597379"/>
    <w:rsid w:val="007D78B5"/>
    <w:rsid w:val="00904866"/>
    <w:rsid w:val="00966D34"/>
    <w:rsid w:val="009D1417"/>
    <w:rsid w:val="009E05A0"/>
    <w:rsid w:val="009F56FF"/>
    <w:rsid w:val="00A02BC6"/>
    <w:rsid w:val="00A77CC5"/>
    <w:rsid w:val="00C9241F"/>
    <w:rsid w:val="00CF58A2"/>
    <w:rsid w:val="00DD5363"/>
    <w:rsid w:val="00DF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17939"/>
  <w15:chartTrackingRefBased/>
  <w15:docId w15:val="{B1BB931E-E11D-44E6-AFF9-9D6767F0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AF3"/>
    <w:rPr>
      <w:sz w:val="18"/>
      <w:szCs w:val="18"/>
    </w:rPr>
  </w:style>
  <w:style w:type="table" w:customStyle="1" w:styleId="16">
    <w:name w:val="网格型16"/>
    <w:basedOn w:val="a1"/>
    <w:next w:val="a7"/>
    <w:uiPriority w:val="59"/>
    <w:qFormat/>
    <w:rsid w:val="001114D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11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">
    <w:name w:val="网格型161"/>
    <w:basedOn w:val="a1"/>
    <w:next w:val="a7"/>
    <w:uiPriority w:val="59"/>
    <w:qFormat/>
    <w:rsid w:val="001114D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⭐</cp:lastModifiedBy>
  <cp:revision>9</cp:revision>
  <dcterms:created xsi:type="dcterms:W3CDTF">2021-01-02T05:22:00Z</dcterms:created>
  <dcterms:modified xsi:type="dcterms:W3CDTF">2022-02-22T10:07:00Z</dcterms:modified>
</cp:coreProperties>
</file>