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EF610" w14:textId="2D19F713" w:rsidR="00EB40F2" w:rsidRPr="00182B2D" w:rsidRDefault="0032164E" w:rsidP="007E52BA">
      <w:pPr>
        <w:spacing w:line="276" w:lineRule="auto"/>
        <w:contextualSpacing/>
        <w:jc w:val="both"/>
        <w:rPr>
          <w:rFonts w:ascii="Arial" w:hAnsi="Arial" w:cs="Arial"/>
          <w:b/>
          <w:bCs/>
        </w:rPr>
      </w:pPr>
      <w:r w:rsidRPr="00182B2D">
        <w:rPr>
          <w:rFonts w:ascii="Arial" w:hAnsi="Arial" w:cs="Arial"/>
          <w:b/>
          <w:bCs/>
        </w:rPr>
        <w:t>Tutorial – Internal Rate of Return</w:t>
      </w:r>
    </w:p>
    <w:p w14:paraId="1547606A" w14:textId="2A7ADC2D" w:rsidR="00366A97" w:rsidRPr="00182B2D" w:rsidRDefault="00366A97" w:rsidP="00182B2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82B2D">
        <w:rPr>
          <w:rFonts w:ascii="Arial" w:hAnsi="Arial" w:cs="Arial"/>
        </w:rPr>
        <w:t xml:space="preserve">Calculate the internal rate of return for the Trattoria Project. </w:t>
      </w:r>
      <w:r w:rsidR="0032164E" w:rsidRPr="00182B2D">
        <w:rPr>
          <w:rFonts w:ascii="Arial" w:hAnsi="Arial" w:cs="Arial"/>
        </w:rPr>
        <w:t>Try discount rates of 0 and 10% as your two ‘guesses’.</w:t>
      </w:r>
    </w:p>
    <w:p w14:paraId="64FD314B" w14:textId="458D7ECD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</w:tblGrid>
      <w:tr w:rsidR="00170E76" w:rsidRPr="00182B2D" w14:paraId="581959A1" w14:textId="77777777" w:rsidTr="00B5418B">
        <w:trPr>
          <w:jc w:val="center"/>
        </w:trPr>
        <w:tc>
          <w:tcPr>
            <w:tcW w:w="1134" w:type="dxa"/>
          </w:tcPr>
          <w:p w14:paraId="0C3B9A70" w14:textId="75C70FC2" w:rsidR="00170E76" w:rsidRPr="00182B2D" w:rsidRDefault="00170E76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Time</w:t>
            </w:r>
          </w:p>
        </w:tc>
        <w:tc>
          <w:tcPr>
            <w:tcW w:w="1701" w:type="dxa"/>
          </w:tcPr>
          <w:p w14:paraId="65A0779B" w14:textId="34D42125" w:rsidR="00170E76" w:rsidRPr="00182B2D" w:rsidRDefault="00170E76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CF (1,000)</w:t>
            </w:r>
          </w:p>
        </w:tc>
      </w:tr>
      <w:tr w:rsidR="00170E76" w:rsidRPr="00182B2D" w14:paraId="2CCB61FF" w14:textId="77777777" w:rsidTr="00B5418B">
        <w:trPr>
          <w:jc w:val="center"/>
        </w:trPr>
        <w:tc>
          <w:tcPr>
            <w:tcW w:w="1134" w:type="dxa"/>
          </w:tcPr>
          <w:p w14:paraId="5F90485B" w14:textId="7D34F36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</w:tcPr>
          <w:p w14:paraId="3D34C737" w14:textId="42DF6460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-200</w:t>
            </w:r>
          </w:p>
        </w:tc>
      </w:tr>
      <w:tr w:rsidR="00170E76" w:rsidRPr="00182B2D" w14:paraId="4228C779" w14:textId="77777777" w:rsidTr="00B5418B">
        <w:trPr>
          <w:jc w:val="center"/>
        </w:trPr>
        <w:tc>
          <w:tcPr>
            <w:tcW w:w="1134" w:type="dxa"/>
          </w:tcPr>
          <w:p w14:paraId="117B4563" w14:textId="736BD6B7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4121A0F6" w14:textId="0A2B82C6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31300D0E" w14:textId="77777777" w:rsidTr="00B5418B">
        <w:trPr>
          <w:jc w:val="center"/>
        </w:trPr>
        <w:tc>
          <w:tcPr>
            <w:tcW w:w="1134" w:type="dxa"/>
          </w:tcPr>
          <w:p w14:paraId="31793916" w14:textId="0B19322E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</w:tcPr>
          <w:p w14:paraId="128FC973" w14:textId="5FD19904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642E7BFC" w14:textId="77777777" w:rsidTr="00B5418B">
        <w:trPr>
          <w:jc w:val="center"/>
        </w:trPr>
        <w:tc>
          <w:tcPr>
            <w:tcW w:w="1134" w:type="dxa"/>
          </w:tcPr>
          <w:p w14:paraId="1B71A87B" w14:textId="60A6C063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</w:tcPr>
          <w:p w14:paraId="72593AB7" w14:textId="11C35231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33D68F9C" w14:textId="77777777" w:rsidTr="00B5418B">
        <w:trPr>
          <w:jc w:val="center"/>
        </w:trPr>
        <w:tc>
          <w:tcPr>
            <w:tcW w:w="1134" w:type="dxa"/>
          </w:tcPr>
          <w:p w14:paraId="665755FA" w14:textId="782F8036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</w:tcPr>
          <w:p w14:paraId="3F8A3315" w14:textId="41A9F6A7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79B1D4AE" w14:textId="77777777" w:rsidTr="00B5418B">
        <w:trPr>
          <w:jc w:val="center"/>
        </w:trPr>
        <w:tc>
          <w:tcPr>
            <w:tcW w:w="1134" w:type="dxa"/>
          </w:tcPr>
          <w:p w14:paraId="49502B7D" w14:textId="5156872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</w:tcPr>
          <w:p w14:paraId="23A12FC1" w14:textId="27AEEFD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</w:tbl>
    <w:p w14:paraId="294EC1F1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9BE4AC6" w14:textId="7BF67720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182B2D">
        <w:rPr>
          <w:rFonts w:ascii="Arial" w:hAnsi="Arial" w:cs="Arial"/>
        </w:rPr>
        <w:t>I invest £100 now and receive £110 in a year’s time and £121 in 2 years.</w:t>
      </w:r>
    </w:p>
    <w:p w14:paraId="24475BA2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 w:rsidRPr="00182B2D">
        <w:rPr>
          <w:rFonts w:ascii="Arial" w:hAnsi="Arial" w:cs="Arial"/>
        </w:rPr>
        <w:t>a) What is the NPV of this scheme at 10%?</w:t>
      </w:r>
    </w:p>
    <w:p w14:paraId="60931730" w14:textId="77777777" w:rsidR="00182B2D" w:rsidRPr="00182B2D" w:rsidRDefault="00182B2D" w:rsidP="00182B2D">
      <w:pPr>
        <w:spacing w:line="480" w:lineRule="auto"/>
        <w:rPr>
          <w:rFonts w:ascii="Arial" w:hAnsi="Arial" w:cs="Arial"/>
          <w:b/>
          <w:i/>
          <w:color w:val="FF0000"/>
        </w:rPr>
      </w:pPr>
    </w:p>
    <w:p w14:paraId="5E67865E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 w:rsidRPr="00182B2D">
        <w:rPr>
          <w:rFonts w:ascii="Arial" w:hAnsi="Arial" w:cs="Arial"/>
        </w:rPr>
        <w:t>b) What is the NPV at 20%?</w:t>
      </w:r>
    </w:p>
    <w:p w14:paraId="7F9F6B8C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1FDB5B8B" w14:textId="579BDAAB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3, </w:t>
      </w:r>
      <w:r w:rsidRPr="00182B2D">
        <w:rPr>
          <w:rFonts w:ascii="Arial" w:hAnsi="Arial" w:cs="Arial"/>
        </w:rPr>
        <w:t>Describe in one sentence how to find the internal rate of return.</w:t>
      </w:r>
    </w:p>
    <w:p w14:paraId="3D53B877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FD88652" w14:textId="52C1AC2B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182B2D">
        <w:rPr>
          <w:rFonts w:ascii="Arial" w:hAnsi="Arial" w:cs="Arial"/>
        </w:rPr>
        <w:t>Find the internal rate of return for the data given in Q4. Hint – try 75% and 80%.</w:t>
      </w:r>
    </w:p>
    <w:p w14:paraId="40A5D081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343CC11A" w14:textId="44809321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182B2D">
        <w:rPr>
          <w:rFonts w:ascii="Arial" w:hAnsi="Arial" w:cs="Arial"/>
        </w:rPr>
        <w:t>Describe some of the advantages and disadvantages of payback.</w:t>
      </w:r>
    </w:p>
    <w:p w14:paraId="19C8CCED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76A68B4" w14:textId="61F2C063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182B2D">
        <w:rPr>
          <w:rFonts w:ascii="Arial" w:hAnsi="Arial" w:cs="Arial"/>
        </w:rPr>
        <w:t>Compare and contrast accounting rate of return with internal rate of return.</w:t>
      </w:r>
    </w:p>
    <w:p w14:paraId="583F9B9A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1B415776" w14:textId="00206FB9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182B2D">
        <w:rPr>
          <w:rFonts w:ascii="Arial" w:hAnsi="Arial" w:cs="Arial"/>
        </w:rPr>
        <w:t>Why do companies sometimes use all four approaches to project appraisal?</w:t>
      </w:r>
    </w:p>
    <w:p w14:paraId="34C50EA7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3201D7DC" w14:textId="3E60B613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p w14:paraId="1F35B984" w14:textId="180C0BDA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sectPr w:rsidR="00170E76" w:rsidRPr="00182B2D" w:rsidSect="001C641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552F7" w14:textId="77777777" w:rsidR="001C6412" w:rsidRDefault="001C6412" w:rsidP="00EB40F2">
      <w:r>
        <w:separator/>
      </w:r>
    </w:p>
  </w:endnote>
  <w:endnote w:type="continuationSeparator" w:id="0">
    <w:p w14:paraId="7F207784" w14:textId="77777777" w:rsidR="001C6412" w:rsidRDefault="001C6412" w:rsidP="00EB4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2A278" w14:textId="77777777" w:rsidR="001C6412" w:rsidRDefault="001C6412" w:rsidP="00EB40F2">
      <w:r>
        <w:separator/>
      </w:r>
    </w:p>
  </w:footnote>
  <w:footnote w:type="continuationSeparator" w:id="0">
    <w:p w14:paraId="38D37A02" w14:textId="77777777" w:rsidR="001C6412" w:rsidRDefault="001C6412" w:rsidP="00EB4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48C"/>
    <w:multiLevelType w:val="hybridMultilevel"/>
    <w:tmpl w:val="953ED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F541E"/>
    <w:multiLevelType w:val="hybridMultilevel"/>
    <w:tmpl w:val="98F46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31015"/>
    <w:multiLevelType w:val="hybridMultilevel"/>
    <w:tmpl w:val="70B8A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341CF"/>
    <w:multiLevelType w:val="hybridMultilevel"/>
    <w:tmpl w:val="4F8E9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51629"/>
    <w:multiLevelType w:val="hybridMultilevel"/>
    <w:tmpl w:val="B9C66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2F293C"/>
    <w:multiLevelType w:val="hybridMultilevel"/>
    <w:tmpl w:val="5810F0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833223"/>
    <w:multiLevelType w:val="hybridMultilevel"/>
    <w:tmpl w:val="01904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323C7"/>
    <w:multiLevelType w:val="hybridMultilevel"/>
    <w:tmpl w:val="66204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D31283"/>
    <w:multiLevelType w:val="hybridMultilevel"/>
    <w:tmpl w:val="8766E8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89127">
    <w:abstractNumId w:val="7"/>
  </w:num>
  <w:num w:numId="2" w16cid:durableId="1513757995">
    <w:abstractNumId w:val="8"/>
  </w:num>
  <w:num w:numId="3" w16cid:durableId="1239902458">
    <w:abstractNumId w:val="3"/>
  </w:num>
  <w:num w:numId="4" w16cid:durableId="2006123700">
    <w:abstractNumId w:val="5"/>
  </w:num>
  <w:num w:numId="5" w16cid:durableId="1588150332">
    <w:abstractNumId w:val="1"/>
  </w:num>
  <w:num w:numId="6" w16cid:durableId="452284329">
    <w:abstractNumId w:val="0"/>
  </w:num>
  <w:num w:numId="7" w16cid:durableId="1299872519">
    <w:abstractNumId w:val="2"/>
  </w:num>
  <w:num w:numId="8" w16cid:durableId="1050765961">
    <w:abstractNumId w:val="4"/>
  </w:num>
  <w:num w:numId="9" w16cid:durableId="1094396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F2"/>
    <w:rsid w:val="00170E76"/>
    <w:rsid w:val="00182B2D"/>
    <w:rsid w:val="001C6412"/>
    <w:rsid w:val="00206B39"/>
    <w:rsid w:val="0029015A"/>
    <w:rsid w:val="0032164E"/>
    <w:rsid w:val="00366A97"/>
    <w:rsid w:val="004C0C78"/>
    <w:rsid w:val="00524940"/>
    <w:rsid w:val="00537CFD"/>
    <w:rsid w:val="0068039B"/>
    <w:rsid w:val="00754F62"/>
    <w:rsid w:val="007709E6"/>
    <w:rsid w:val="007E52BA"/>
    <w:rsid w:val="0081139C"/>
    <w:rsid w:val="008638A2"/>
    <w:rsid w:val="00A010CC"/>
    <w:rsid w:val="00AB2793"/>
    <w:rsid w:val="00B5418B"/>
    <w:rsid w:val="00C143A7"/>
    <w:rsid w:val="00D41C1D"/>
    <w:rsid w:val="00EB40F2"/>
    <w:rsid w:val="00F7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ECB1"/>
  <w15:chartTrackingRefBased/>
  <w15:docId w15:val="{9047F515-7341-4043-AAED-7B76D73A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0F2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0F2"/>
    <w:rPr>
      <w:noProof/>
      <w:lang w:val="en-GB"/>
    </w:rPr>
  </w:style>
  <w:style w:type="paragraph" w:styleId="ListParagraph">
    <w:name w:val="List Paragraph"/>
    <w:basedOn w:val="Normal"/>
    <w:uiPriority w:val="34"/>
    <w:qFormat/>
    <w:rsid w:val="00EB40F2"/>
    <w:pPr>
      <w:ind w:left="720"/>
      <w:contextualSpacing/>
    </w:pPr>
  </w:style>
  <w:style w:type="table" w:styleId="TableGrid">
    <w:name w:val="Table Grid"/>
    <w:basedOn w:val="TableNormal"/>
    <w:uiPriority w:val="39"/>
    <w:rsid w:val="00EB4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Kok Chian</dc:creator>
  <cp:keywords/>
  <dc:description/>
  <cp:lastModifiedBy>Marney, John-Paul</cp:lastModifiedBy>
  <cp:revision>2</cp:revision>
  <dcterms:created xsi:type="dcterms:W3CDTF">2024-02-22T10:32:00Z</dcterms:created>
  <dcterms:modified xsi:type="dcterms:W3CDTF">2024-02-22T10:32:00Z</dcterms:modified>
</cp:coreProperties>
</file>