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3E080" w14:textId="77777777" w:rsidR="00DC76EC" w:rsidRDefault="001C3D79">
      <w:pPr>
        <w:spacing w:after="112" w:line="259" w:lineRule="auto"/>
        <w:ind w:left="802" w:right="513"/>
      </w:pPr>
      <w:r>
        <w:t xml:space="preserve">INTEGRITY AND ANTI-CORRUPTION </w:t>
      </w:r>
    </w:p>
    <w:p w14:paraId="51286EC8" w14:textId="77777777" w:rsidR="00DC76EC" w:rsidRDefault="001C3D79">
      <w:pPr>
        <w:spacing w:after="115" w:line="259" w:lineRule="auto"/>
        <w:ind w:left="807" w:firstLine="0"/>
        <w:jc w:val="left"/>
      </w:pPr>
      <w:r>
        <w:t xml:space="preserve"> </w:t>
      </w:r>
    </w:p>
    <w:p w14:paraId="172ED828" w14:textId="77777777" w:rsidR="00DC76EC" w:rsidRDefault="001C3D79">
      <w:pPr>
        <w:spacing w:after="112" w:line="259" w:lineRule="auto"/>
        <w:ind w:left="807" w:firstLine="0"/>
        <w:jc w:val="left"/>
      </w:pPr>
      <w:r>
        <w:t xml:space="preserve"> </w:t>
      </w:r>
    </w:p>
    <w:p w14:paraId="7B2746C7" w14:textId="77777777" w:rsidR="00DC76EC" w:rsidRDefault="001C3D79">
      <w:pPr>
        <w:spacing w:after="314" w:line="259" w:lineRule="auto"/>
        <w:ind w:left="807" w:firstLine="0"/>
        <w:jc w:val="left"/>
      </w:pPr>
      <w:r>
        <w:t xml:space="preserve"> </w:t>
      </w:r>
    </w:p>
    <w:p w14:paraId="2CD32EBD" w14:textId="77777777" w:rsidR="00DC76EC" w:rsidRDefault="001C3D79">
      <w:pPr>
        <w:spacing w:after="314" w:line="259" w:lineRule="auto"/>
        <w:ind w:left="807" w:firstLine="0"/>
        <w:jc w:val="left"/>
      </w:pPr>
      <w:r>
        <w:t xml:space="preserve"> </w:t>
      </w:r>
    </w:p>
    <w:p w14:paraId="3CB4D89C" w14:textId="77777777" w:rsidR="00DC76EC" w:rsidRDefault="001C3D79">
      <w:pPr>
        <w:spacing w:after="314" w:line="259" w:lineRule="auto"/>
        <w:ind w:left="807" w:firstLine="0"/>
        <w:jc w:val="left"/>
      </w:pPr>
      <w:r>
        <w:t xml:space="preserve"> </w:t>
      </w:r>
    </w:p>
    <w:p w14:paraId="00E6AB3F" w14:textId="77777777" w:rsidR="00DC76EC" w:rsidRDefault="001C3D79">
      <w:pPr>
        <w:spacing w:after="315" w:line="259" w:lineRule="auto"/>
        <w:ind w:left="807" w:firstLine="0"/>
        <w:jc w:val="left"/>
      </w:pPr>
      <w:r>
        <w:t xml:space="preserve"> </w:t>
      </w:r>
    </w:p>
    <w:p w14:paraId="2C4449CF" w14:textId="77777777" w:rsidR="00DC76EC" w:rsidRDefault="001C3D79">
      <w:pPr>
        <w:spacing w:after="314" w:line="259" w:lineRule="auto"/>
        <w:ind w:left="807" w:firstLine="0"/>
        <w:jc w:val="left"/>
      </w:pPr>
      <w:r>
        <w:t xml:space="preserve"> </w:t>
      </w:r>
    </w:p>
    <w:p w14:paraId="52D04D56" w14:textId="77777777" w:rsidR="00DC76EC" w:rsidRDefault="001C3D79">
      <w:pPr>
        <w:spacing w:after="312" w:line="259" w:lineRule="auto"/>
        <w:ind w:left="807" w:firstLine="0"/>
        <w:jc w:val="left"/>
      </w:pPr>
      <w:r>
        <w:t xml:space="preserve"> </w:t>
      </w:r>
    </w:p>
    <w:p w14:paraId="1C33B7FF" w14:textId="77777777" w:rsidR="00DC76EC" w:rsidRDefault="001C3D79">
      <w:pPr>
        <w:spacing w:after="115" w:line="259" w:lineRule="auto"/>
        <w:ind w:left="802" w:right="513"/>
      </w:pPr>
      <w:r>
        <w:t xml:space="preserve">Title: Ethical Leadership and Integrity Under Pressure: The Facebook Whistleblower </w:t>
      </w:r>
    </w:p>
    <w:p w14:paraId="0726620B" w14:textId="77777777" w:rsidR="00DC76EC" w:rsidRDefault="001C3D79">
      <w:pPr>
        <w:spacing w:after="112" w:line="259" w:lineRule="auto"/>
        <w:ind w:left="802" w:right="513"/>
      </w:pPr>
      <w:r>
        <w:t xml:space="preserve">Case </w:t>
      </w:r>
    </w:p>
    <w:p w14:paraId="668C0082" w14:textId="77777777" w:rsidR="00DC76EC" w:rsidRDefault="001C3D79">
      <w:pPr>
        <w:spacing w:after="115" w:line="259" w:lineRule="auto"/>
        <w:ind w:left="807" w:firstLine="0"/>
        <w:jc w:val="left"/>
      </w:pPr>
      <w:r>
        <w:t xml:space="preserve"> </w:t>
      </w:r>
    </w:p>
    <w:p w14:paraId="23FC6421" w14:textId="77777777" w:rsidR="00DC76EC" w:rsidRDefault="001C3D79">
      <w:pPr>
        <w:spacing w:after="314" w:line="259" w:lineRule="auto"/>
        <w:ind w:left="807" w:firstLine="0"/>
        <w:jc w:val="left"/>
      </w:pPr>
      <w:r>
        <w:t xml:space="preserve"> </w:t>
      </w:r>
    </w:p>
    <w:p w14:paraId="249A04DB" w14:textId="77777777" w:rsidR="00DC76EC" w:rsidRDefault="001C3D79">
      <w:pPr>
        <w:spacing w:after="312" w:line="259" w:lineRule="auto"/>
        <w:ind w:left="807" w:firstLine="0"/>
        <w:jc w:val="left"/>
      </w:pPr>
      <w:r>
        <w:t xml:space="preserve"> </w:t>
      </w:r>
    </w:p>
    <w:p w14:paraId="43B9083F" w14:textId="77777777" w:rsidR="00DC76EC" w:rsidRDefault="001C3D79">
      <w:pPr>
        <w:spacing w:after="314" w:line="259" w:lineRule="auto"/>
        <w:ind w:left="807" w:firstLine="0"/>
        <w:jc w:val="left"/>
      </w:pPr>
      <w:r>
        <w:t xml:space="preserve"> </w:t>
      </w:r>
    </w:p>
    <w:p w14:paraId="2C7E25B1" w14:textId="77777777" w:rsidR="00DC76EC" w:rsidRDefault="001C3D79">
      <w:pPr>
        <w:spacing w:after="314" w:line="259" w:lineRule="auto"/>
        <w:ind w:left="807" w:firstLine="0"/>
        <w:jc w:val="left"/>
      </w:pPr>
      <w:r>
        <w:t xml:space="preserve"> </w:t>
      </w:r>
    </w:p>
    <w:p w14:paraId="7E78B1BE" w14:textId="77777777" w:rsidR="00DC76EC" w:rsidRDefault="001C3D79">
      <w:pPr>
        <w:spacing w:after="115" w:line="259" w:lineRule="auto"/>
        <w:ind w:left="802" w:right="513"/>
      </w:pPr>
      <w:r>
        <w:t xml:space="preserve">Student Name: Marcus Gwee Wen Hong </w:t>
      </w:r>
    </w:p>
    <w:p w14:paraId="7747B9EF" w14:textId="77777777" w:rsidR="00DC76EC" w:rsidRDefault="001C3D79">
      <w:pPr>
        <w:spacing w:after="312" w:line="259" w:lineRule="auto"/>
        <w:ind w:left="807" w:firstLine="0"/>
        <w:jc w:val="left"/>
      </w:pPr>
      <w:r>
        <w:t xml:space="preserve"> </w:t>
      </w:r>
    </w:p>
    <w:p w14:paraId="15B50608" w14:textId="77777777" w:rsidR="00DC76EC" w:rsidRDefault="001C3D79">
      <w:pPr>
        <w:spacing w:after="315" w:line="259" w:lineRule="auto"/>
        <w:ind w:left="807" w:firstLine="0"/>
        <w:jc w:val="left"/>
      </w:pPr>
      <w:r>
        <w:t xml:space="preserve"> </w:t>
      </w:r>
    </w:p>
    <w:p w14:paraId="5CB50C4A" w14:textId="77777777" w:rsidR="00DC76EC" w:rsidRDefault="001C3D79">
      <w:pPr>
        <w:spacing w:after="344" w:line="259" w:lineRule="auto"/>
        <w:ind w:left="807" w:firstLine="0"/>
        <w:jc w:val="left"/>
      </w:pPr>
      <w:r>
        <w:t xml:space="preserve"> </w:t>
      </w:r>
    </w:p>
    <w:p w14:paraId="28A5533E" w14:textId="77777777" w:rsidR="00DC76EC" w:rsidRDefault="001C3D79">
      <w:pPr>
        <w:tabs>
          <w:tab w:val="center" w:pos="1959"/>
          <w:tab w:val="center" w:pos="5994"/>
        </w:tabs>
        <w:spacing w:line="259" w:lineRule="auto"/>
        <w:ind w:left="0" w:firstLine="0"/>
        <w:jc w:val="left"/>
      </w:pPr>
      <w:r>
        <w:rPr>
          <w:rFonts w:ascii="Calibri" w:eastAsia="Calibri" w:hAnsi="Calibri" w:cs="Calibri"/>
          <w:sz w:val="22"/>
        </w:rPr>
        <w:tab/>
      </w:r>
      <w:r>
        <w:t xml:space="preserve">Student ID: H00456014 </w:t>
      </w:r>
      <w:r>
        <w:tab/>
        <w:t xml:space="preserve"> </w:t>
      </w:r>
    </w:p>
    <w:p w14:paraId="33FFAFAF" w14:textId="77777777" w:rsidR="00B20C9E" w:rsidRDefault="00B20C9E">
      <w:pPr>
        <w:spacing w:after="160" w:line="278" w:lineRule="auto"/>
        <w:ind w:left="0" w:firstLine="0"/>
        <w:jc w:val="left"/>
        <w:rPr>
          <w:b/>
          <w:color w:val="365F91"/>
          <w:sz w:val="28"/>
        </w:rPr>
      </w:pPr>
      <w:r>
        <w:br w:type="page"/>
      </w:r>
    </w:p>
    <w:p w14:paraId="69773BA0" w14:textId="4E372127" w:rsidR="00DC76EC" w:rsidRDefault="001C3D79">
      <w:pPr>
        <w:pStyle w:val="Heading1"/>
        <w:ind w:left="802"/>
      </w:pPr>
      <w:r>
        <w:lastRenderedPageBreak/>
        <w:t xml:space="preserve">Introduction </w:t>
      </w:r>
    </w:p>
    <w:p w14:paraId="1E375B9E" w14:textId="77777777" w:rsidR="00DC76EC" w:rsidRDefault="001C3D79">
      <w:pPr>
        <w:spacing w:after="518"/>
        <w:ind w:left="802" w:right="513"/>
      </w:pPr>
      <w:r>
        <w:t xml:space="preserve">Ethical challenges frequently arise in modern organisations, particularly within large institutions where decision-making is shaped by hierarchical authority, financial incentives, and political considerations. Employees may face direct or indirect pressure to comply with instructions that conflict with moral values, professional ethics, or wider societal interests. In such high-pressure environments, the choice to resist or expose unethical practices often involves significant personal sacrifice. This essay analyses a real case in which an individual faced sustained unethical pressure and chose to act against organisational expectations. The case selected is that of Frances Haugen, a former employee of Facebook, now known as Meta Platforms Inc., who disclosed internal documents in 2021 revealing ethical and governance failures within the company (Haugen, 2021; United States Senate, 2021). The discussion examines the ethical reasoning behind Haugen’s decision, evaluates the risks and consequences she encountered, and reflects on what the case </w:t>
      </w:r>
      <w:proofErr w:type="spellStart"/>
      <w:r>
        <w:t>demonstates</w:t>
      </w:r>
      <w:proofErr w:type="spellEnd"/>
      <w:r>
        <w:t xml:space="preserve"> about ethical leadership and integrity in high-pressure corporate settings. </w:t>
      </w:r>
    </w:p>
    <w:p w14:paraId="4CC284DB" w14:textId="77777777" w:rsidR="00DC76EC" w:rsidRDefault="001C3D79">
      <w:pPr>
        <w:pStyle w:val="Heading1"/>
        <w:ind w:left="802"/>
      </w:pPr>
      <w:r>
        <w:t xml:space="preserve">Background of the Case </w:t>
      </w:r>
    </w:p>
    <w:p w14:paraId="5D6F91D6" w14:textId="77777777" w:rsidR="00DC76EC" w:rsidRDefault="001C3D79">
      <w:pPr>
        <w:ind w:left="802" w:right="513"/>
      </w:pPr>
      <w:r>
        <w:t xml:space="preserve">Frances Haugen joined Facebook as a product manager and data scientist, working primarily on the civic integrity team. Her role involved analysing how Facebook’s algorithms influenced user behaviour, political discourse, and information flows. During her employment, Haugen gained access to internal research reports that indicated the platform’s recommendation systems were contributing to the spread of misinformation, hate speech, and polarising content (Meta Platforms Inc., 2021; United States Senate, 2021). Internal studies also suggested that Instagram, a subsidiary of Facebook, had negative impacts on teenage mental health, particularly among young girls. Despite the seriousness of these findings, Haugen observed that senior management frequently deprioritised safety measures in favour of growth, engagement metrics, and advertising revenue. </w:t>
      </w:r>
    </w:p>
    <w:p w14:paraId="1C3A9523" w14:textId="77777777" w:rsidR="00DC76EC" w:rsidRDefault="001C3D79">
      <w:pPr>
        <w:spacing w:after="519"/>
        <w:ind w:left="802" w:right="513"/>
      </w:pPr>
      <w:r>
        <w:t xml:space="preserve">Haugen reportedly attempted to raise her concerns through internal channels, including meetings and internal reports. However, she perceived that these efforts did not result in meaningful or sustained organisational change. The ethical tension intensified when resources allocated to civic integrity were reduced after the 2020 United States election, </w:t>
      </w:r>
      <w:r>
        <w:lastRenderedPageBreak/>
        <w:t xml:space="preserve">even though the risks associated with misinformation remained high globally (Haugen, 2021). This environment created a situation where professional responsibility, personal ethics, and organisational loyalty were in direct conflict. Haugen ultimately decided to collect and disclose internal documents to regulators, journalists, and policymakers, thereby becoming a whistleblower. </w:t>
      </w:r>
    </w:p>
    <w:p w14:paraId="0E7823C1" w14:textId="77777777" w:rsidR="00DC76EC" w:rsidRDefault="001C3D79">
      <w:pPr>
        <w:pStyle w:val="Heading1"/>
        <w:ind w:left="802"/>
      </w:pPr>
      <w:r>
        <w:t xml:space="preserve">Ethical Reasoning Behind the Decision </w:t>
      </w:r>
    </w:p>
    <w:p w14:paraId="320053E5" w14:textId="77777777" w:rsidR="00DC76EC" w:rsidRDefault="001C3D79">
      <w:pPr>
        <w:ind w:left="802" w:right="513"/>
      </w:pPr>
      <w:r>
        <w:t xml:space="preserve">The ethical reasoning behind Haugen’s decision can be understood through multiple ethical frameworks. From a deontological perspective, her actions were guided by a sense of moral duty to prevent harm and to act truthfully. Deontological ethics emphasises adherence to moral rules and obligations regardless of consequences. In this context, Haugen appeared to believe that concealing information about systemic harm violated her duty as a professional and as a member of society (Velasquez, 2018). Her decision to disclose internal research was therefore consistent with the principle that individuals have an obligation to speak out when institutions knowingly cause harm.  </w:t>
      </w:r>
    </w:p>
    <w:p w14:paraId="519F352F" w14:textId="77777777" w:rsidR="00DC76EC" w:rsidRDefault="001C3D79">
      <w:pPr>
        <w:ind w:left="802" w:right="513"/>
      </w:pPr>
      <w:r>
        <w:t xml:space="preserve">Utilitarian reasoning also played a significant role in her ethical judgement. Utilitarianism evaluates actions based on their consequences, aiming to maximise overall well-being. Haugen assessed that the continued operation of Facebook’s algorithms without transparency or reform posed risks to democratic processes, public safety, and mental health for millions of users worldwide. Although whistleblowing would likely result in reputational damage to Facebook and personal costs to herself, she judged that the broader social benefits outweighed these negative outcomes. This balancing of harms and benefits reflects a consequentialist approach to ethical decision-making. </w:t>
      </w:r>
    </w:p>
    <w:p w14:paraId="63C8205E" w14:textId="77777777" w:rsidR="00DC76EC" w:rsidRDefault="001C3D79">
      <w:pPr>
        <w:spacing w:after="520"/>
        <w:ind w:left="802" w:right="513"/>
      </w:pPr>
      <w:r>
        <w:t xml:space="preserve">Additionally, virtue ethics provides insight into Haugen’s character and motivations. Virtue ethics focuses on moral character traits such as courage, integrity, and honesty. Haugen’s decision required moral courage, as it involved standing up to a powerful multinational corporation with significant legal and financial resources. Her actions suggest a commitment to integrity, defined as consistency between moral values and behaviour, even under conditions of fear and uncertainty. Taken together, these ethical frameworks help </w:t>
      </w:r>
      <w:r>
        <w:lastRenderedPageBreak/>
        <w:t xml:space="preserve">explain why Haugen viewed whistleblowing as a morally justified, and perhaps necessary, course of action. </w:t>
      </w:r>
    </w:p>
    <w:p w14:paraId="0F8E9D41" w14:textId="77777777" w:rsidR="00DC76EC" w:rsidRDefault="001C3D79">
      <w:pPr>
        <w:pStyle w:val="Heading1"/>
        <w:ind w:left="802"/>
      </w:pPr>
      <w:r>
        <w:t xml:space="preserve">Risks and Consequences of the Choice </w:t>
      </w:r>
    </w:p>
    <w:p w14:paraId="6D3377B0" w14:textId="77777777" w:rsidR="00DC76EC" w:rsidRDefault="001C3D79">
      <w:pPr>
        <w:ind w:left="802" w:right="513"/>
      </w:pPr>
      <w:r>
        <w:t xml:space="preserve">Choosing to act against organisational expectations exposed Haugen to substantial risks and long-term consequences. One of the most immediate risks was legal liability. Whistleblowers often face potential lawsuits related to confidentiality agreements, intellectual property rights, or alleged breaches of employment contracts. Although Haugen sought legal advice and engaged with regulators under whistleblower protection frameworks, the threat of prolonged legal battles remained significant. </w:t>
      </w:r>
    </w:p>
    <w:p w14:paraId="6A839A2A" w14:textId="77777777" w:rsidR="00DC76EC" w:rsidRDefault="001C3D79">
      <w:pPr>
        <w:ind w:left="802" w:right="513"/>
      </w:pPr>
      <w:r>
        <w:t xml:space="preserve">Professional consequences were also considerable. By publicly challenging a major technology company, Haugen risked being labelled as disloyal or problematic, which could limit future employment opportunities within the technology sector. The technology industry is relatively concentrated, and reputational damage can have lasting effects on career mobility. Furthermore, whistleblowers frequently experience social isolation, loss of professional networks, and emotional stress. Haugen publicly acknowledged the psychological burden of her decision, including anxiety and the loss of privacy. </w:t>
      </w:r>
    </w:p>
    <w:p w14:paraId="55BE2794" w14:textId="77777777" w:rsidR="00DC76EC" w:rsidRDefault="001C3D79">
      <w:pPr>
        <w:ind w:left="802" w:right="513"/>
      </w:pPr>
      <w:r>
        <w:t xml:space="preserve">At the organisational and societal levels, the consequences were equally significant. Facebook faced intensified regulatory scrutiny from governments in the United States, Europe, and other jurisdictions. Public trust in the platform was further eroded, reinforcing perceptions that the company prioritised profit over user welfare. However, the disclosures also contributed to broader public debates on technology governance, platform accountability, and the ethical responsibilities of social media companies. In this sense, the negative consequences for the organisation were accompanied by positive outcomes for public awareness and policy discussions. </w:t>
      </w:r>
    </w:p>
    <w:p w14:paraId="7B014F4D" w14:textId="77777777" w:rsidR="00DC76EC" w:rsidRDefault="001C3D79">
      <w:pPr>
        <w:pStyle w:val="Heading1"/>
        <w:ind w:left="802"/>
      </w:pPr>
      <w:r>
        <w:t xml:space="preserve">Ethical Leadership and Integrity in High-Pressure Environments </w:t>
      </w:r>
    </w:p>
    <w:p w14:paraId="7C4C2472" w14:textId="77777777" w:rsidR="00DC76EC" w:rsidRDefault="001C3D79">
      <w:pPr>
        <w:ind w:left="802" w:right="513"/>
      </w:pPr>
      <w:r>
        <w:t xml:space="preserve">The Facebook whistleblower case offers important insights into ethical leadership and integrity under pressure. Firstly, it demonstrates that ethical leadership is not limited to individuals occupying formal leadership positions. Although Haugen was not a senior </w:t>
      </w:r>
      <w:r>
        <w:lastRenderedPageBreak/>
        <w:t xml:space="preserve">executive, her actions reflected leadership through moral example and principled decision-making. This challenges traditional views that ethical leadership must originate from the top of organisational hierarchies. </w:t>
      </w:r>
    </w:p>
    <w:p w14:paraId="101F23C6" w14:textId="77777777" w:rsidR="00DC76EC" w:rsidRDefault="001C3D79">
      <w:pPr>
        <w:ind w:left="802" w:right="513"/>
      </w:pPr>
      <w:r>
        <w:t xml:space="preserve">Secondly, the case highlights significant shortcomings in organisational ethical culture. The apparent inability or unwillingness of senior management to respond adequately to internal warnings suggests a failure of ethical governance mechanisms. Effective ethical leadership requires creating safe and credible internal channels for dissent, where employees can raise concerns without fear of retaliation. The absence of such mechanisms often pushes individuals toward external whistleblowing as a last resort. </w:t>
      </w:r>
    </w:p>
    <w:p w14:paraId="15AC2E3C" w14:textId="77777777" w:rsidR="00DC76EC" w:rsidRDefault="001C3D79">
      <w:pPr>
        <w:spacing w:after="520"/>
        <w:ind w:left="802" w:right="513"/>
      </w:pPr>
      <w:r>
        <w:t xml:space="preserve">Finally, the case </w:t>
      </w:r>
      <w:proofErr w:type="spellStart"/>
      <w:r>
        <w:t>demonstates</w:t>
      </w:r>
      <w:proofErr w:type="spellEnd"/>
      <w:r>
        <w:t xml:space="preserve"> that integrity in high-pressure environments often entails personal sacrifice. When organisational incentives reward unethical behaviour or silence, individuals committed to ethical principles may be forced to choose between career security and moral responsibility. Haugen’s decision underscores the importance of aligning institutional structures, incentives, and leadership practices with ethical values so that individuals are not placed in ethically untenable positions. </w:t>
      </w:r>
    </w:p>
    <w:p w14:paraId="09767C55" w14:textId="77777777" w:rsidR="00DC76EC" w:rsidRDefault="001C3D79">
      <w:pPr>
        <w:pStyle w:val="Heading1"/>
        <w:ind w:left="802"/>
      </w:pPr>
      <w:r>
        <w:t xml:space="preserve">Conclusion </w:t>
      </w:r>
    </w:p>
    <w:p w14:paraId="218C75C3" w14:textId="77777777" w:rsidR="00DC76EC" w:rsidRDefault="001C3D79">
      <w:pPr>
        <w:spacing w:after="521"/>
        <w:ind w:left="802" w:right="513"/>
      </w:pPr>
      <w:r>
        <w:t xml:space="preserve">In conclusion, the case of Frances Haugen provides a compelling illustration of ethical decision-making under intense hierarchical and financial pressure. Her choice to disclose internal documents was informed by deontological duties, utilitarian considerations, and virtues such as courage and integrity. Although the risks and consequences were substantial, including legal, professional, and personal costs, her actions contributed to greater transparency and accountability within the technology sector. The case </w:t>
      </w:r>
      <w:proofErr w:type="spellStart"/>
      <w:r>
        <w:t>demonstates</w:t>
      </w:r>
      <w:proofErr w:type="spellEnd"/>
      <w:r>
        <w:t xml:space="preserve"> that ethical leadership can emerge from any level of an organisation and is most clearly revealed when individuals act consistently with moral principles despite adverse consequences. Ultimately, this case highlights the urgent need for organisations to institutionalise ethical safeguards, strong oversight mechanisms, and supportive leadership cultures that uphold integrity in high-pressure situations. </w:t>
      </w:r>
    </w:p>
    <w:p w14:paraId="248E8C1D" w14:textId="77777777" w:rsidR="00DC76EC" w:rsidRDefault="001C3D79">
      <w:pPr>
        <w:pStyle w:val="Heading1"/>
        <w:ind w:left="802"/>
      </w:pPr>
      <w:r>
        <w:lastRenderedPageBreak/>
        <w:t xml:space="preserve">References </w:t>
      </w:r>
    </w:p>
    <w:p w14:paraId="0BA1F8F3" w14:textId="77777777" w:rsidR="00DC76EC" w:rsidRDefault="001C3D79">
      <w:pPr>
        <w:spacing w:after="1"/>
        <w:ind w:left="802" w:right="513"/>
      </w:pPr>
      <w:r>
        <w:t xml:space="preserve">Haugen, F. (2021). Testimony before the United States Senate Committee on Commerce, Science, and Transportation. </w:t>
      </w:r>
    </w:p>
    <w:p w14:paraId="5FD82F88" w14:textId="77777777" w:rsidR="00DC76EC" w:rsidRDefault="001C3D79">
      <w:pPr>
        <w:spacing w:after="1"/>
        <w:ind w:left="802" w:right="513"/>
      </w:pPr>
      <w:r>
        <w:t xml:space="preserve">Meta Platforms Inc. (2021). Public statements and responses to internal research disclosures. </w:t>
      </w:r>
    </w:p>
    <w:p w14:paraId="03A46986" w14:textId="77777777" w:rsidR="00DC76EC" w:rsidRDefault="001C3D79">
      <w:pPr>
        <w:spacing w:after="1"/>
        <w:ind w:left="802" w:right="513"/>
      </w:pPr>
      <w:r>
        <w:t xml:space="preserve">United States Senate. (2021). Protecting Kids Online: Facebook, Instagram, and Mental Health Harms. </w:t>
      </w:r>
    </w:p>
    <w:p w14:paraId="5570E97C" w14:textId="77777777" w:rsidR="00DC76EC" w:rsidRDefault="001C3D79">
      <w:pPr>
        <w:spacing w:after="314" w:line="259" w:lineRule="auto"/>
        <w:ind w:left="802" w:right="513"/>
      </w:pPr>
      <w:r>
        <w:t xml:space="preserve">Velasquez, M. G. (2018). Business Ethics: Concepts and Cases. Pearson Education. </w:t>
      </w:r>
    </w:p>
    <w:p w14:paraId="67BA0F8A" w14:textId="77777777" w:rsidR="00DC76EC" w:rsidRDefault="001C3D79">
      <w:pPr>
        <w:spacing w:after="0" w:line="259" w:lineRule="auto"/>
        <w:ind w:left="807" w:firstLine="0"/>
        <w:jc w:val="left"/>
      </w:pPr>
      <w:r>
        <w:t xml:space="preserve"> </w:t>
      </w:r>
      <w:r>
        <w:br w:type="page"/>
      </w:r>
    </w:p>
    <w:p w14:paraId="67F304A3" w14:textId="77777777" w:rsidR="00DC76EC" w:rsidRDefault="001C3D79">
      <w:pPr>
        <w:spacing w:after="218" w:line="259" w:lineRule="auto"/>
        <w:ind w:left="0" w:firstLine="0"/>
        <w:jc w:val="left"/>
      </w:pPr>
      <w:r>
        <w:rPr>
          <w:rFonts w:ascii="Arial" w:eastAsia="Arial" w:hAnsi="Arial" w:cs="Arial"/>
          <w:b/>
          <w:color w:val="595959"/>
          <w:sz w:val="32"/>
        </w:rPr>
        <w:lastRenderedPageBreak/>
        <w:t xml:space="preserve"> </w:t>
      </w:r>
    </w:p>
    <w:p w14:paraId="7105C371" w14:textId="77777777" w:rsidR="00DC76EC" w:rsidRDefault="001C3D79">
      <w:pPr>
        <w:pStyle w:val="Heading1"/>
        <w:tabs>
          <w:tab w:val="center" w:pos="6774"/>
        </w:tabs>
        <w:spacing w:after="0"/>
        <w:ind w:left="0" w:firstLine="0"/>
      </w:pPr>
      <w:r>
        <w:rPr>
          <w:noProof/>
        </w:rPr>
        <w:drawing>
          <wp:anchor distT="0" distB="0" distL="114300" distR="114300" simplePos="0" relativeHeight="251658240" behindDoc="0" locked="0" layoutInCell="1" allowOverlap="0" wp14:anchorId="70932DBF" wp14:editId="594EF60A">
            <wp:simplePos x="0" y="0"/>
            <wp:positionH relativeFrom="column">
              <wp:posOffset>5381244</wp:posOffset>
            </wp:positionH>
            <wp:positionV relativeFrom="paragraph">
              <wp:posOffset>-125798</wp:posOffset>
            </wp:positionV>
            <wp:extent cx="1132078" cy="796290"/>
            <wp:effectExtent l="0" t="0" r="0" b="0"/>
            <wp:wrapSquare wrapText="bothSides"/>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5"/>
                    <a:stretch>
                      <a:fillRect/>
                    </a:stretch>
                  </pic:blipFill>
                  <pic:spPr>
                    <a:xfrm>
                      <a:off x="0" y="0"/>
                      <a:ext cx="1132078" cy="796290"/>
                    </a:xfrm>
                    <a:prstGeom prst="rect">
                      <a:avLst/>
                    </a:prstGeom>
                  </pic:spPr>
                </pic:pic>
              </a:graphicData>
            </a:graphic>
          </wp:anchor>
        </w:drawing>
      </w:r>
      <w:r>
        <w:rPr>
          <w:rFonts w:ascii="Arial" w:eastAsia="Arial" w:hAnsi="Arial" w:cs="Arial"/>
          <w:color w:val="595959"/>
          <w:sz w:val="32"/>
        </w:rPr>
        <w:t xml:space="preserve">Student Declaration of Authorship  </w:t>
      </w:r>
      <w:r>
        <w:rPr>
          <w:rFonts w:ascii="Arial" w:eastAsia="Arial" w:hAnsi="Arial" w:cs="Arial"/>
          <w:color w:val="595959"/>
          <w:sz w:val="32"/>
        </w:rPr>
        <w:tab/>
        <w:t xml:space="preserve"> </w:t>
      </w:r>
      <w:r>
        <w:rPr>
          <w:rFonts w:ascii="Arial" w:eastAsia="Arial" w:hAnsi="Arial" w:cs="Arial"/>
          <w:b w:val="0"/>
          <w:color w:val="000000"/>
          <w:sz w:val="24"/>
        </w:rPr>
        <w:t xml:space="preserve"> </w:t>
      </w:r>
    </w:p>
    <w:p w14:paraId="0527CB47" w14:textId="77777777" w:rsidR="00DC76EC" w:rsidRDefault="001C3D79">
      <w:pPr>
        <w:spacing w:after="8" w:line="259" w:lineRule="auto"/>
        <w:ind w:left="0" w:firstLine="0"/>
        <w:jc w:val="left"/>
      </w:pPr>
      <w:r>
        <w:rPr>
          <w:rFonts w:ascii="Calibri" w:eastAsia="Calibri" w:hAnsi="Calibri" w:cs="Calibri"/>
          <w:sz w:val="22"/>
        </w:rPr>
        <w:t xml:space="preserve"> </w:t>
      </w:r>
      <w:r>
        <w:rPr>
          <w:rFonts w:ascii="Arial" w:eastAsia="Arial" w:hAnsi="Arial" w:cs="Arial"/>
        </w:rPr>
        <w:t xml:space="preserve"> </w:t>
      </w:r>
    </w:p>
    <w:p w14:paraId="62AE14C5" w14:textId="77777777" w:rsidR="00DC76EC" w:rsidRDefault="001C3D79">
      <w:pPr>
        <w:spacing w:after="8" w:line="259" w:lineRule="auto"/>
        <w:ind w:left="0" w:firstLine="0"/>
        <w:jc w:val="left"/>
      </w:pPr>
      <w:r>
        <w:rPr>
          <w:rFonts w:ascii="Calibri" w:eastAsia="Calibri" w:hAnsi="Calibri" w:cs="Calibri"/>
          <w:sz w:val="22"/>
        </w:rPr>
        <w:t xml:space="preserve"> </w:t>
      </w:r>
      <w:r>
        <w:rPr>
          <w:rFonts w:ascii="Arial" w:eastAsia="Arial" w:hAnsi="Arial" w:cs="Arial"/>
        </w:rPr>
        <w:t xml:space="preserve"> </w:t>
      </w:r>
    </w:p>
    <w:p w14:paraId="4B5FA953" w14:textId="77777777" w:rsidR="00DC76EC" w:rsidRDefault="001C3D79">
      <w:pPr>
        <w:spacing w:after="8" w:line="259" w:lineRule="auto"/>
        <w:ind w:left="0" w:firstLine="0"/>
        <w:jc w:val="left"/>
      </w:pPr>
      <w:r>
        <w:rPr>
          <w:rFonts w:ascii="Calibri" w:eastAsia="Calibri" w:hAnsi="Calibri" w:cs="Calibri"/>
          <w:sz w:val="22"/>
        </w:rPr>
        <w:t xml:space="preserve"> </w:t>
      </w:r>
      <w:r>
        <w:rPr>
          <w:rFonts w:ascii="Arial" w:eastAsia="Arial" w:hAnsi="Arial" w:cs="Arial"/>
        </w:rPr>
        <w:t xml:space="preserve"> </w:t>
      </w:r>
    </w:p>
    <w:p w14:paraId="2FEFB43D" w14:textId="77777777" w:rsidR="00DC76EC" w:rsidRDefault="001C3D79">
      <w:pPr>
        <w:spacing w:after="0" w:line="259" w:lineRule="auto"/>
        <w:ind w:left="0" w:firstLine="0"/>
        <w:jc w:val="left"/>
      </w:pPr>
      <w:r>
        <w:rPr>
          <w:rFonts w:ascii="Calibri" w:eastAsia="Calibri" w:hAnsi="Calibri" w:cs="Calibri"/>
          <w:sz w:val="22"/>
        </w:rPr>
        <w:t xml:space="preserve"> </w:t>
      </w:r>
      <w:r>
        <w:rPr>
          <w:rFonts w:ascii="Arial" w:eastAsia="Arial" w:hAnsi="Arial" w:cs="Arial"/>
        </w:rPr>
        <w:t xml:space="preserve"> </w:t>
      </w:r>
    </w:p>
    <w:tbl>
      <w:tblPr>
        <w:tblStyle w:val="TableGrid"/>
        <w:tblW w:w="10341" w:type="dxa"/>
        <w:tblInd w:w="10" w:type="dxa"/>
        <w:tblCellMar>
          <w:left w:w="106" w:type="dxa"/>
          <w:right w:w="87" w:type="dxa"/>
        </w:tblCellMar>
        <w:tblLook w:val="04A0" w:firstRow="1" w:lastRow="0" w:firstColumn="1" w:lastColumn="0" w:noHBand="0" w:noVBand="1"/>
      </w:tblPr>
      <w:tblGrid>
        <w:gridCol w:w="3119"/>
        <w:gridCol w:w="7222"/>
      </w:tblGrid>
      <w:tr w:rsidR="00DC76EC" w14:paraId="10CA04C2" w14:textId="77777777">
        <w:trPr>
          <w:trHeight w:val="535"/>
        </w:trPr>
        <w:tc>
          <w:tcPr>
            <w:tcW w:w="3119" w:type="dxa"/>
            <w:tcBorders>
              <w:top w:val="single" w:sz="4" w:space="0" w:color="000000"/>
              <w:left w:val="single" w:sz="4" w:space="0" w:color="000000"/>
              <w:bottom w:val="single" w:sz="4" w:space="0" w:color="000000"/>
              <w:right w:val="single" w:sz="4" w:space="0" w:color="000000"/>
            </w:tcBorders>
            <w:vAlign w:val="center"/>
          </w:tcPr>
          <w:p w14:paraId="19E24EE5" w14:textId="77777777" w:rsidR="00DC76EC" w:rsidRDefault="001C3D79">
            <w:pPr>
              <w:spacing w:after="0" w:line="259" w:lineRule="auto"/>
              <w:ind w:left="5" w:firstLine="0"/>
            </w:pPr>
            <w:r>
              <w:rPr>
                <w:rFonts w:ascii="Arial" w:eastAsia="Arial" w:hAnsi="Arial" w:cs="Arial"/>
                <w:b/>
              </w:rPr>
              <w:t xml:space="preserve">Course code and name: </w:t>
            </w:r>
            <w:r>
              <w:rPr>
                <w:rFonts w:ascii="Arial" w:eastAsia="Arial" w:hAnsi="Arial" w:cs="Arial"/>
                <w:b/>
                <w:color w:val="0070C0"/>
              </w:rPr>
              <w:t xml:space="preserve"> </w:t>
            </w:r>
            <w:r>
              <w:rPr>
                <w:rFonts w:ascii="Arial" w:eastAsia="Arial" w:hAnsi="Arial" w:cs="Arial"/>
              </w:rPr>
              <w:t xml:space="preserve"> </w:t>
            </w:r>
          </w:p>
        </w:tc>
        <w:tc>
          <w:tcPr>
            <w:tcW w:w="7223" w:type="dxa"/>
            <w:tcBorders>
              <w:top w:val="single" w:sz="4" w:space="0" w:color="000000"/>
              <w:left w:val="single" w:sz="4" w:space="0" w:color="000000"/>
              <w:bottom w:val="single" w:sz="4" w:space="0" w:color="000000"/>
              <w:right w:val="single" w:sz="4" w:space="0" w:color="000000"/>
            </w:tcBorders>
            <w:vAlign w:val="center"/>
          </w:tcPr>
          <w:p w14:paraId="19F96CA7" w14:textId="77777777" w:rsidR="00DC76EC" w:rsidRDefault="001C3D79">
            <w:pPr>
              <w:spacing w:after="0" w:line="259" w:lineRule="auto"/>
              <w:ind w:left="36" w:firstLine="0"/>
              <w:jc w:val="left"/>
            </w:pPr>
            <w:r>
              <w:rPr>
                <w:rFonts w:ascii="Arial" w:eastAsia="Arial" w:hAnsi="Arial" w:cs="Arial"/>
                <w:color w:val="0070C0"/>
              </w:rPr>
              <w:t xml:space="preserve"> K20AL</w:t>
            </w:r>
            <w:r>
              <w:rPr>
                <w:rFonts w:ascii="Arial" w:eastAsia="Arial" w:hAnsi="Arial" w:cs="Arial"/>
              </w:rPr>
              <w:t xml:space="preserve"> </w:t>
            </w:r>
          </w:p>
        </w:tc>
      </w:tr>
      <w:tr w:rsidR="00DC76EC" w14:paraId="120C09DE" w14:textId="77777777">
        <w:trPr>
          <w:trHeight w:val="538"/>
        </w:trPr>
        <w:tc>
          <w:tcPr>
            <w:tcW w:w="3119" w:type="dxa"/>
            <w:tcBorders>
              <w:top w:val="single" w:sz="4" w:space="0" w:color="000000"/>
              <w:left w:val="single" w:sz="4" w:space="0" w:color="000000"/>
              <w:bottom w:val="single" w:sz="4" w:space="0" w:color="000000"/>
              <w:right w:val="single" w:sz="4" w:space="0" w:color="000000"/>
            </w:tcBorders>
            <w:vAlign w:val="center"/>
          </w:tcPr>
          <w:p w14:paraId="312541E5" w14:textId="77777777" w:rsidR="00DC76EC" w:rsidRDefault="001C3D79">
            <w:pPr>
              <w:spacing w:after="0" w:line="259" w:lineRule="auto"/>
              <w:ind w:left="5" w:firstLine="0"/>
              <w:jc w:val="left"/>
            </w:pPr>
            <w:r>
              <w:rPr>
                <w:rFonts w:ascii="Arial" w:eastAsia="Arial" w:hAnsi="Arial" w:cs="Arial"/>
                <w:b/>
              </w:rPr>
              <w:t xml:space="preserve">Type of assessment: </w:t>
            </w:r>
            <w:r>
              <w:rPr>
                <w:rFonts w:ascii="Arial" w:eastAsia="Arial" w:hAnsi="Arial" w:cs="Arial"/>
              </w:rPr>
              <w:t xml:space="preserve"> </w:t>
            </w:r>
          </w:p>
        </w:tc>
        <w:tc>
          <w:tcPr>
            <w:tcW w:w="7223" w:type="dxa"/>
            <w:tcBorders>
              <w:top w:val="single" w:sz="4" w:space="0" w:color="000000"/>
              <w:left w:val="single" w:sz="4" w:space="0" w:color="000000"/>
              <w:bottom w:val="single" w:sz="4" w:space="0" w:color="000000"/>
              <w:right w:val="single" w:sz="4" w:space="0" w:color="000000"/>
            </w:tcBorders>
            <w:vAlign w:val="center"/>
          </w:tcPr>
          <w:p w14:paraId="7D5DC99A" w14:textId="77777777" w:rsidR="00DC76EC" w:rsidRDefault="001C3D79">
            <w:pPr>
              <w:spacing w:after="0" w:line="259" w:lineRule="auto"/>
              <w:ind w:left="0" w:firstLine="0"/>
              <w:jc w:val="left"/>
            </w:pPr>
            <w:r>
              <w:rPr>
                <w:rFonts w:ascii="Arial" w:eastAsia="Arial" w:hAnsi="Arial" w:cs="Arial"/>
                <w:b/>
              </w:rPr>
              <w:t xml:space="preserve">Individual </w:t>
            </w:r>
            <w:r>
              <w:rPr>
                <w:rFonts w:ascii="Arial" w:eastAsia="Arial" w:hAnsi="Arial" w:cs="Arial"/>
              </w:rPr>
              <w:t xml:space="preserve"> </w:t>
            </w:r>
          </w:p>
        </w:tc>
      </w:tr>
      <w:tr w:rsidR="00DC76EC" w14:paraId="73D7EA04" w14:textId="77777777">
        <w:trPr>
          <w:trHeight w:val="536"/>
        </w:trPr>
        <w:tc>
          <w:tcPr>
            <w:tcW w:w="3119" w:type="dxa"/>
            <w:tcBorders>
              <w:top w:val="single" w:sz="4" w:space="0" w:color="000000"/>
              <w:left w:val="single" w:sz="4" w:space="0" w:color="000000"/>
              <w:bottom w:val="single" w:sz="4" w:space="0" w:color="000000"/>
              <w:right w:val="single" w:sz="4" w:space="0" w:color="000000"/>
            </w:tcBorders>
            <w:vAlign w:val="center"/>
          </w:tcPr>
          <w:p w14:paraId="72E332EE" w14:textId="77777777" w:rsidR="00DC76EC" w:rsidRDefault="001C3D79">
            <w:pPr>
              <w:spacing w:after="0" w:line="259" w:lineRule="auto"/>
              <w:ind w:left="5" w:firstLine="0"/>
              <w:jc w:val="left"/>
            </w:pPr>
            <w:r>
              <w:rPr>
                <w:rFonts w:ascii="Arial" w:eastAsia="Arial" w:hAnsi="Arial" w:cs="Arial"/>
                <w:b/>
              </w:rPr>
              <w:t xml:space="preserve">Coursework Title: </w:t>
            </w:r>
            <w:r>
              <w:rPr>
                <w:rFonts w:ascii="Arial" w:eastAsia="Arial" w:hAnsi="Arial" w:cs="Arial"/>
                <w:b/>
                <w:color w:val="0070C0"/>
              </w:rPr>
              <w:t xml:space="preserve"> </w:t>
            </w:r>
            <w:r>
              <w:rPr>
                <w:rFonts w:ascii="Arial" w:eastAsia="Arial" w:hAnsi="Arial" w:cs="Arial"/>
              </w:rPr>
              <w:t xml:space="preserve"> </w:t>
            </w:r>
          </w:p>
        </w:tc>
        <w:tc>
          <w:tcPr>
            <w:tcW w:w="7223" w:type="dxa"/>
            <w:tcBorders>
              <w:top w:val="single" w:sz="4" w:space="0" w:color="000000"/>
              <w:left w:val="single" w:sz="4" w:space="0" w:color="000000"/>
              <w:bottom w:val="single" w:sz="4" w:space="0" w:color="000000"/>
              <w:right w:val="single" w:sz="4" w:space="0" w:color="000000"/>
            </w:tcBorders>
            <w:vAlign w:val="center"/>
          </w:tcPr>
          <w:p w14:paraId="1125D7E3" w14:textId="77777777" w:rsidR="00DC76EC" w:rsidRDefault="001C3D79">
            <w:pPr>
              <w:spacing w:after="0" w:line="259" w:lineRule="auto"/>
              <w:ind w:left="0" w:firstLine="0"/>
              <w:jc w:val="left"/>
            </w:pPr>
            <w:r>
              <w:rPr>
                <w:rFonts w:ascii="Arial" w:eastAsia="Arial" w:hAnsi="Arial" w:cs="Arial"/>
                <w:color w:val="595959"/>
                <w:sz w:val="22"/>
              </w:rPr>
              <w:t xml:space="preserve"> </w:t>
            </w:r>
            <w:r>
              <w:rPr>
                <w:rFonts w:ascii="Arial" w:eastAsia="Arial" w:hAnsi="Arial" w:cs="Arial"/>
                <w:b/>
                <w:color w:val="595959"/>
                <w:sz w:val="22"/>
              </w:rPr>
              <w:t xml:space="preserve">Integrity and Anti-Corruption (MPU3342) - 2025-2026 </w:t>
            </w:r>
          </w:p>
        </w:tc>
      </w:tr>
      <w:tr w:rsidR="00DC76EC" w14:paraId="56A9E080" w14:textId="77777777">
        <w:trPr>
          <w:trHeight w:val="538"/>
        </w:trPr>
        <w:tc>
          <w:tcPr>
            <w:tcW w:w="3119" w:type="dxa"/>
            <w:tcBorders>
              <w:top w:val="single" w:sz="4" w:space="0" w:color="000000"/>
              <w:left w:val="single" w:sz="4" w:space="0" w:color="000000"/>
              <w:bottom w:val="single" w:sz="4" w:space="0" w:color="000000"/>
              <w:right w:val="single" w:sz="4" w:space="0" w:color="000000"/>
            </w:tcBorders>
            <w:vAlign w:val="center"/>
          </w:tcPr>
          <w:p w14:paraId="3D399164" w14:textId="77777777" w:rsidR="00DC76EC" w:rsidRDefault="001C3D79">
            <w:pPr>
              <w:tabs>
                <w:tab w:val="center" w:pos="2165"/>
              </w:tabs>
              <w:spacing w:after="0" w:line="259" w:lineRule="auto"/>
              <w:ind w:left="0" w:firstLine="0"/>
              <w:jc w:val="left"/>
            </w:pPr>
            <w:r>
              <w:rPr>
                <w:rFonts w:ascii="Arial" w:eastAsia="Arial" w:hAnsi="Arial" w:cs="Arial"/>
                <w:b/>
                <w:color w:val="595959"/>
              </w:rPr>
              <w:t xml:space="preserve">Student Name:  </w:t>
            </w:r>
            <w:r>
              <w:rPr>
                <w:rFonts w:ascii="Arial" w:eastAsia="Arial" w:hAnsi="Arial" w:cs="Arial"/>
                <w:b/>
                <w:color w:val="595959"/>
              </w:rPr>
              <w:tab/>
              <w:t xml:space="preserve"> </w:t>
            </w:r>
            <w:r>
              <w:rPr>
                <w:rFonts w:ascii="Arial" w:eastAsia="Arial" w:hAnsi="Arial" w:cs="Arial"/>
              </w:rPr>
              <w:t xml:space="preserve"> </w:t>
            </w:r>
          </w:p>
        </w:tc>
        <w:tc>
          <w:tcPr>
            <w:tcW w:w="7223" w:type="dxa"/>
            <w:tcBorders>
              <w:top w:val="single" w:sz="4" w:space="0" w:color="000000"/>
              <w:left w:val="single" w:sz="4" w:space="0" w:color="000000"/>
              <w:bottom w:val="single" w:sz="4" w:space="0" w:color="000000"/>
              <w:right w:val="single" w:sz="4" w:space="0" w:color="000000"/>
            </w:tcBorders>
            <w:vAlign w:val="center"/>
          </w:tcPr>
          <w:p w14:paraId="648B7F92" w14:textId="77777777" w:rsidR="00DC76EC" w:rsidRDefault="001C3D79">
            <w:pPr>
              <w:spacing w:after="0" w:line="259" w:lineRule="auto"/>
              <w:ind w:left="0" w:firstLine="0"/>
              <w:jc w:val="left"/>
            </w:pPr>
            <w:r>
              <w:rPr>
                <w:rFonts w:ascii="Arial" w:eastAsia="Arial" w:hAnsi="Arial" w:cs="Arial"/>
                <w:color w:val="595959"/>
                <w:sz w:val="22"/>
              </w:rPr>
              <w:t xml:space="preserve"> Marcus Gwee Wen Hong</w:t>
            </w:r>
            <w:r>
              <w:rPr>
                <w:rFonts w:ascii="Arial" w:eastAsia="Arial" w:hAnsi="Arial" w:cs="Arial"/>
              </w:rPr>
              <w:t xml:space="preserve"> </w:t>
            </w:r>
          </w:p>
        </w:tc>
      </w:tr>
      <w:tr w:rsidR="00DC76EC" w14:paraId="1CB85018" w14:textId="77777777">
        <w:trPr>
          <w:trHeight w:val="490"/>
        </w:trPr>
        <w:tc>
          <w:tcPr>
            <w:tcW w:w="3119" w:type="dxa"/>
            <w:tcBorders>
              <w:top w:val="single" w:sz="4" w:space="0" w:color="000000"/>
              <w:left w:val="single" w:sz="4" w:space="0" w:color="000000"/>
              <w:bottom w:val="single" w:sz="4" w:space="0" w:color="000000"/>
              <w:right w:val="single" w:sz="4" w:space="0" w:color="000000"/>
            </w:tcBorders>
            <w:vAlign w:val="center"/>
          </w:tcPr>
          <w:p w14:paraId="4E166DE2" w14:textId="77777777" w:rsidR="00DC76EC" w:rsidRDefault="001C3D79">
            <w:pPr>
              <w:spacing w:after="0" w:line="259" w:lineRule="auto"/>
              <w:ind w:left="5" w:firstLine="0"/>
              <w:jc w:val="left"/>
            </w:pPr>
            <w:r>
              <w:rPr>
                <w:rFonts w:ascii="Arial" w:eastAsia="Arial" w:hAnsi="Arial" w:cs="Arial"/>
                <w:b/>
                <w:color w:val="595959"/>
              </w:rPr>
              <w:t xml:space="preserve">Student ID Number: </w:t>
            </w:r>
            <w:r>
              <w:rPr>
                <w:rFonts w:ascii="Arial" w:eastAsia="Arial" w:hAnsi="Arial" w:cs="Arial"/>
              </w:rPr>
              <w:t xml:space="preserve"> </w:t>
            </w:r>
          </w:p>
        </w:tc>
        <w:tc>
          <w:tcPr>
            <w:tcW w:w="7223" w:type="dxa"/>
            <w:tcBorders>
              <w:top w:val="single" w:sz="4" w:space="0" w:color="000000"/>
              <w:left w:val="single" w:sz="4" w:space="0" w:color="000000"/>
              <w:bottom w:val="single" w:sz="4" w:space="0" w:color="000000"/>
              <w:right w:val="single" w:sz="4" w:space="0" w:color="000000"/>
            </w:tcBorders>
            <w:vAlign w:val="center"/>
          </w:tcPr>
          <w:p w14:paraId="4D8259B5" w14:textId="77777777" w:rsidR="00DC76EC" w:rsidRDefault="001C3D79">
            <w:pPr>
              <w:spacing w:after="0" w:line="259" w:lineRule="auto"/>
              <w:ind w:left="0" w:firstLine="0"/>
              <w:jc w:val="left"/>
            </w:pPr>
            <w:r>
              <w:rPr>
                <w:rFonts w:ascii="Arial" w:eastAsia="Arial" w:hAnsi="Arial" w:cs="Arial"/>
                <w:color w:val="595959"/>
                <w:sz w:val="22"/>
              </w:rPr>
              <w:t xml:space="preserve"> H00456014</w:t>
            </w:r>
            <w:r>
              <w:rPr>
                <w:rFonts w:ascii="Arial" w:eastAsia="Arial" w:hAnsi="Arial" w:cs="Arial"/>
              </w:rPr>
              <w:t xml:space="preserve"> </w:t>
            </w:r>
          </w:p>
        </w:tc>
      </w:tr>
    </w:tbl>
    <w:p w14:paraId="65E56C4D" w14:textId="77777777" w:rsidR="00DC76EC" w:rsidRDefault="001C3D79">
      <w:pPr>
        <w:spacing w:after="0" w:line="259" w:lineRule="auto"/>
        <w:ind w:left="0" w:firstLine="0"/>
        <w:jc w:val="left"/>
      </w:pPr>
      <w:r>
        <w:rPr>
          <w:rFonts w:ascii="Arial" w:eastAsia="Arial" w:hAnsi="Arial" w:cs="Arial"/>
          <w:color w:val="C00000"/>
          <w:sz w:val="28"/>
        </w:rPr>
        <w:t xml:space="preserve"> </w:t>
      </w:r>
      <w:r>
        <w:rPr>
          <w:rFonts w:ascii="Arial" w:eastAsia="Arial" w:hAnsi="Arial" w:cs="Arial"/>
        </w:rPr>
        <w:t xml:space="preserve"> </w:t>
      </w:r>
    </w:p>
    <w:p w14:paraId="2D78C008" w14:textId="77777777" w:rsidR="00DC76EC" w:rsidRDefault="001C3D79">
      <w:pPr>
        <w:spacing w:after="0" w:line="259" w:lineRule="auto"/>
        <w:ind w:left="0" w:firstLine="0"/>
        <w:jc w:val="left"/>
      </w:pPr>
      <w:r>
        <w:rPr>
          <w:rFonts w:ascii="Arial" w:eastAsia="Arial" w:hAnsi="Arial" w:cs="Arial"/>
          <w:color w:val="C00000"/>
          <w:sz w:val="28"/>
        </w:rPr>
        <w:t xml:space="preserve"> </w:t>
      </w:r>
      <w:r>
        <w:rPr>
          <w:rFonts w:ascii="Arial" w:eastAsia="Arial" w:hAnsi="Arial" w:cs="Arial"/>
        </w:rPr>
        <w:t xml:space="preserve"> </w:t>
      </w:r>
    </w:p>
    <w:p w14:paraId="0C6BC8A1" w14:textId="77777777" w:rsidR="00DC76EC" w:rsidRDefault="001C3D79">
      <w:pPr>
        <w:pBdr>
          <w:top w:val="single" w:sz="4" w:space="0" w:color="000000"/>
          <w:left w:val="single" w:sz="4" w:space="0" w:color="000000"/>
          <w:bottom w:val="single" w:sz="4" w:space="0" w:color="000000"/>
          <w:right w:val="single" w:sz="4" w:space="0" w:color="000000"/>
        </w:pBdr>
        <w:spacing w:after="0" w:line="259" w:lineRule="auto"/>
        <w:ind w:left="113" w:firstLine="0"/>
        <w:jc w:val="left"/>
      </w:pPr>
      <w:r>
        <w:rPr>
          <w:rFonts w:ascii="Arial" w:eastAsia="Arial" w:hAnsi="Arial" w:cs="Arial"/>
          <w:b/>
          <w:color w:val="C00000"/>
        </w:rPr>
        <w:t xml:space="preserve">Declaration of authorship.  </w:t>
      </w:r>
      <w:r>
        <w:rPr>
          <w:rFonts w:ascii="Arial" w:eastAsia="Arial" w:hAnsi="Arial" w:cs="Arial"/>
          <w:b/>
        </w:rPr>
        <w:t>By signing this form:</w:t>
      </w:r>
      <w:r>
        <w:rPr>
          <w:rFonts w:ascii="Arial" w:eastAsia="Arial" w:hAnsi="Arial" w:cs="Arial"/>
          <w:b/>
          <w:color w:val="C00000"/>
          <w:sz w:val="28"/>
        </w:rPr>
        <w:t xml:space="preserve"> </w:t>
      </w:r>
      <w:r>
        <w:rPr>
          <w:rFonts w:ascii="Arial" w:eastAsia="Arial" w:hAnsi="Arial" w:cs="Arial"/>
        </w:rPr>
        <w:t xml:space="preserve"> </w:t>
      </w:r>
    </w:p>
    <w:p w14:paraId="1DFC742D" w14:textId="77777777" w:rsidR="00DC76EC" w:rsidRDefault="001C3D79">
      <w:pPr>
        <w:pBdr>
          <w:top w:val="single" w:sz="4" w:space="0" w:color="000000"/>
          <w:left w:val="single" w:sz="4" w:space="0" w:color="000000"/>
          <w:bottom w:val="single" w:sz="4" w:space="0" w:color="000000"/>
          <w:right w:val="single" w:sz="4" w:space="0" w:color="000000"/>
        </w:pBdr>
        <w:spacing w:after="21" w:line="259" w:lineRule="auto"/>
        <w:ind w:left="113" w:firstLine="0"/>
        <w:jc w:val="left"/>
      </w:pPr>
      <w:r>
        <w:rPr>
          <w:rFonts w:ascii="Arial" w:eastAsia="Arial" w:hAnsi="Arial" w:cs="Arial"/>
        </w:rPr>
        <w:t xml:space="preserve">  </w:t>
      </w:r>
    </w:p>
    <w:p w14:paraId="790191D9" w14:textId="77777777" w:rsidR="00DC76EC" w:rsidRDefault="001C3D79">
      <w:pPr>
        <w:numPr>
          <w:ilvl w:val="0"/>
          <w:numId w:val="1"/>
        </w:numPr>
        <w:pBdr>
          <w:top w:val="single" w:sz="4" w:space="0" w:color="000000"/>
          <w:left w:val="single" w:sz="4" w:space="0" w:color="000000"/>
          <w:bottom w:val="single" w:sz="4" w:space="0" w:color="000000"/>
          <w:right w:val="single" w:sz="4" w:space="0" w:color="000000"/>
        </w:pBdr>
        <w:spacing w:after="1" w:line="271" w:lineRule="auto"/>
        <w:ind w:hanging="360"/>
        <w:jc w:val="left"/>
      </w:pPr>
      <w:r>
        <w:rPr>
          <w:rFonts w:ascii="Arial" w:eastAsia="Arial" w:hAnsi="Arial" w:cs="Arial"/>
          <w:b/>
        </w:rPr>
        <w:t xml:space="preserve">I declare </w:t>
      </w:r>
      <w:r>
        <w:rPr>
          <w:rFonts w:ascii="Arial" w:eastAsia="Arial" w:hAnsi="Arial" w:cs="Arial"/>
        </w:rPr>
        <w:t xml:space="preserve">that the work I have submitted for individual assessment OR the work I have contributed to a group assessment, is entirely my own.  I have NOT taken the ideas, writings or inventions of another person and used these as if they were my own.  My submission or my contribution to a group submission is expressed in my own words. Any uses made within this work of the ideas, writings or inventions of others, or of any existing sources of information (books, journals, websites, etc.) are properly acknowledged and listed in the references and/or acknowledgements section.  </w:t>
      </w:r>
    </w:p>
    <w:p w14:paraId="4C45382E" w14:textId="77777777" w:rsidR="00DC76EC" w:rsidRDefault="001C3D79">
      <w:pPr>
        <w:pBdr>
          <w:top w:val="single" w:sz="4" w:space="0" w:color="000000"/>
          <w:left w:val="single" w:sz="4" w:space="0" w:color="000000"/>
          <w:bottom w:val="single" w:sz="4" w:space="0" w:color="000000"/>
          <w:right w:val="single" w:sz="4" w:space="0" w:color="000000"/>
        </w:pBdr>
        <w:spacing w:after="78" w:line="259" w:lineRule="auto"/>
        <w:ind w:left="113" w:firstLine="0"/>
        <w:jc w:val="left"/>
      </w:pPr>
      <w:r>
        <w:rPr>
          <w:rFonts w:ascii="Arial" w:eastAsia="Arial" w:hAnsi="Arial" w:cs="Arial"/>
        </w:rPr>
        <w:t xml:space="preserve">  </w:t>
      </w:r>
    </w:p>
    <w:p w14:paraId="16890A6A" w14:textId="77777777" w:rsidR="00DC76EC" w:rsidRDefault="001C3D79">
      <w:pPr>
        <w:numPr>
          <w:ilvl w:val="0"/>
          <w:numId w:val="1"/>
        </w:numPr>
        <w:pBdr>
          <w:top w:val="single" w:sz="4" w:space="0" w:color="000000"/>
          <w:left w:val="single" w:sz="4" w:space="0" w:color="000000"/>
          <w:bottom w:val="single" w:sz="4" w:space="0" w:color="000000"/>
          <w:right w:val="single" w:sz="4" w:space="0" w:color="000000"/>
        </w:pBdr>
        <w:spacing w:after="1" w:line="271" w:lineRule="auto"/>
        <w:ind w:hanging="360"/>
        <w:jc w:val="left"/>
      </w:pPr>
      <w:r>
        <w:rPr>
          <w:rFonts w:ascii="Arial" w:eastAsia="Arial" w:hAnsi="Arial" w:cs="Arial"/>
        </w:rPr>
        <w:t xml:space="preserve">I confirm that I have read, understood and followed the University’s Regulations on plagiarism as published on the </w:t>
      </w:r>
      <w:hyperlink r:id="rId6">
        <w:r>
          <w:rPr>
            <w:rFonts w:ascii="Arial" w:eastAsia="Arial" w:hAnsi="Arial" w:cs="Arial"/>
            <w:color w:val="4472C4"/>
            <w:u w:val="single" w:color="4472C4"/>
          </w:rPr>
          <w:t>University’s websit</w:t>
        </w:r>
      </w:hyperlink>
      <w:hyperlink r:id="rId7">
        <w:r>
          <w:rPr>
            <w:rFonts w:ascii="Arial" w:eastAsia="Arial" w:hAnsi="Arial" w:cs="Arial"/>
            <w:color w:val="4472C4"/>
            <w:u w:val="single" w:color="4472C4"/>
          </w:rPr>
          <w:t>e</w:t>
        </w:r>
      </w:hyperlink>
      <w:hyperlink r:id="rId8">
        <w:r>
          <w:rPr>
            <w:rFonts w:ascii="Arial" w:eastAsia="Arial" w:hAnsi="Arial" w:cs="Arial"/>
          </w:rPr>
          <w:t>,</w:t>
        </w:r>
      </w:hyperlink>
      <w:hyperlink r:id="rId9">
        <w:r>
          <w:rPr>
            <w:rFonts w:ascii="Arial" w:eastAsia="Arial" w:hAnsi="Arial" w:cs="Arial"/>
          </w:rPr>
          <w:t xml:space="preserve"> </w:t>
        </w:r>
      </w:hyperlink>
      <w:r>
        <w:rPr>
          <w:rFonts w:ascii="Arial" w:eastAsia="Arial" w:hAnsi="Arial" w:cs="Arial"/>
        </w:rPr>
        <w:t xml:space="preserve">and that I am aware of the penalties that I will face should I not adhere to the University Regulations.  </w:t>
      </w:r>
    </w:p>
    <w:p w14:paraId="226145D9" w14:textId="77777777" w:rsidR="00DC76EC" w:rsidRDefault="001C3D79">
      <w:pPr>
        <w:pBdr>
          <w:top w:val="single" w:sz="4" w:space="0" w:color="000000"/>
          <w:left w:val="single" w:sz="4" w:space="0" w:color="000000"/>
          <w:bottom w:val="single" w:sz="4" w:space="0" w:color="000000"/>
          <w:right w:val="single" w:sz="4" w:space="0" w:color="000000"/>
        </w:pBdr>
        <w:spacing w:after="45" w:line="259" w:lineRule="auto"/>
        <w:ind w:left="113" w:firstLine="0"/>
        <w:jc w:val="left"/>
      </w:pPr>
      <w:r>
        <w:rPr>
          <w:rFonts w:ascii="Arial" w:eastAsia="Arial" w:hAnsi="Arial" w:cs="Arial"/>
        </w:rPr>
        <w:t xml:space="preserve">  </w:t>
      </w:r>
    </w:p>
    <w:p w14:paraId="08C1584C" w14:textId="77777777" w:rsidR="00DC76EC" w:rsidRDefault="001C3D79">
      <w:pPr>
        <w:numPr>
          <w:ilvl w:val="0"/>
          <w:numId w:val="1"/>
        </w:numPr>
        <w:pBdr>
          <w:top w:val="single" w:sz="4" w:space="0" w:color="000000"/>
          <w:left w:val="single" w:sz="4" w:space="0" w:color="000000"/>
          <w:bottom w:val="single" w:sz="4" w:space="0" w:color="000000"/>
          <w:right w:val="single" w:sz="4" w:space="0" w:color="000000"/>
        </w:pBdr>
        <w:spacing w:after="1" w:line="271" w:lineRule="auto"/>
        <w:ind w:hanging="360"/>
        <w:jc w:val="left"/>
      </w:pPr>
      <w:r>
        <w:rPr>
          <w:rFonts w:ascii="Arial" w:eastAsia="Arial" w:hAnsi="Arial" w:cs="Arial"/>
        </w:rPr>
        <w:t xml:space="preserve">I confirm that I have read, understood and avoided the different types of plagiarism explained in the University guidance on </w:t>
      </w:r>
      <w:hyperlink r:id="rId10">
        <w:r>
          <w:rPr>
            <w:rFonts w:ascii="Arial" w:eastAsia="Arial" w:hAnsi="Arial" w:cs="Arial"/>
            <w:color w:val="0563C1"/>
            <w:u w:val="single" w:color="0563C1"/>
          </w:rPr>
          <w:t>Academic Integrity and Plagiaris</w:t>
        </w:r>
      </w:hyperlink>
      <w:hyperlink r:id="rId11">
        <w:r>
          <w:rPr>
            <w:rFonts w:ascii="Arial" w:eastAsia="Arial" w:hAnsi="Arial" w:cs="Arial"/>
            <w:color w:val="0563C1"/>
            <w:u w:val="single" w:color="0563C1"/>
          </w:rPr>
          <w:t>m</w:t>
        </w:r>
      </w:hyperlink>
      <w:hyperlink r:id="rId12">
        <w:r>
          <w:rPr>
            <w:rFonts w:ascii="Arial" w:eastAsia="Arial" w:hAnsi="Arial" w:cs="Arial"/>
          </w:rPr>
          <w:t xml:space="preserve"> </w:t>
        </w:r>
      </w:hyperlink>
      <w:hyperlink r:id="rId13">
        <w:r>
          <w:rPr>
            <w:rFonts w:ascii="Arial" w:eastAsia="Arial" w:hAnsi="Arial" w:cs="Arial"/>
          </w:rPr>
          <w:t xml:space="preserve"> </w:t>
        </w:r>
      </w:hyperlink>
    </w:p>
    <w:p w14:paraId="7C651381" w14:textId="77777777" w:rsidR="00DC76EC" w:rsidRDefault="001C3D79">
      <w:pPr>
        <w:pBdr>
          <w:top w:val="single" w:sz="4" w:space="0" w:color="000000"/>
          <w:left w:val="single" w:sz="4" w:space="0" w:color="000000"/>
          <w:bottom w:val="single" w:sz="4" w:space="0" w:color="000000"/>
          <w:right w:val="single" w:sz="4" w:space="0" w:color="000000"/>
        </w:pBdr>
        <w:spacing w:after="8" w:line="259" w:lineRule="auto"/>
        <w:ind w:left="113" w:firstLine="0"/>
        <w:jc w:val="left"/>
      </w:pPr>
      <w:r>
        <w:rPr>
          <w:rFonts w:ascii="Arial" w:eastAsia="Arial" w:hAnsi="Arial" w:cs="Arial"/>
          <w:sz w:val="22"/>
        </w:rPr>
        <w:t xml:space="preserve"> </w:t>
      </w:r>
      <w:r>
        <w:rPr>
          <w:rFonts w:ascii="Arial" w:eastAsia="Arial" w:hAnsi="Arial" w:cs="Arial"/>
        </w:rPr>
        <w:t xml:space="preserve"> </w:t>
      </w:r>
    </w:p>
    <w:p w14:paraId="4CAA2909" w14:textId="77777777" w:rsidR="00DC76EC" w:rsidRDefault="001C3D79">
      <w:pPr>
        <w:pBdr>
          <w:top w:val="single" w:sz="4" w:space="0" w:color="000000"/>
          <w:left w:val="single" w:sz="4" w:space="0" w:color="000000"/>
          <w:bottom w:val="single" w:sz="4" w:space="0" w:color="000000"/>
          <w:right w:val="single" w:sz="4" w:space="0" w:color="000000"/>
        </w:pBdr>
        <w:spacing w:after="8" w:line="259" w:lineRule="auto"/>
        <w:ind w:left="113" w:firstLine="0"/>
        <w:jc w:val="left"/>
      </w:pPr>
      <w:r>
        <w:rPr>
          <w:rFonts w:ascii="Arial" w:eastAsia="Arial" w:hAnsi="Arial" w:cs="Arial"/>
          <w:sz w:val="22"/>
        </w:rPr>
        <w:t xml:space="preserve"> </w:t>
      </w:r>
      <w:r>
        <w:rPr>
          <w:rFonts w:ascii="Arial" w:eastAsia="Arial" w:hAnsi="Arial" w:cs="Arial"/>
        </w:rPr>
        <w:t xml:space="preserve"> </w:t>
      </w:r>
    </w:p>
    <w:p w14:paraId="36F50AC6" w14:textId="77777777" w:rsidR="00DC76EC" w:rsidRDefault="001C3D79">
      <w:pPr>
        <w:pBdr>
          <w:top w:val="single" w:sz="4" w:space="0" w:color="000000"/>
          <w:left w:val="single" w:sz="4" w:space="0" w:color="000000"/>
          <w:bottom w:val="single" w:sz="4" w:space="0" w:color="000000"/>
          <w:right w:val="single" w:sz="4" w:space="0" w:color="000000"/>
        </w:pBdr>
        <w:spacing w:after="18" w:line="259" w:lineRule="auto"/>
        <w:ind w:left="113" w:firstLine="0"/>
        <w:jc w:val="left"/>
      </w:pPr>
      <w:r>
        <w:rPr>
          <w:rFonts w:ascii="Arial" w:eastAsia="Arial" w:hAnsi="Arial" w:cs="Arial"/>
          <w:i/>
          <w:sz w:val="22"/>
        </w:rPr>
        <w:t xml:space="preserve"> </w:t>
      </w:r>
      <w:r>
        <w:rPr>
          <w:rFonts w:ascii="Arial" w:eastAsia="Arial" w:hAnsi="Arial" w:cs="Arial"/>
        </w:rPr>
        <w:t xml:space="preserve"> </w:t>
      </w:r>
    </w:p>
    <w:p w14:paraId="71AB12DC" w14:textId="77777777" w:rsidR="00DC76EC" w:rsidRDefault="001C3D79">
      <w:pPr>
        <w:pBdr>
          <w:top w:val="single" w:sz="4" w:space="0" w:color="000000"/>
          <w:left w:val="single" w:sz="4" w:space="0" w:color="000000"/>
          <w:bottom w:val="single" w:sz="4" w:space="0" w:color="000000"/>
          <w:right w:val="single" w:sz="4" w:space="0" w:color="000000"/>
        </w:pBdr>
        <w:spacing w:after="0" w:line="259" w:lineRule="auto"/>
        <w:ind w:left="123"/>
        <w:jc w:val="left"/>
      </w:pPr>
      <w:r>
        <w:rPr>
          <w:rFonts w:ascii="Arial" w:eastAsia="Arial" w:hAnsi="Arial" w:cs="Arial"/>
          <w:b/>
        </w:rPr>
        <w:t>Student Signature</w:t>
      </w:r>
      <w:r>
        <w:rPr>
          <w:rFonts w:ascii="Arial" w:eastAsia="Arial" w:hAnsi="Arial" w:cs="Arial"/>
          <w:i/>
        </w:rPr>
        <w:t xml:space="preserve"> (type your name):    Marcus Gwee Wen Hong </w:t>
      </w:r>
      <w:r>
        <w:rPr>
          <w:rFonts w:ascii="Arial" w:eastAsia="Arial" w:hAnsi="Arial" w:cs="Arial"/>
        </w:rPr>
        <w:t xml:space="preserve"> </w:t>
      </w:r>
    </w:p>
    <w:p w14:paraId="4AFF8652" w14:textId="77777777" w:rsidR="00DC76EC" w:rsidRDefault="001C3D79">
      <w:pPr>
        <w:pBdr>
          <w:top w:val="single" w:sz="4" w:space="0" w:color="000000"/>
          <w:left w:val="single" w:sz="4" w:space="0" w:color="000000"/>
          <w:bottom w:val="single" w:sz="4" w:space="0" w:color="000000"/>
          <w:right w:val="single" w:sz="4" w:space="0" w:color="000000"/>
        </w:pBdr>
        <w:spacing w:after="133" w:line="259" w:lineRule="auto"/>
        <w:ind w:left="113" w:firstLine="0"/>
        <w:jc w:val="left"/>
      </w:pPr>
      <w:r>
        <w:rPr>
          <w:rFonts w:ascii="Arial" w:eastAsia="Arial" w:hAnsi="Arial" w:cs="Arial"/>
          <w:i/>
        </w:rPr>
        <w:t xml:space="preserve"> </w:t>
      </w:r>
      <w:r>
        <w:rPr>
          <w:rFonts w:ascii="Arial" w:eastAsia="Arial" w:hAnsi="Arial" w:cs="Arial"/>
        </w:rPr>
        <w:t xml:space="preserve"> </w:t>
      </w:r>
    </w:p>
    <w:p w14:paraId="47D0D021" w14:textId="77777777" w:rsidR="00DC76EC" w:rsidRDefault="001C3D79">
      <w:pPr>
        <w:pBdr>
          <w:top w:val="single" w:sz="4" w:space="0" w:color="000000"/>
          <w:left w:val="single" w:sz="4" w:space="0" w:color="000000"/>
          <w:bottom w:val="single" w:sz="4" w:space="0" w:color="000000"/>
          <w:right w:val="single" w:sz="4" w:space="0" w:color="000000"/>
        </w:pBdr>
        <w:spacing w:after="0" w:line="259" w:lineRule="auto"/>
        <w:ind w:left="123"/>
        <w:jc w:val="left"/>
      </w:pPr>
      <w:r>
        <w:rPr>
          <w:rFonts w:ascii="Arial" w:eastAsia="Arial" w:hAnsi="Arial" w:cs="Arial"/>
          <w:b/>
        </w:rPr>
        <w:t>Date</w:t>
      </w:r>
      <w:r>
        <w:rPr>
          <w:rFonts w:ascii="Arial" w:eastAsia="Arial" w:hAnsi="Arial" w:cs="Arial"/>
        </w:rPr>
        <w:t>:</w:t>
      </w:r>
      <w:r>
        <w:rPr>
          <w:rFonts w:ascii="Arial" w:eastAsia="Arial" w:hAnsi="Arial" w:cs="Arial"/>
          <w:i/>
        </w:rPr>
        <w:t xml:space="preserve">  30/1/2026</w:t>
      </w:r>
      <w:r>
        <w:rPr>
          <w:rFonts w:ascii="Arial" w:eastAsia="Arial" w:hAnsi="Arial" w:cs="Arial"/>
          <w:color w:val="C00000"/>
          <w:sz w:val="32"/>
        </w:rPr>
        <w:t xml:space="preserve"> </w:t>
      </w:r>
      <w:r>
        <w:rPr>
          <w:rFonts w:ascii="Arial" w:eastAsia="Arial" w:hAnsi="Arial" w:cs="Arial"/>
          <w:color w:val="C00000"/>
          <w:sz w:val="28"/>
        </w:rPr>
        <w:t xml:space="preserve"> </w:t>
      </w:r>
      <w:r>
        <w:rPr>
          <w:rFonts w:ascii="Arial" w:eastAsia="Arial" w:hAnsi="Arial" w:cs="Arial"/>
        </w:rPr>
        <w:t xml:space="preserve"> </w:t>
      </w:r>
    </w:p>
    <w:p w14:paraId="30CD61BF" w14:textId="77777777" w:rsidR="00DC76EC" w:rsidRDefault="001C3D79">
      <w:pPr>
        <w:spacing w:after="0" w:line="259" w:lineRule="auto"/>
        <w:ind w:left="0" w:firstLine="0"/>
        <w:jc w:val="left"/>
      </w:pPr>
      <w:r>
        <w:rPr>
          <w:rFonts w:ascii="Arial" w:eastAsia="Arial" w:hAnsi="Arial" w:cs="Arial"/>
          <w:color w:val="C00000"/>
          <w:sz w:val="28"/>
        </w:rPr>
        <w:t xml:space="preserve"> </w:t>
      </w:r>
      <w:r>
        <w:rPr>
          <w:rFonts w:ascii="Arial" w:eastAsia="Arial" w:hAnsi="Arial" w:cs="Arial"/>
        </w:rPr>
        <w:t xml:space="preserve"> </w:t>
      </w:r>
    </w:p>
    <w:p w14:paraId="522BBB78" w14:textId="77777777" w:rsidR="00DC76EC" w:rsidRDefault="001C3D79">
      <w:pPr>
        <w:spacing w:after="0" w:line="259" w:lineRule="auto"/>
        <w:ind w:left="1037" w:firstLine="0"/>
        <w:jc w:val="left"/>
      </w:pPr>
      <w:r>
        <w:rPr>
          <w:rFonts w:ascii="Arial" w:eastAsia="Arial" w:hAnsi="Arial" w:cs="Arial"/>
        </w:rPr>
        <w:lastRenderedPageBreak/>
        <w:t xml:space="preserve">Copy this page and insert it into your coursework file in front of your title page.   </w:t>
      </w:r>
    </w:p>
    <w:p w14:paraId="72C3D7B0" w14:textId="77777777" w:rsidR="00DC76EC" w:rsidRDefault="001C3D79">
      <w:pPr>
        <w:spacing w:after="7" w:line="240" w:lineRule="auto"/>
        <w:ind w:left="0" w:firstLine="0"/>
        <w:jc w:val="center"/>
      </w:pPr>
      <w:r>
        <w:rPr>
          <w:rFonts w:ascii="Arial" w:eastAsia="Arial" w:hAnsi="Arial" w:cs="Arial"/>
        </w:rPr>
        <w:t xml:space="preserve">For group assessment each group member must sign a separate form and all forms must be included with the group submission.  </w:t>
      </w:r>
    </w:p>
    <w:p w14:paraId="5E3666C2" w14:textId="77777777" w:rsidR="00DC76EC" w:rsidRDefault="001C3D79">
      <w:pPr>
        <w:spacing w:after="150" w:line="259" w:lineRule="auto"/>
        <w:ind w:left="0" w:firstLine="0"/>
        <w:jc w:val="left"/>
      </w:pPr>
      <w:r>
        <w:rPr>
          <w:rFonts w:ascii="Arial" w:eastAsia="Arial" w:hAnsi="Arial" w:cs="Arial"/>
          <w:sz w:val="22"/>
        </w:rPr>
        <w:t xml:space="preserve"> </w:t>
      </w:r>
      <w:r>
        <w:rPr>
          <w:rFonts w:ascii="Arial" w:eastAsia="Arial" w:hAnsi="Arial" w:cs="Arial"/>
        </w:rPr>
        <w:t xml:space="preserve"> </w:t>
      </w:r>
    </w:p>
    <w:p w14:paraId="68110900" w14:textId="77777777" w:rsidR="00DC76EC" w:rsidRDefault="001C3D79">
      <w:pPr>
        <w:spacing w:after="0" w:line="241" w:lineRule="auto"/>
        <w:ind w:left="0" w:firstLine="0"/>
        <w:jc w:val="center"/>
      </w:pPr>
      <w:r>
        <w:rPr>
          <w:rFonts w:ascii="Arial" w:eastAsia="Arial" w:hAnsi="Arial" w:cs="Arial"/>
          <w:b/>
          <w:color w:val="C00000"/>
          <w:sz w:val="32"/>
        </w:rPr>
        <w:t xml:space="preserve">Your work will not be marked if a signed copy of this form is not included with your submission. </w:t>
      </w:r>
      <w:r>
        <w:rPr>
          <w:rFonts w:ascii="Arial" w:eastAsia="Arial" w:hAnsi="Arial" w:cs="Arial"/>
        </w:rPr>
        <w:t xml:space="preserve"> </w:t>
      </w:r>
    </w:p>
    <w:sectPr w:rsidR="00DC76EC">
      <w:pgSz w:w="12240" w:h="15840"/>
      <w:pgMar w:top="1491" w:right="1277" w:bottom="1513" w:left="99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A701D3"/>
    <w:multiLevelType w:val="hybridMultilevel"/>
    <w:tmpl w:val="7AA44188"/>
    <w:lvl w:ilvl="0" w:tplc="4D2E664E">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A4CB6E">
      <w:start w:val="1"/>
      <w:numFmt w:val="bullet"/>
      <w:lvlText w:val="o"/>
      <w:lvlJc w:val="left"/>
      <w:pPr>
        <w:ind w:left="11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104F00">
      <w:start w:val="1"/>
      <w:numFmt w:val="bullet"/>
      <w:lvlText w:val="▪"/>
      <w:lvlJc w:val="left"/>
      <w:pPr>
        <w:ind w:left="19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9E28C40">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AEBF5A">
      <w:start w:val="1"/>
      <w:numFmt w:val="bullet"/>
      <w:lvlText w:val="o"/>
      <w:lvlJc w:val="left"/>
      <w:pPr>
        <w:ind w:left="3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C4489E">
      <w:start w:val="1"/>
      <w:numFmt w:val="bullet"/>
      <w:lvlText w:val="▪"/>
      <w:lvlJc w:val="left"/>
      <w:pPr>
        <w:ind w:left="4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32BBD6">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9AA8C8">
      <w:start w:val="1"/>
      <w:numFmt w:val="bullet"/>
      <w:lvlText w:val="o"/>
      <w:lvlJc w:val="left"/>
      <w:pPr>
        <w:ind w:left="55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E5618A2">
      <w:start w:val="1"/>
      <w:numFmt w:val="bullet"/>
      <w:lvlText w:val="▪"/>
      <w:lvlJc w:val="left"/>
      <w:pPr>
        <w:ind w:left="6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861236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6EC"/>
    <w:rsid w:val="001C3D79"/>
    <w:rsid w:val="00B20C9E"/>
    <w:rsid w:val="00B47BBC"/>
    <w:rsid w:val="00DC76EC"/>
    <w:rsid w:val="00F6531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1B8A1"/>
  <w15:docId w15:val="{B996A0AF-B5EC-4388-836E-15C293217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9" w:line="357" w:lineRule="auto"/>
      <w:ind w:left="81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3" w:line="259" w:lineRule="auto"/>
      <w:ind w:left="817" w:hanging="10"/>
      <w:outlineLvl w:val="0"/>
    </w:pPr>
    <w:rPr>
      <w:rFonts w:ascii="Times New Roman" w:eastAsia="Times New Roman" w:hAnsi="Times New Roman" w:cs="Times New Roman"/>
      <w:b/>
      <w:color w:val="365F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hw.ac.uk/uk/students/studies/examinations/plagiarism.htm" TargetMode="External"/><Relationship Id="rId13" Type="http://schemas.openxmlformats.org/officeDocument/2006/relationships/hyperlink" Target="https://heriotwatt.sharepoint.com/sites/skillshub/SitePages/Academic-Integrity-and-Plagiarism.aspx" TargetMode="External"/><Relationship Id="rId3" Type="http://schemas.openxmlformats.org/officeDocument/2006/relationships/settings" Target="settings.xml"/><Relationship Id="rId7" Type="http://schemas.openxmlformats.org/officeDocument/2006/relationships/hyperlink" Target="https://www.hw.ac.uk/uk/students/studies/examinations/plagiarism.htm" TargetMode="External"/><Relationship Id="rId12" Type="http://schemas.openxmlformats.org/officeDocument/2006/relationships/hyperlink" Target="https://heriotwatt.sharepoint.com/sites/skillshub/SitePages/Academic-Integrity-and-Plagiarism.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w.ac.uk/uk/students/studies/examinations/plagiarism.htm" TargetMode="External"/><Relationship Id="rId11" Type="http://schemas.openxmlformats.org/officeDocument/2006/relationships/hyperlink" Target="https://heriotwatt.sharepoint.com/sites/skillshub/SitePages/Academic-Integrity-and-Plagiarism.aspx" TargetMode="External"/><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hyperlink" Target="https://heriotwatt.sharepoint.com/sites/skillshub/SitePages/Academic-Integrity-and-Plagiarism.aspx" TargetMode="External"/><Relationship Id="rId4" Type="http://schemas.openxmlformats.org/officeDocument/2006/relationships/webSettings" Target="webSettings.xml"/><Relationship Id="rId9" Type="http://schemas.openxmlformats.org/officeDocument/2006/relationships/hyperlink" Target="https://www.hw.ac.uk/uk/students/studies/examinations/plagiarism.ht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1834</Words>
  <Characters>10456</Characters>
  <Application>Microsoft Office Word</Application>
  <DocSecurity>0</DocSecurity>
  <Lines>87</Lines>
  <Paragraphs>24</Paragraphs>
  <ScaleCrop>false</ScaleCrop>
  <Company/>
  <LinksUpToDate>false</LinksUpToDate>
  <CharactersWithSpaces>12266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Gwee Wen Hong</dc:creator>
  <cp:keywords/>
  <cp:lastModifiedBy>Marcus Gwee Wen Hong</cp:lastModifiedBy>
  <cp:revision>3</cp:revision>
  <dcterms:created xsi:type="dcterms:W3CDTF">2026-01-30T15:39:00Z</dcterms:created>
  <dcterms:modified xsi:type="dcterms:W3CDTF">2026-01-30T15:39:00Z</dcterms:modified>
</cp:coreProperties>
</file>