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D486" w14:textId="77777777" w:rsidR="00CF707F" w:rsidRPr="00CF707F" w:rsidRDefault="00CF707F" w:rsidP="00081936">
      <w:pPr>
        <w:pStyle w:val="Heading1"/>
        <w:rPr>
          <w:lang w:val="en-MY"/>
        </w:rPr>
      </w:pPr>
      <w:r w:rsidRPr="00CF707F">
        <w:rPr>
          <w:lang w:val="en-MY"/>
        </w:rPr>
        <w:t>Problem Definition</w:t>
      </w:r>
    </w:p>
    <w:p w14:paraId="12D67BBE" w14:textId="441630E7" w:rsidR="00CF707F" w:rsidRDefault="00CF707F" w:rsidP="00CF707F">
      <w:pPr>
        <w:pStyle w:val="ListParagraph"/>
        <w:rPr>
          <w:rFonts w:ascii="Times New Roman" w:hAnsi="Times New Roman" w:cs="Times New Roman"/>
        </w:rPr>
      </w:pPr>
      <w:r w:rsidRPr="00CF707F">
        <w:rPr>
          <w:rFonts w:ascii="Times New Roman" w:hAnsi="Times New Roman" w:cs="Times New Roman"/>
        </w:rPr>
        <w:t xml:space="preserve">Galaxy General Insurance Company has </w:t>
      </w:r>
      <w:r w:rsidRPr="00CF707F">
        <w:rPr>
          <w:rFonts w:ascii="Times New Roman" w:hAnsi="Times New Roman" w:cs="Times New Roman"/>
        </w:rPr>
        <w:t xml:space="preserve">been </w:t>
      </w:r>
      <w:r w:rsidRPr="00CF707F">
        <w:rPr>
          <w:rFonts w:ascii="Times New Roman" w:hAnsi="Times New Roman" w:cs="Times New Roman"/>
        </w:rPr>
        <w:t>request</w:t>
      </w:r>
      <w:r w:rsidRPr="00CF707F">
        <w:rPr>
          <w:rFonts w:ascii="Times New Roman" w:hAnsi="Times New Roman" w:cs="Times New Roman"/>
        </w:rPr>
        <w:t>ed</w:t>
      </w:r>
      <w:r w:rsidRPr="00CF707F">
        <w:rPr>
          <w:rFonts w:ascii="Times New Roman" w:hAnsi="Times New Roman" w:cs="Times New Roman"/>
        </w:rPr>
        <w:t xml:space="preserve"> to provide insurance coverage for Cosmic Quarry Mining Corporation across four hazard areas: </w:t>
      </w:r>
    </w:p>
    <w:p w14:paraId="2D0D993D" w14:textId="4088BEB2" w:rsidR="00CF707F" w:rsidRPr="00CF707F" w:rsidRDefault="00CF707F" w:rsidP="00CF70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>Equipment failure</w:t>
      </w:r>
    </w:p>
    <w:p w14:paraId="35BB7CCA" w14:textId="20C84E49" w:rsidR="00CF707F" w:rsidRPr="00CF707F" w:rsidRDefault="00CF707F" w:rsidP="00CF70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>Cargo loss</w:t>
      </w:r>
    </w:p>
    <w:p w14:paraId="4683010D" w14:textId="54D533F0" w:rsidR="00CF707F" w:rsidRPr="00CF707F" w:rsidRDefault="00CF707F" w:rsidP="00CF70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gramStart"/>
      <w:r w:rsidRPr="00CF707F">
        <w:rPr>
          <w:rFonts w:ascii="Times New Roman" w:hAnsi="Times New Roman" w:cs="Times New Roman"/>
          <w:b/>
          <w:bCs/>
        </w:rPr>
        <w:t>Workers</w:t>
      </w:r>
      <w:proofErr w:type="gramEnd"/>
      <w:r w:rsidRPr="00CF707F">
        <w:rPr>
          <w:rFonts w:ascii="Times New Roman" w:hAnsi="Times New Roman" w:cs="Times New Roman"/>
          <w:b/>
          <w:bCs/>
        </w:rPr>
        <w:t xml:space="preserve"> compensation</w:t>
      </w:r>
    </w:p>
    <w:p w14:paraId="4C17DC7B" w14:textId="2B97776C" w:rsidR="00CF707F" w:rsidRPr="00CF707F" w:rsidRDefault="00CF707F" w:rsidP="00CF70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>Business interruptions</w:t>
      </w:r>
    </w:p>
    <w:p w14:paraId="45CA979E" w14:textId="77777777" w:rsidR="00CF707F" w:rsidRPr="00CF707F" w:rsidRDefault="00CF707F" w:rsidP="00CF707F">
      <w:pPr>
        <w:pStyle w:val="ListParagraph"/>
        <w:ind w:left="1080"/>
        <w:rPr>
          <w:rFonts w:ascii="Times New Roman" w:hAnsi="Times New Roman" w:cs="Times New Roman"/>
        </w:rPr>
      </w:pPr>
    </w:p>
    <w:p w14:paraId="41AE0D69" w14:textId="1A6E8301" w:rsidR="00CF707F" w:rsidRPr="00CF707F" w:rsidRDefault="00CF707F" w:rsidP="00081936">
      <w:pPr>
        <w:pStyle w:val="Heading1"/>
      </w:pPr>
      <w:r w:rsidRPr="00CF707F">
        <w:t>Project Objectives</w:t>
      </w:r>
    </w:p>
    <w:p w14:paraId="6C3BF1C2" w14:textId="25AEC81F" w:rsidR="00CF707F" w:rsidRPr="00CF707F" w:rsidRDefault="00CF707F" w:rsidP="00CF707F">
      <w:pPr>
        <w:pStyle w:val="ListParagraph"/>
        <w:rPr>
          <w:rFonts w:ascii="Times New Roman" w:hAnsi="Times New Roman" w:cs="Times New Roman"/>
        </w:rPr>
      </w:pPr>
      <w:r w:rsidRPr="00CF707F">
        <w:rPr>
          <w:rFonts w:ascii="Times New Roman" w:hAnsi="Times New Roman" w:cs="Times New Roman"/>
        </w:rPr>
        <w:t xml:space="preserve">Models for each of the four hazard area coverages should provide </w:t>
      </w:r>
      <w:proofErr w:type="gramStart"/>
      <w:r w:rsidRPr="00CF707F">
        <w:rPr>
          <w:rFonts w:ascii="Times New Roman" w:hAnsi="Times New Roman" w:cs="Times New Roman"/>
        </w:rPr>
        <w:t>short and long term</w:t>
      </w:r>
      <w:proofErr w:type="gramEnd"/>
      <w:r w:rsidRPr="00CF707F">
        <w:rPr>
          <w:rFonts w:ascii="Times New Roman" w:hAnsi="Times New Roman" w:cs="Times New Roman"/>
        </w:rPr>
        <w:t xml:space="preserve"> ranges for aggregate:</w:t>
      </w:r>
    </w:p>
    <w:p w14:paraId="5D350FA3" w14:textId="3E1B8983" w:rsidR="00CF707F" w:rsidRPr="00CF707F" w:rsidRDefault="00CF707F" w:rsidP="00CF7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>Costs</w:t>
      </w:r>
    </w:p>
    <w:p w14:paraId="5D0A18DE" w14:textId="181EFA08" w:rsidR="00CF707F" w:rsidRPr="00CF707F" w:rsidRDefault="00CF707F" w:rsidP="00CF7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>Returns</w:t>
      </w:r>
    </w:p>
    <w:p w14:paraId="1826303A" w14:textId="30D085F9" w:rsidR="00CF707F" w:rsidRPr="00CF707F" w:rsidRDefault="00CF707F" w:rsidP="00CF7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>Net revenue</w:t>
      </w:r>
    </w:p>
    <w:p w14:paraId="6E884F03" w14:textId="77777777" w:rsidR="00CF707F" w:rsidRPr="00CF707F" w:rsidRDefault="00CF707F" w:rsidP="00CF707F">
      <w:pPr>
        <w:ind w:left="720"/>
        <w:rPr>
          <w:rFonts w:ascii="Times New Roman" w:hAnsi="Times New Roman" w:cs="Times New Roman"/>
        </w:rPr>
      </w:pPr>
    </w:p>
    <w:p w14:paraId="2E4CF640" w14:textId="0F576C5A" w:rsidR="00CF707F" w:rsidRPr="00CF707F" w:rsidRDefault="00CF707F" w:rsidP="00CF707F">
      <w:pPr>
        <w:ind w:left="720"/>
        <w:rPr>
          <w:rFonts w:ascii="Times New Roman" w:hAnsi="Times New Roman" w:cs="Times New Roman"/>
        </w:rPr>
      </w:pPr>
      <w:r w:rsidRPr="00CF707F">
        <w:rPr>
          <w:rFonts w:ascii="Times New Roman" w:hAnsi="Times New Roman" w:cs="Times New Roman"/>
        </w:rPr>
        <w:t>Include important statistics such as:</w:t>
      </w:r>
    </w:p>
    <w:p w14:paraId="01BD5E29" w14:textId="423F84E1" w:rsidR="00CF707F" w:rsidRPr="00CF707F" w:rsidRDefault="00CF707F" w:rsidP="00CF7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>Expected costs</w:t>
      </w:r>
    </w:p>
    <w:p w14:paraId="4AB7FB7D" w14:textId="57FEE3F2" w:rsidR="00CF707F" w:rsidRPr="00CF707F" w:rsidRDefault="00CF707F" w:rsidP="00CF7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 xml:space="preserve">Variability </w:t>
      </w:r>
    </w:p>
    <w:p w14:paraId="68E6B7B2" w14:textId="03E7EE37" w:rsidR="00CF707F" w:rsidRPr="00CF707F" w:rsidRDefault="00CF707F" w:rsidP="00CF7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F707F">
        <w:rPr>
          <w:rFonts w:ascii="Times New Roman" w:hAnsi="Times New Roman" w:cs="Times New Roman"/>
          <w:b/>
          <w:bCs/>
        </w:rPr>
        <w:t xml:space="preserve">Tail </w:t>
      </w:r>
      <w:proofErr w:type="spellStart"/>
      <w:r w:rsidRPr="00CF707F">
        <w:rPr>
          <w:rFonts w:ascii="Times New Roman" w:hAnsi="Times New Roman" w:cs="Times New Roman"/>
          <w:b/>
          <w:bCs/>
        </w:rPr>
        <w:t>behaviors</w:t>
      </w:r>
      <w:proofErr w:type="spellEnd"/>
      <w:r w:rsidRPr="00CF707F">
        <w:rPr>
          <w:rFonts w:ascii="Times New Roman" w:hAnsi="Times New Roman" w:cs="Times New Roman"/>
          <w:b/>
          <w:bCs/>
        </w:rPr>
        <w:t xml:space="preserve"> for risks</w:t>
      </w:r>
    </w:p>
    <w:p w14:paraId="3C7A47FE" w14:textId="77777777" w:rsidR="00CF707F" w:rsidRDefault="00CF707F" w:rsidP="00CF707F">
      <w:pPr>
        <w:rPr>
          <w:rFonts w:ascii="Times New Roman" w:hAnsi="Times New Roman" w:cs="Times New Roman"/>
        </w:rPr>
      </w:pPr>
    </w:p>
    <w:p w14:paraId="0BDF1175" w14:textId="7F94BB02" w:rsidR="00CF707F" w:rsidRDefault="00CF707F" w:rsidP="00CF707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design features should address:</w:t>
      </w:r>
    </w:p>
    <w:p w14:paraId="64B04766" w14:textId="17083B4B" w:rsidR="00CF707F" w:rsidRDefault="00CF707F" w:rsidP="00CF7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Distinct resources and potential challenges of each solar system</w:t>
      </w:r>
    </w:p>
    <w:p w14:paraId="313D6E53" w14:textId="4D3D4F40" w:rsidR="00CF707F" w:rsidRPr="00CF707F" w:rsidRDefault="00CF707F" w:rsidP="00CF70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adaptations to address scalability of the recommended products to address changes impacting risks and hazards in the future.</w:t>
      </w:r>
    </w:p>
    <w:p w14:paraId="0F823178" w14:textId="169A4288" w:rsidR="00CF707F" w:rsidRPr="00CF707F" w:rsidRDefault="00CF707F" w:rsidP="00CF707F">
      <w:pPr>
        <w:ind w:left="720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</w:rPr>
        <w:t>D</w:t>
      </w:r>
      <w:r w:rsidRPr="00CF707F">
        <w:rPr>
          <w:rFonts w:ascii="Times New Roman" w:hAnsi="Times New Roman" w:cs="Times New Roman"/>
        </w:rPr>
        <w:t>etermine appropriate pricing strategies that ensure profitability while maintaining competitive and sustainable insurance products.</w:t>
      </w:r>
    </w:p>
    <w:p w14:paraId="10B0800B" w14:textId="77777777" w:rsidR="00CF707F" w:rsidRDefault="00CF707F" w:rsidP="00CF707F">
      <w:pPr>
        <w:pStyle w:val="NormalWeb"/>
        <w:ind w:left="720"/>
      </w:pPr>
      <w:r w:rsidRPr="00CF707F">
        <w:t>This analysis must produce estimates of expected losses, variance, and extreme loss behaviour, as well as provide both short-term and long-term projections to support product pricing, capital allocation, and risk management decisions.</w:t>
      </w:r>
    </w:p>
    <w:p w14:paraId="3E284F9A" w14:textId="77777777" w:rsidR="00CF707F" w:rsidRDefault="00CF707F" w:rsidP="00CF707F">
      <w:pPr>
        <w:pStyle w:val="NormalWeb"/>
        <w:ind w:left="720"/>
      </w:pPr>
    </w:p>
    <w:p w14:paraId="4E3F469A" w14:textId="5E7CCB48" w:rsidR="00CF707F" w:rsidRDefault="00CF707F" w:rsidP="00081936">
      <w:pPr>
        <w:pStyle w:val="Heading1"/>
      </w:pPr>
      <w:r>
        <w:lastRenderedPageBreak/>
        <w:t>Modelling Approach Overview</w:t>
      </w:r>
    </w:p>
    <w:p w14:paraId="3FEED31B" w14:textId="62A73B96" w:rsidR="00CF707F" w:rsidRDefault="00081936" w:rsidP="00CF707F">
      <w:pPr>
        <w:pStyle w:val="NormalWeb"/>
        <w:ind w:left="720"/>
      </w:pPr>
      <w:r>
        <w:t>To model insurance risk appropriately, a frequency-severity framework is adopted. This is the actuarial industry standard for modelling aggregate insurance losses. We separate the risk into 2 key components:</w:t>
      </w:r>
    </w:p>
    <w:p w14:paraId="296E0115" w14:textId="048EA628" w:rsidR="00081936" w:rsidRDefault="00081936" w:rsidP="00081936">
      <w:pPr>
        <w:pStyle w:val="NormalWeb"/>
        <w:numPr>
          <w:ilvl w:val="0"/>
          <w:numId w:val="2"/>
        </w:numPr>
      </w:pPr>
      <w:r>
        <w:t xml:space="preserve">Claim </w:t>
      </w:r>
      <w:proofErr w:type="gramStart"/>
      <w:r>
        <w:t>frequency :</w:t>
      </w:r>
      <w:proofErr w:type="gramEnd"/>
      <w:r>
        <w:t xml:space="preserve"> number of claims </w:t>
      </w:r>
      <w:proofErr w:type="gramStart"/>
      <w:r>
        <w:t>in a given</w:t>
      </w:r>
      <w:proofErr w:type="gramEnd"/>
      <w:r>
        <w:t xml:space="preserve"> period</w:t>
      </w:r>
    </w:p>
    <w:p w14:paraId="76F19176" w14:textId="2497F484" w:rsidR="00081936" w:rsidRDefault="00081936" w:rsidP="00081936">
      <w:pPr>
        <w:pStyle w:val="NormalWeb"/>
        <w:numPr>
          <w:ilvl w:val="0"/>
          <w:numId w:val="2"/>
        </w:numPr>
      </w:pPr>
      <w:r>
        <w:t xml:space="preserve">Claim </w:t>
      </w:r>
      <w:proofErr w:type="gramStart"/>
      <w:r>
        <w:t>severity :</w:t>
      </w:r>
      <w:proofErr w:type="gramEnd"/>
      <w:r>
        <w:t xml:space="preserve"> financial magnitude of each individual claim</w:t>
      </w:r>
    </w:p>
    <w:p w14:paraId="4116F42E" w14:textId="67216C6C" w:rsidR="00081936" w:rsidRDefault="00081936" w:rsidP="00081936">
      <w:pPr>
        <w:pStyle w:val="NormalWeb"/>
        <w:ind w:left="1080"/>
      </w:pPr>
      <w:r>
        <w:t>The aggregate loss is then modelled as the sum of individual claim amounts over a specified time horizon.</w:t>
      </w:r>
    </w:p>
    <w:p w14:paraId="23C64E9F" w14:textId="47AE732A" w:rsidR="00081936" w:rsidRPr="00081936" w:rsidRDefault="00081936" w:rsidP="00081936">
      <w:pPr>
        <w:pStyle w:val="NormalWeb"/>
        <w:ind w:left="1080"/>
      </w:pPr>
      <m:oMathPara>
        <m:oMath>
          <m:r>
            <w:rPr>
              <w:rFonts w:ascii="Cambria Math" w:hAnsi="Cambria Math"/>
            </w:rPr>
            <m:t>Aggregate Loss=Frequency×Severity</m:t>
          </m:r>
        </m:oMath>
      </m:oMathPara>
    </w:p>
    <w:p w14:paraId="024FA903" w14:textId="52289218" w:rsidR="00081936" w:rsidRDefault="00081936" w:rsidP="00081936">
      <w:pPr>
        <w:pStyle w:val="NormalWeb"/>
        <w:ind w:left="1080"/>
      </w:pPr>
      <w:r w:rsidRPr="00081936">
        <w:t>This framework allows for accurate estimation of expected losses, variability, and extreme loss scenarios, which are essential for pricing, capital modelling, and risk assessment.</w:t>
      </w:r>
    </w:p>
    <w:p w14:paraId="28DDE732" w14:textId="5B14D995" w:rsidR="00081936" w:rsidRDefault="00081936" w:rsidP="00081936">
      <w:pPr>
        <w:pStyle w:val="NormalWeb"/>
        <w:ind w:left="1080"/>
      </w:pPr>
      <w:r>
        <w:t>Distribution choices:</w:t>
      </w:r>
    </w:p>
    <w:p w14:paraId="5F31568A" w14:textId="12DD1357" w:rsidR="00CF707F" w:rsidRDefault="00081936" w:rsidP="00081936">
      <w:pPr>
        <w:pStyle w:val="ListParagraph"/>
        <w:numPr>
          <w:ilvl w:val="0"/>
          <w:numId w:val="4"/>
        </w:numPr>
      </w:pPr>
      <w:r>
        <w:t xml:space="preserve">Claim </w:t>
      </w:r>
      <w:proofErr w:type="gramStart"/>
      <w:r>
        <w:t>Frequency :</w:t>
      </w:r>
      <w:proofErr w:type="gramEnd"/>
      <w:r>
        <w:t xml:space="preserve"> </w:t>
      </w:r>
      <w:r w:rsidR="000A158C">
        <w:t>Negative Binomial</w:t>
      </w:r>
    </w:p>
    <w:p w14:paraId="46E52B5E" w14:textId="7EC0B524" w:rsidR="000A158C" w:rsidRDefault="000A158C" w:rsidP="000A158C">
      <w:pPr>
        <w:pStyle w:val="ListParagraph"/>
        <w:numPr>
          <w:ilvl w:val="0"/>
          <w:numId w:val="2"/>
        </w:numPr>
      </w:pPr>
      <w:r>
        <w:t>After simple calculations, the mean and variances of each hazard areas are as follows: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71"/>
        <w:gridCol w:w="1567"/>
        <w:gridCol w:w="1563"/>
        <w:gridCol w:w="1691"/>
        <w:gridCol w:w="1644"/>
      </w:tblGrid>
      <w:tr w:rsidR="000A158C" w14:paraId="1E272609" w14:textId="77777777" w:rsidTr="000A158C">
        <w:tc>
          <w:tcPr>
            <w:tcW w:w="1803" w:type="dxa"/>
          </w:tcPr>
          <w:p w14:paraId="4F69724B" w14:textId="77777777" w:rsidR="000A158C" w:rsidRPr="00C03F6B" w:rsidRDefault="000A158C" w:rsidP="000A158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1B527EEA" w14:textId="348DA1D7" w:rsidR="000A158C" w:rsidRPr="00C03F6B" w:rsidRDefault="000A158C" w:rsidP="000A158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3F6B">
              <w:rPr>
                <w:rFonts w:ascii="Times New Roman" w:hAnsi="Times New Roman" w:cs="Times New Roman"/>
              </w:rPr>
              <w:t>Equipment failure</w:t>
            </w:r>
          </w:p>
        </w:tc>
        <w:tc>
          <w:tcPr>
            <w:tcW w:w="1803" w:type="dxa"/>
          </w:tcPr>
          <w:p w14:paraId="46DB9E6A" w14:textId="6F5C646E" w:rsidR="000A158C" w:rsidRPr="00C03F6B" w:rsidRDefault="000A158C" w:rsidP="000A158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3F6B">
              <w:rPr>
                <w:rFonts w:ascii="Times New Roman" w:hAnsi="Times New Roman" w:cs="Times New Roman"/>
              </w:rPr>
              <w:t>Cargo loss</w:t>
            </w:r>
          </w:p>
        </w:tc>
        <w:tc>
          <w:tcPr>
            <w:tcW w:w="1803" w:type="dxa"/>
          </w:tcPr>
          <w:p w14:paraId="72592651" w14:textId="289FA0BC" w:rsidR="000A158C" w:rsidRPr="00C03F6B" w:rsidRDefault="000A158C" w:rsidP="000A158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C03F6B">
              <w:rPr>
                <w:rFonts w:ascii="Times New Roman" w:hAnsi="Times New Roman" w:cs="Times New Roman"/>
              </w:rPr>
              <w:t>Workers</w:t>
            </w:r>
            <w:proofErr w:type="gramEnd"/>
            <w:r w:rsidRPr="00C03F6B">
              <w:rPr>
                <w:rFonts w:ascii="Times New Roman" w:hAnsi="Times New Roman" w:cs="Times New Roman"/>
              </w:rPr>
              <w:t xml:space="preserve"> compensation</w:t>
            </w:r>
          </w:p>
        </w:tc>
        <w:tc>
          <w:tcPr>
            <w:tcW w:w="1804" w:type="dxa"/>
          </w:tcPr>
          <w:p w14:paraId="611FDB26" w14:textId="5B74D521" w:rsidR="000A158C" w:rsidRPr="00C03F6B" w:rsidRDefault="000A158C" w:rsidP="000A158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3F6B">
              <w:rPr>
                <w:rFonts w:ascii="Times New Roman" w:hAnsi="Times New Roman" w:cs="Times New Roman"/>
              </w:rPr>
              <w:t>Business interruptions</w:t>
            </w:r>
          </w:p>
        </w:tc>
      </w:tr>
      <w:tr w:rsidR="000A158C" w14:paraId="4B55C9D6" w14:textId="77777777" w:rsidTr="000A158C">
        <w:tc>
          <w:tcPr>
            <w:tcW w:w="1803" w:type="dxa"/>
          </w:tcPr>
          <w:p w14:paraId="5EEAE9F4" w14:textId="1739A563" w:rsidR="000A158C" w:rsidRPr="00C03F6B" w:rsidRDefault="000A158C" w:rsidP="000A158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3F6B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803" w:type="dxa"/>
          </w:tcPr>
          <w:p w14:paraId="751E28CD" w14:textId="3F848462" w:rsidR="000A158C" w:rsidRPr="00C03F6B" w:rsidRDefault="00C03F6B" w:rsidP="00C03F6B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03F6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0.08033257</w:t>
            </w:r>
          </w:p>
        </w:tc>
        <w:tc>
          <w:tcPr>
            <w:tcW w:w="1803" w:type="dxa"/>
          </w:tcPr>
          <w:p w14:paraId="211047A5" w14:textId="6227A102" w:rsidR="000A158C" w:rsidRPr="00C03F6B" w:rsidRDefault="000A158C" w:rsidP="000A158C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03F6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0.24833465</w:t>
            </w:r>
          </w:p>
        </w:tc>
        <w:tc>
          <w:tcPr>
            <w:tcW w:w="1803" w:type="dxa"/>
          </w:tcPr>
          <w:p w14:paraId="0899527F" w14:textId="28506141" w:rsidR="000A158C" w:rsidRPr="00C03F6B" w:rsidRDefault="000A158C" w:rsidP="000A158C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03F6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0.0142686</w:t>
            </w:r>
          </w:p>
        </w:tc>
        <w:tc>
          <w:tcPr>
            <w:tcW w:w="1804" w:type="dxa"/>
          </w:tcPr>
          <w:p w14:paraId="7CFE8589" w14:textId="5C4B0472" w:rsidR="000A158C" w:rsidRPr="00C03F6B" w:rsidRDefault="000A158C" w:rsidP="000A158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3F6B">
              <w:rPr>
                <w:rFonts w:ascii="Times New Roman" w:hAnsi="Times New Roman" w:cs="Times New Roman"/>
              </w:rPr>
              <w:t>0.10189543</w:t>
            </w:r>
          </w:p>
        </w:tc>
      </w:tr>
      <w:tr w:rsidR="000A158C" w14:paraId="16E32C45" w14:textId="77777777" w:rsidTr="000A158C">
        <w:tc>
          <w:tcPr>
            <w:tcW w:w="1803" w:type="dxa"/>
          </w:tcPr>
          <w:p w14:paraId="352CF454" w14:textId="1BBCAF39" w:rsidR="000A158C" w:rsidRPr="00C03F6B" w:rsidRDefault="000A158C" w:rsidP="000A158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3F6B">
              <w:rPr>
                <w:rFonts w:ascii="Times New Roman" w:hAnsi="Times New Roman" w:cs="Times New Roman"/>
              </w:rPr>
              <w:t xml:space="preserve">Variance </w:t>
            </w:r>
          </w:p>
        </w:tc>
        <w:tc>
          <w:tcPr>
            <w:tcW w:w="1803" w:type="dxa"/>
          </w:tcPr>
          <w:p w14:paraId="18A60F56" w14:textId="003D43DB" w:rsidR="000A158C" w:rsidRPr="00C03F6B" w:rsidRDefault="00C03F6B" w:rsidP="00C03F6B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03F6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0.12357916</w:t>
            </w:r>
          </w:p>
        </w:tc>
        <w:tc>
          <w:tcPr>
            <w:tcW w:w="1803" w:type="dxa"/>
          </w:tcPr>
          <w:p w14:paraId="35A72165" w14:textId="6C701533" w:rsidR="000A158C" w:rsidRPr="00C03F6B" w:rsidRDefault="000A158C" w:rsidP="000A158C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03F6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0.42031011</w:t>
            </w:r>
          </w:p>
        </w:tc>
        <w:tc>
          <w:tcPr>
            <w:tcW w:w="1803" w:type="dxa"/>
          </w:tcPr>
          <w:p w14:paraId="67B900A6" w14:textId="1B45CBAB" w:rsidR="000A158C" w:rsidRPr="00C03F6B" w:rsidRDefault="000A158C" w:rsidP="000A158C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03F6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0.01527575</w:t>
            </w:r>
          </w:p>
        </w:tc>
        <w:tc>
          <w:tcPr>
            <w:tcW w:w="1804" w:type="dxa"/>
          </w:tcPr>
          <w:p w14:paraId="3F5ABBCB" w14:textId="3220CECA" w:rsidR="000A158C" w:rsidRPr="00C03F6B" w:rsidRDefault="000A158C" w:rsidP="000A158C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03F6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0.2075059</w:t>
            </w:r>
          </w:p>
        </w:tc>
      </w:tr>
    </w:tbl>
    <w:p w14:paraId="7FCABFE3" w14:textId="5557CBA9" w:rsidR="000A158C" w:rsidRDefault="00C03F6B" w:rsidP="00C03F6B">
      <w:pPr>
        <w:pStyle w:val="ListParagraph"/>
        <w:numPr>
          <w:ilvl w:val="0"/>
          <w:numId w:val="7"/>
        </w:numPr>
      </w:pPr>
      <w:r>
        <w:t xml:space="preserve">We will not be using the </w:t>
      </w:r>
      <w:proofErr w:type="spellStart"/>
      <w:r>
        <w:t>poisson</w:t>
      </w:r>
      <w:proofErr w:type="spellEnd"/>
      <w:r>
        <w:t xml:space="preserve"> as it assumes mean = variance, which is not true</w:t>
      </w:r>
    </w:p>
    <w:p w14:paraId="6B9D695A" w14:textId="31CB7A32" w:rsidR="00C03F6B" w:rsidRDefault="00C03F6B" w:rsidP="00C03F6B">
      <w:pPr>
        <w:pStyle w:val="ListParagraph"/>
        <w:numPr>
          <w:ilvl w:val="0"/>
          <w:numId w:val="7"/>
        </w:numPr>
      </w:pPr>
      <w:r>
        <w:t>In the data, it is clear variance &gt; mean for all hazard areas, indicating overdispersion.</w:t>
      </w:r>
    </w:p>
    <w:p w14:paraId="4A3109C2" w14:textId="4C6AF417" w:rsidR="00C03F6B" w:rsidRDefault="00C03F6B" w:rsidP="00C03F6B">
      <w:pPr>
        <w:pStyle w:val="ListParagraph"/>
        <w:numPr>
          <w:ilvl w:val="0"/>
          <w:numId w:val="7"/>
        </w:numPr>
      </w:pPr>
      <w:r>
        <w:t xml:space="preserve">The negative binomial distribution generalises the </w:t>
      </w:r>
      <w:proofErr w:type="spellStart"/>
      <w:r>
        <w:t>poisson</w:t>
      </w:r>
      <w:proofErr w:type="spellEnd"/>
      <w:r>
        <w:t xml:space="preserve"> distribution by allowing variance to exceed the mean, making it more appropriate for modelling insurance claim frequency where unobserved risk heterogeneity exists.</w:t>
      </w:r>
    </w:p>
    <w:p w14:paraId="49BDD773" w14:textId="77777777" w:rsidR="00081936" w:rsidRDefault="00081936" w:rsidP="00081936">
      <w:pPr>
        <w:pStyle w:val="ListParagraph"/>
        <w:ind w:left="1080"/>
      </w:pPr>
    </w:p>
    <w:p w14:paraId="2D85CA83" w14:textId="00EEA7BB" w:rsidR="00081936" w:rsidRDefault="00081936" w:rsidP="00081936">
      <w:pPr>
        <w:pStyle w:val="ListParagraph"/>
        <w:numPr>
          <w:ilvl w:val="0"/>
          <w:numId w:val="4"/>
        </w:numPr>
      </w:pPr>
      <w:r>
        <w:t xml:space="preserve">Claim </w:t>
      </w:r>
      <w:proofErr w:type="gramStart"/>
      <w:r>
        <w:t>Severity :</w:t>
      </w:r>
      <w:proofErr w:type="gramEnd"/>
      <w:r>
        <w:t xml:space="preserve"> Gamma distribution</w:t>
      </w:r>
    </w:p>
    <w:p w14:paraId="61A5BE54" w14:textId="6BBDBA9A" w:rsidR="00081936" w:rsidRDefault="00081936" w:rsidP="00081936">
      <w:pPr>
        <w:pStyle w:val="ListParagraph"/>
        <w:numPr>
          <w:ilvl w:val="0"/>
          <w:numId w:val="2"/>
        </w:numPr>
      </w:pPr>
      <w:r>
        <w:t>Claim amounts are all positive</w:t>
      </w:r>
    </w:p>
    <w:p w14:paraId="41DF1805" w14:textId="22AE679B" w:rsidR="00081936" w:rsidRDefault="00081936" w:rsidP="00081936">
      <w:pPr>
        <w:pStyle w:val="ListParagraph"/>
        <w:numPr>
          <w:ilvl w:val="0"/>
          <w:numId w:val="2"/>
        </w:numPr>
      </w:pPr>
      <w:r>
        <w:t>Insurance loss data typically exhibit right skewed distributions</w:t>
      </w:r>
    </w:p>
    <w:p w14:paraId="2664FA65" w14:textId="416A84AF" w:rsidR="00081936" w:rsidRDefault="00081936" w:rsidP="00081936">
      <w:pPr>
        <w:pStyle w:val="ListParagraph"/>
        <w:numPr>
          <w:ilvl w:val="0"/>
          <w:numId w:val="2"/>
        </w:numPr>
      </w:pPr>
      <w:r>
        <w:t>Gamma distribution effectively captures variability and skewness</w:t>
      </w:r>
    </w:p>
    <w:p w14:paraId="3F7B9319" w14:textId="5BF15B86" w:rsidR="00081936" w:rsidRDefault="00081936" w:rsidP="00081936">
      <w:pPr>
        <w:pStyle w:val="ListParagraph"/>
        <w:numPr>
          <w:ilvl w:val="0"/>
          <w:numId w:val="2"/>
        </w:numPr>
      </w:pPr>
      <w:r>
        <w:t>Parameters estimated using historical claims data and adjusted to reflect inflation, operational scale, and environmental differences across solar systems.</w:t>
      </w:r>
    </w:p>
    <w:p w14:paraId="7E087B02" w14:textId="77777777" w:rsidR="00B87084" w:rsidRDefault="00B87084" w:rsidP="00B87084"/>
    <w:p w14:paraId="56B1898D" w14:textId="13C537F1" w:rsidR="00B87084" w:rsidRDefault="00B87084" w:rsidP="00B87084">
      <w:pPr>
        <w:ind w:left="720"/>
      </w:pPr>
      <w:r>
        <w:t xml:space="preserve">Since our aggregate loss is defined as the sum of individual claim amounts, aggregate loss therefore follows a compound </w:t>
      </w:r>
      <w:r w:rsidR="00C03F6B">
        <w:t>Negative Binomial</w:t>
      </w:r>
      <w:r>
        <w:t>-Gamma distribution. This allows us to calculate expected aggregate loss, variance of aggregate loss, probability of extreme loss events and tail risk measures.</w:t>
      </w:r>
    </w:p>
    <w:p w14:paraId="613C1D31" w14:textId="77777777" w:rsidR="00B87084" w:rsidRDefault="00B87084" w:rsidP="00B87084"/>
    <w:p w14:paraId="52565DF5" w14:textId="395FB6D6" w:rsidR="00B87084" w:rsidRDefault="00B87084" w:rsidP="00B87084">
      <w:pPr>
        <w:pStyle w:val="Heading1"/>
      </w:pPr>
      <w:r>
        <w:t>Exposure Adjustment and Prospective Modelling</w:t>
      </w:r>
    </w:p>
    <w:p w14:paraId="23AF7841" w14:textId="5AAA039A" w:rsidR="00B87084" w:rsidRDefault="00B87084" w:rsidP="00B87084">
      <w:r>
        <w:t>Historical experience data are used to estimate baseline risk parameters, while prospective exposure data are used to adjust these parameters to reflect specific operations. Key exposure factors include:</w:t>
      </w:r>
    </w:p>
    <w:p w14:paraId="3C308F2B" w14:textId="3CDD49AE" w:rsidR="00B87084" w:rsidRDefault="00B87084" w:rsidP="00B87084">
      <w:pPr>
        <w:pStyle w:val="ListParagraph"/>
        <w:numPr>
          <w:ilvl w:val="0"/>
          <w:numId w:val="2"/>
        </w:numPr>
      </w:pPr>
      <w:r>
        <w:t xml:space="preserve">Equipment characteristics and </w:t>
      </w:r>
      <w:proofErr w:type="spellStart"/>
      <w:r>
        <w:t>maintainence</w:t>
      </w:r>
      <w:proofErr w:type="spellEnd"/>
      <w:r>
        <w:t xml:space="preserve"> standards</w:t>
      </w:r>
    </w:p>
    <w:p w14:paraId="5C386E98" w14:textId="30B786FF" w:rsidR="00B87084" w:rsidRDefault="00B87084" w:rsidP="00B87084">
      <w:pPr>
        <w:pStyle w:val="ListParagraph"/>
        <w:numPr>
          <w:ilvl w:val="0"/>
          <w:numId w:val="2"/>
        </w:numPr>
      </w:pPr>
      <w:r>
        <w:t>Workforce size and experience level</w:t>
      </w:r>
    </w:p>
    <w:p w14:paraId="46324119" w14:textId="1FB796E9" w:rsidR="00B87084" w:rsidRDefault="00B87084" w:rsidP="00B87084">
      <w:pPr>
        <w:pStyle w:val="ListParagraph"/>
        <w:numPr>
          <w:ilvl w:val="0"/>
          <w:numId w:val="2"/>
        </w:numPr>
      </w:pPr>
      <w:r>
        <w:t>Operational scale and production levels</w:t>
      </w:r>
    </w:p>
    <w:p w14:paraId="6C6ECC7C" w14:textId="04226823" w:rsidR="00B87084" w:rsidRDefault="00B87084" w:rsidP="00B87084">
      <w:pPr>
        <w:pStyle w:val="ListParagraph"/>
        <w:numPr>
          <w:ilvl w:val="0"/>
          <w:numId w:val="2"/>
        </w:numPr>
      </w:pPr>
      <w:r>
        <w:t>Environmental conditions such as solar activity and asteroid density</w:t>
      </w:r>
    </w:p>
    <w:p w14:paraId="583C9C60" w14:textId="29514EE8" w:rsidR="00B87084" w:rsidRDefault="00B87084" w:rsidP="00B87084">
      <w:pPr>
        <w:pStyle w:val="ListParagraph"/>
        <w:numPr>
          <w:ilvl w:val="0"/>
          <w:numId w:val="2"/>
        </w:numPr>
      </w:pPr>
      <w:r>
        <w:t>Differences across solar systems</w:t>
      </w:r>
    </w:p>
    <w:p w14:paraId="35F35E4C" w14:textId="29043EF6" w:rsidR="00B87084" w:rsidRDefault="00B87084" w:rsidP="00B87084">
      <w:r>
        <w:t>These adjustments ensure the model accurately reflects future expected risks rather than relying solely on historical averages.</w:t>
      </w:r>
    </w:p>
    <w:p w14:paraId="735803B8" w14:textId="77777777" w:rsidR="00B87084" w:rsidRDefault="00B87084" w:rsidP="00B87084"/>
    <w:p w14:paraId="44853067" w14:textId="20819F94" w:rsidR="00B87084" w:rsidRDefault="00B87084" w:rsidP="00B87084">
      <w:pPr>
        <w:pStyle w:val="Heading1"/>
      </w:pPr>
      <w:r>
        <w:t>Risk Scenario and Tail Risk Analysis</w:t>
      </w:r>
    </w:p>
    <w:p w14:paraId="7D2E31BE" w14:textId="3CACD187" w:rsidR="00B87084" w:rsidRDefault="00B87084" w:rsidP="00B87084">
      <w:r>
        <w:t>To evaluate the full range of possible outcomes, scenario testing is conducted under 3 conditions:</w:t>
      </w:r>
    </w:p>
    <w:p w14:paraId="0A05374F" w14:textId="5DDDEC45" w:rsidR="00B87084" w:rsidRDefault="00B87084" w:rsidP="00B87084">
      <w:pPr>
        <w:pStyle w:val="ListParagraph"/>
        <w:numPr>
          <w:ilvl w:val="0"/>
          <w:numId w:val="5"/>
        </w:numPr>
      </w:pPr>
      <w:r>
        <w:t xml:space="preserve">Best case </w:t>
      </w:r>
      <w:proofErr w:type="gramStart"/>
      <w:r>
        <w:t>scenario:</w:t>
      </w:r>
      <w:proofErr w:type="gramEnd"/>
      <w:r>
        <w:t xml:space="preserve"> represents normal operating conditions with </w:t>
      </w:r>
      <w:proofErr w:type="gramStart"/>
      <w:r>
        <w:t>lower than average</w:t>
      </w:r>
      <w:proofErr w:type="gramEnd"/>
      <w:r>
        <w:t xml:space="preserve"> claim frequency and severity</w:t>
      </w:r>
    </w:p>
    <w:p w14:paraId="0241D171" w14:textId="7FDECB0A" w:rsidR="00B87084" w:rsidRDefault="00B87084" w:rsidP="00B87084">
      <w:pPr>
        <w:pStyle w:val="ListParagraph"/>
        <w:numPr>
          <w:ilvl w:val="0"/>
          <w:numId w:val="5"/>
        </w:numPr>
      </w:pPr>
      <w:r>
        <w:t>Moderate scenario: represents expected operating conditions based on historical averages and projected exposure</w:t>
      </w:r>
    </w:p>
    <w:p w14:paraId="25FBBDCD" w14:textId="7DD4766F" w:rsidR="00B87084" w:rsidRDefault="00B87084" w:rsidP="00B87084">
      <w:pPr>
        <w:pStyle w:val="ListParagraph"/>
        <w:numPr>
          <w:ilvl w:val="0"/>
          <w:numId w:val="5"/>
        </w:numPr>
      </w:pPr>
      <w:r>
        <w:t xml:space="preserve">Worst case </w:t>
      </w:r>
      <w:proofErr w:type="gramStart"/>
      <w:r>
        <w:t>scenario:</w:t>
      </w:r>
      <w:proofErr w:type="gramEnd"/>
      <w:r>
        <w:t xml:space="preserve"> represents extreme operating conditions involving catastrophic or correlated events, such as major equipment failure or environmental hazards affecting multiple operations simultaneously</w:t>
      </w:r>
    </w:p>
    <w:p w14:paraId="0B3034C2" w14:textId="77777777" w:rsidR="00B87084" w:rsidRDefault="00B87084" w:rsidP="00B87084"/>
    <w:p w14:paraId="0318186E" w14:textId="2602F236" w:rsidR="00B87084" w:rsidRDefault="00B87084" w:rsidP="00192AFF">
      <w:pPr>
        <w:pStyle w:val="Heading1"/>
      </w:pPr>
      <w:r>
        <w:t>Pricing Framework</w:t>
      </w:r>
    </w:p>
    <w:p w14:paraId="1FA8129E" w14:textId="3B34FB99" w:rsidR="00B87084" w:rsidRDefault="00B87084" w:rsidP="00B87084">
      <w:r>
        <w:t>The premium is determined using the following structure:</w:t>
      </w:r>
    </w:p>
    <w:p w14:paraId="22B71FA1" w14:textId="63280354" w:rsidR="00B87084" w:rsidRDefault="00B87084" w:rsidP="00B87084">
      <w:pPr>
        <w:pStyle w:val="ListParagraph"/>
        <w:numPr>
          <w:ilvl w:val="0"/>
          <w:numId w:val="2"/>
        </w:numPr>
      </w:pPr>
      <w:r>
        <w:lastRenderedPageBreak/>
        <w:t>Pure premium = Expected aggregate loss</w:t>
      </w:r>
    </w:p>
    <w:p w14:paraId="5EB89BC7" w14:textId="538D4752" w:rsidR="00B87084" w:rsidRDefault="00B87084" w:rsidP="00B87084">
      <w:pPr>
        <w:pStyle w:val="ListParagraph"/>
        <w:numPr>
          <w:ilvl w:val="0"/>
          <w:numId w:val="2"/>
        </w:numPr>
      </w:pPr>
      <w:r>
        <w:t>Final premium = Expected loss + risk loading + expense loading + profit margin</w:t>
      </w:r>
    </w:p>
    <w:p w14:paraId="121D8224" w14:textId="08DAE941" w:rsidR="00B87084" w:rsidRDefault="00B87084" w:rsidP="00B87084">
      <w:r>
        <w:t>Risk loading compensates for uncertainty and tail risk, while expense loading and profit margin ensure financial sustainability.</w:t>
      </w:r>
    </w:p>
    <w:p w14:paraId="23F22F18" w14:textId="77777777" w:rsidR="00192AFF" w:rsidRDefault="00192AFF" w:rsidP="00B87084"/>
    <w:p w14:paraId="7443FA43" w14:textId="058900F1" w:rsidR="00192AFF" w:rsidRDefault="00192AFF" w:rsidP="00192AFF">
      <w:pPr>
        <w:pStyle w:val="Heading1"/>
      </w:pPr>
      <w:r>
        <w:t>Key Assumptions</w:t>
      </w:r>
    </w:p>
    <w:p w14:paraId="5F815B20" w14:textId="48DCB033" w:rsidR="00192AFF" w:rsidRDefault="00192AFF" w:rsidP="00192AFF">
      <w:r>
        <w:t>The modelling approach relies on several key assumptions:</w:t>
      </w:r>
    </w:p>
    <w:p w14:paraId="6F73FDF2" w14:textId="67FEF4E4" w:rsidR="00192AFF" w:rsidRDefault="00192AFF" w:rsidP="00192AFF">
      <w:pPr>
        <w:pStyle w:val="ListParagraph"/>
        <w:numPr>
          <w:ilvl w:val="0"/>
          <w:numId w:val="2"/>
        </w:numPr>
      </w:pPr>
      <w:r>
        <w:t>Historical claims data are representative of future claim behaviour after appropriate adjustments</w:t>
      </w:r>
    </w:p>
    <w:p w14:paraId="673ACAB7" w14:textId="3A6F41FB" w:rsidR="00192AFF" w:rsidRDefault="00192AFF" w:rsidP="00192AFF">
      <w:pPr>
        <w:pStyle w:val="ListParagraph"/>
        <w:numPr>
          <w:ilvl w:val="0"/>
          <w:numId w:val="2"/>
        </w:numPr>
      </w:pPr>
      <w:r>
        <w:t>Claim frequency and severity are independent</w:t>
      </w:r>
    </w:p>
    <w:p w14:paraId="7DB75819" w14:textId="42C3C8E5" w:rsidR="00192AFF" w:rsidRDefault="00192AFF" w:rsidP="00192AFF">
      <w:pPr>
        <w:pStyle w:val="ListParagraph"/>
        <w:numPr>
          <w:ilvl w:val="0"/>
          <w:numId w:val="2"/>
        </w:numPr>
      </w:pPr>
      <w:r>
        <w:t>Exposure data accurately reflect future operational scale</w:t>
      </w:r>
    </w:p>
    <w:p w14:paraId="2BBBB704" w14:textId="2ECC623B" w:rsidR="00192AFF" w:rsidRDefault="00192AFF" w:rsidP="00192AFF">
      <w:pPr>
        <w:pStyle w:val="ListParagraph"/>
        <w:numPr>
          <w:ilvl w:val="0"/>
          <w:numId w:val="2"/>
        </w:numPr>
      </w:pPr>
      <w:r>
        <w:t xml:space="preserve">Environmental and operational conditions remain within projected </w:t>
      </w:r>
      <w:proofErr w:type="spellStart"/>
      <w:r>
        <w:t>rangs</w:t>
      </w:r>
      <w:proofErr w:type="spellEnd"/>
    </w:p>
    <w:p w14:paraId="6AE3902B" w14:textId="3FBC4B31" w:rsidR="00192AFF" w:rsidRDefault="00192AFF" w:rsidP="00192AFF">
      <w:pPr>
        <w:pStyle w:val="ListParagraph"/>
        <w:numPr>
          <w:ilvl w:val="0"/>
          <w:numId w:val="2"/>
        </w:numPr>
      </w:pPr>
      <w:r>
        <w:t>Inflation and financial assumptions are accurately reflected in severity estimates</w:t>
      </w:r>
    </w:p>
    <w:p w14:paraId="7178F1F5" w14:textId="6455FB69" w:rsidR="00192AFF" w:rsidRDefault="00192AFF" w:rsidP="00192AFF">
      <w:r>
        <w:t>These assumptions allow construction of a tractable and interpretable actuarial model</w:t>
      </w:r>
    </w:p>
    <w:p w14:paraId="3A7DDDF8" w14:textId="77777777" w:rsidR="00192AFF" w:rsidRDefault="00192AFF" w:rsidP="00192AFF"/>
    <w:p w14:paraId="22BB362A" w14:textId="5FEBBC1D" w:rsidR="00192AFF" w:rsidRDefault="00192AFF" w:rsidP="00192AFF">
      <w:pPr>
        <w:pStyle w:val="Heading1"/>
      </w:pPr>
      <w:r>
        <w:t>Model Limitations</w:t>
      </w:r>
    </w:p>
    <w:p w14:paraId="1CEAEC11" w14:textId="609B7487" w:rsidR="00192AFF" w:rsidRDefault="00192AFF" w:rsidP="00192AFF">
      <w:r>
        <w:t>Several limitations should be acknowledged:</w:t>
      </w:r>
    </w:p>
    <w:p w14:paraId="0B781549" w14:textId="7DC79AFA" w:rsidR="00192AFF" w:rsidRDefault="00192AFF" w:rsidP="00192AFF">
      <w:pPr>
        <w:pStyle w:val="ListParagraph"/>
        <w:numPr>
          <w:ilvl w:val="0"/>
          <w:numId w:val="2"/>
        </w:numPr>
      </w:pPr>
      <w:r>
        <w:t>Historical data may not fully capture future interstellar operational risks</w:t>
      </w:r>
    </w:p>
    <w:p w14:paraId="7CCD7010" w14:textId="1B8914B9" w:rsidR="00192AFF" w:rsidRDefault="00192AFF" w:rsidP="00192AFF">
      <w:pPr>
        <w:pStyle w:val="ListParagraph"/>
        <w:numPr>
          <w:ilvl w:val="0"/>
          <w:numId w:val="2"/>
        </w:numPr>
      </w:pPr>
      <w:r>
        <w:t>Extreme catastrophic events are inherently difficult to predict</w:t>
      </w:r>
    </w:p>
    <w:p w14:paraId="38DE08C1" w14:textId="7CA0122C" w:rsidR="00192AFF" w:rsidRDefault="00192AFF" w:rsidP="00192AFF">
      <w:pPr>
        <w:pStyle w:val="ListParagraph"/>
        <w:numPr>
          <w:ilvl w:val="0"/>
          <w:numId w:val="2"/>
        </w:numPr>
      </w:pPr>
      <w:r>
        <w:t>Some risk factors may not be fully observable in the available data</w:t>
      </w:r>
    </w:p>
    <w:p w14:paraId="4E72807E" w14:textId="41C4E3F1" w:rsidR="00192AFF" w:rsidRDefault="00192AFF" w:rsidP="00192AFF">
      <w:pPr>
        <w:pStyle w:val="ListParagraph"/>
        <w:numPr>
          <w:ilvl w:val="0"/>
          <w:numId w:val="2"/>
        </w:numPr>
      </w:pPr>
      <w:r>
        <w:t>Model assumptions simplify complex real-world processes</w:t>
      </w:r>
    </w:p>
    <w:p w14:paraId="1C0A8C05" w14:textId="0CAD2B38" w:rsidR="00192AFF" w:rsidRDefault="00192AFF" w:rsidP="00192AFF">
      <w:r>
        <w:t>Despite these limitations, the frequency-severity framework provides a robust and widely accepted approach for actuarial pricing and risk modelling.</w:t>
      </w:r>
    </w:p>
    <w:p w14:paraId="766DF704" w14:textId="77777777" w:rsidR="00192AFF" w:rsidRPr="00192AFF" w:rsidRDefault="00192AFF" w:rsidP="00192AFF"/>
    <w:p w14:paraId="3949A0BD" w14:textId="77777777" w:rsidR="00192AFF" w:rsidRPr="00192AFF" w:rsidRDefault="00192AFF" w:rsidP="00192AFF"/>
    <w:sectPr w:rsidR="00192AFF" w:rsidRPr="0019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1A5"/>
    <w:multiLevelType w:val="hybridMultilevel"/>
    <w:tmpl w:val="96A6DAD6"/>
    <w:lvl w:ilvl="0" w:tplc="71460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B652AE"/>
    <w:multiLevelType w:val="hybridMultilevel"/>
    <w:tmpl w:val="9F5AEE4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C83161"/>
    <w:multiLevelType w:val="hybridMultilevel"/>
    <w:tmpl w:val="E096A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24B44"/>
    <w:multiLevelType w:val="hybridMultilevel"/>
    <w:tmpl w:val="6062129C"/>
    <w:lvl w:ilvl="0" w:tplc="E48A386A">
      <w:start w:val="2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02D6F6F"/>
    <w:multiLevelType w:val="hybridMultilevel"/>
    <w:tmpl w:val="223829B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A5941"/>
    <w:multiLevelType w:val="hybridMultilevel"/>
    <w:tmpl w:val="82F8CD90"/>
    <w:lvl w:ilvl="0" w:tplc="E48A386A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06051F6"/>
    <w:multiLevelType w:val="hybridMultilevel"/>
    <w:tmpl w:val="51F0CB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959398">
    <w:abstractNumId w:val="6"/>
  </w:num>
  <w:num w:numId="2" w16cid:durableId="1973510595">
    <w:abstractNumId w:val="1"/>
  </w:num>
  <w:num w:numId="3" w16cid:durableId="1158037233">
    <w:abstractNumId w:val="5"/>
  </w:num>
  <w:num w:numId="4" w16cid:durableId="1743527178">
    <w:abstractNumId w:val="0"/>
  </w:num>
  <w:num w:numId="5" w16cid:durableId="1170296075">
    <w:abstractNumId w:val="2"/>
  </w:num>
  <w:num w:numId="6" w16cid:durableId="78066812">
    <w:abstractNumId w:val="3"/>
  </w:num>
  <w:num w:numId="7" w16cid:durableId="1604730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7F"/>
    <w:rsid w:val="00081936"/>
    <w:rsid w:val="000A158C"/>
    <w:rsid w:val="00192AFF"/>
    <w:rsid w:val="0043058D"/>
    <w:rsid w:val="00646FEE"/>
    <w:rsid w:val="00B87084"/>
    <w:rsid w:val="00C03F6B"/>
    <w:rsid w:val="00CF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4504"/>
  <w15:chartTrackingRefBased/>
  <w15:docId w15:val="{9B72287F-0AFE-4F15-AA80-C7012BEC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7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81936"/>
    <w:rPr>
      <w:color w:val="666666"/>
    </w:rPr>
  </w:style>
  <w:style w:type="table" w:styleId="TableGrid">
    <w:name w:val="Table Grid"/>
    <w:basedOn w:val="TableNormal"/>
    <w:uiPriority w:val="39"/>
    <w:rsid w:val="000A1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Yeo</dc:creator>
  <cp:keywords/>
  <dc:description/>
  <cp:lastModifiedBy>Samuel Yeo</cp:lastModifiedBy>
  <cp:revision>2</cp:revision>
  <dcterms:created xsi:type="dcterms:W3CDTF">2026-02-17T03:21:00Z</dcterms:created>
  <dcterms:modified xsi:type="dcterms:W3CDTF">2026-02-17T06:55:00Z</dcterms:modified>
</cp:coreProperties>
</file>