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巨商进度规划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36"/>
        <w:gridCol w:w="1365"/>
        <w:gridCol w:w="5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restart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唐剑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8.7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退款：确认退款bug，订单表展示用户名称或者手机号，图片上传接口bug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continue"/>
          </w:tcPr>
          <w:p>
            <w:pPr>
              <w:jc w:val="center"/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8.8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微信公共号邀约接口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continue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8.9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continue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8.10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restart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谢英亮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8.7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支付接口，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continue"/>
          </w:tcPr>
          <w:p>
            <w:pPr>
              <w:jc w:val="center"/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8.8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猜你喜欢接口，二手信息，状态隐藏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continue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8.9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continue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8.10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restart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乔瀚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8.7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用户信息详情，成员列表导出，首页推荐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continue"/>
          </w:tcPr>
          <w:p>
            <w:pPr>
              <w:jc w:val="center"/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8.8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首页推荐，乡村旅游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continue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8.9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continue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8.10</w:t>
            </w:r>
          </w:p>
        </w:tc>
        <w:tc>
          <w:tcPr>
            <w:tcW w:w="5221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restart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ios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8.7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配送费用bug,便捷生活，乡村旅游，秒杀，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continue"/>
          </w:tcPr>
          <w:p>
            <w:pPr>
              <w:jc w:val="center"/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8.8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猜你喜欢，我的银行卡信息，app启动图，支付，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continue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8.9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支付，环信，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" w:hRule="atLeast"/>
        </w:trPr>
        <w:tc>
          <w:tcPr>
            <w:tcW w:w="1936" w:type="dxa"/>
            <w:vMerge w:val="continue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8.10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环信，测试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1936" w:type="dxa"/>
            <w:vMerge w:val="restart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H5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8.7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支付，邀约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1936" w:type="dxa"/>
            <w:vMerge w:val="continue"/>
          </w:tcPr>
          <w:p>
            <w:pPr>
              <w:jc w:val="center"/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8.8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1936" w:type="dxa"/>
            <w:vMerge w:val="continue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8.9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1936" w:type="dxa"/>
            <w:vMerge w:val="continue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8.10</w:t>
            </w:r>
          </w:p>
        </w:tc>
        <w:tc>
          <w:tcPr>
            <w:tcW w:w="5221" w:type="dxa"/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测试，修改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43C5A"/>
    <w:rsid w:val="1F04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2018-08-06T10:14:00Z</dcterms:created>
  <dc:creator>晨夕忆</dc:creator>
  <cp:lastModifiedBy>晨夕忆</cp:lastModifiedBy>
  <dcterms:modified xsi:type="dcterms:W3CDTF">2018-08-06T10:35:05Z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