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TRIPOTHON 2026  /  S2</w:t>
      </w:r>
    </w:p>
    <w:p>
      <w:pPr>
        <w:pStyle w:val="Subtitle"/>
      </w:pPr>
      <w:r>
        <w:t>Water-filled Connections · Unity 交互原型开发需求</w:t>
      </w:r>
    </w:p>
    <w:p>
      <w:r>
        <w:t>项目仓库：QIANbird/Tripothon2026  |  交付类型：Unity 功能分支 + 独立 HTML 效果预览  |  当前阶段：不接入 VR / XR</w:t>
      </w:r>
    </w:p>
    <w:p>
      <w:pPr>
        <w:pStyle w:val="Heading1"/>
      </w:pPr>
      <w:r>
        <w:t>01 设计意图与体验目标</w:t>
      </w:r>
    </w:p>
    <w:p>
      <w:r>
        <w:t>玩家通过连接离散的数字方块，使节点逐步吸收能量，像充水一样膨胀、软化、圆润，并将形变的影响传递给周围节点。空间反馈由单个对象逐渐演变成连续的、具有材料感的动态网络。其后可扩展至甜椒形成、颗粒交换、声音与触觉，以及从 VR 过渡到 MR 的真实感知叙事。</w:t>
      </w:r>
    </w:p>
    <w:p>
      <w:r>
        <w:t>开发原则：本次首先实现 S2 核心循环，并用可直接运行的 HTML 预览核对交互与视觉方向。HTML 仅为概念演示，不替代 Unity 工程和硬件集成。</w:t>
      </w:r>
    </w:p>
    <w:p>
      <w:pPr>
        <w:pStyle w:val="Heading1"/>
      </w:pPr>
      <w:r>
        <w:t>02 P0 · S2 基础交互（必须完成）</w:t>
      </w:r>
    </w:p>
    <w:p>
      <w:pPr>
        <w:pStyle w:val="Heading2"/>
      </w:pPr>
      <w:r>
        <w:t>2.1 点击连线与状态机</w:t>
      </w:r>
    </w:p>
    <w:p>
      <w:pPr>
        <w:pStyle w:val="ListBullet"/>
      </w:pPr>
      <w:r>
        <w:t>鼠标选择节点 A，再点击节点 B，建立可见连线；继续点击节点 C，则形成 A→B→C 的连续网络。</w:t>
      </w:r>
    </w:p>
    <w:p>
      <w:pPr>
        <w:pStyle w:val="ListBullet"/>
      </w:pPr>
      <w:r>
        <w:t>优先复用仓库中已有的 S2 连线系统；避免并行制作第二套输入或节点状态管理。</w:t>
      </w:r>
    </w:p>
    <w:p>
      <w:pPr>
        <w:pStyle w:val="ListBullet"/>
      </w:pPr>
      <w:r>
        <w:t>连接成功时触发目标节点膨胀，源节点如尚未激活也进入充盈状态；已激活节点保持结果，不因再次选中而重置。</w:t>
      </w:r>
    </w:p>
    <w:p>
      <w:pPr>
        <w:pStyle w:val="ListBullet"/>
      </w:pPr>
      <w:r>
        <w:t>节点建议使用 Idle / Selected / Inflating / Filled 状态；连线建立、膨胀进度和完成事件应可独立订阅。</w:t>
      </w:r>
    </w:p>
    <w:p>
      <w:pPr>
        <w:pStyle w:val="Heading2"/>
      </w:pPr>
      <w:r>
        <w:t>2.2 充水形变与圆角连续变化</w:t>
      </w:r>
    </w:p>
    <w:p>
      <w:pPr>
        <w:pStyle w:val="ListBullet"/>
      </w:pPr>
      <w:r>
        <w:t>方块从清晰棱角渐变为圆角立方体，最大状态接近球形；圆润程度与膨胀进度同步。</w:t>
      </w:r>
    </w:p>
    <w:p>
      <w:pPr>
        <w:pStyle w:val="ListBullet"/>
      </w:pPr>
      <w:r>
        <w:t>形变过程中体积逐渐增加，使用 Ease-Out 或可调 AnimationCurve；允许低幅度 Overshoot / Squash &amp; Stretch，避免生硬线性 Scale。</w:t>
      </w:r>
    </w:p>
    <w:p>
      <w:pPr>
        <w:pStyle w:val="ListBullet"/>
      </w:pPr>
      <w:r>
        <w:t>优先评估 Procedural Rounded Cube、Mesh Morphing 或 Vertex Shader；选择与当前渲染管线兼容、运行稳定的方案。</w:t>
      </w:r>
    </w:p>
    <w:p>
      <w:pPr>
        <w:pStyle w:val="ListBullet"/>
      </w:pPr>
      <w:r>
        <w:t>最大状态有明确上限，不持续增长、不闪烁、不过度穿插相邻节点。</w:t>
      </w:r>
    </w:p>
    <w:p>
      <w:pPr>
        <w:pStyle w:val="Heading2"/>
      </w:pPr>
      <w:r>
        <w:t>2.3 邻近节点的软排挤</w:t>
      </w:r>
    </w:p>
    <w:p>
      <w:pPr>
        <w:pStyle w:val="ListBullet"/>
      </w:pPr>
      <w:r>
        <w:t>当某个方块体积增加时，周围指定半径内的节点沿远离中心的方向轻微移动；距离越近影响越强。</w:t>
      </w:r>
    </w:p>
    <w:p>
      <w:pPr>
        <w:pStyle w:val="ListBullet"/>
      </w:pPr>
      <w:r>
        <w:t>排挤强度随膨胀程度增长，有平滑缓冲、最大偏移上限与回弹机制。</w:t>
      </w:r>
    </w:p>
    <w:p>
      <w:pPr>
        <w:pStyle w:val="ListBullet"/>
      </w:pPr>
      <w:r>
        <w:t>多个充盈节点的排挤可以叠加，但要限制累计位移并维护原始空间网格的整体稳定。</w:t>
      </w:r>
    </w:p>
    <w:p>
      <w:pPr>
        <w:pStyle w:val="ListBullet"/>
      </w:pPr>
      <w:r>
        <w:t>初版优先基于距离衰减的确定性算法，不必为所有方块启用 Rigidbody。</w:t>
      </w:r>
    </w:p>
    <w:p>
      <w:pPr>
        <w:pStyle w:val="Heading2"/>
      </w:pPr>
      <w:r>
        <w:t>2.4 连线传播与空间连续性</w:t>
      </w:r>
    </w:p>
    <w:p>
      <w:pPr>
        <w:pStyle w:val="ListBullet"/>
      </w:pPr>
      <w:r>
        <w:t>新连接沿连线产生短暂的流动高光或传播脉冲，随后激活新节点。</w:t>
      </w:r>
    </w:p>
    <w:p>
      <w:pPr>
        <w:pStyle w:val="ListBullet"/>
      </w:pPr>
      <w:r>
        <w:t>连续连接第三、第四颗方块时可依次产生膨胀与排挤，同时容许多节点动画并发。</w:t>
      </w:r>
    </w:p>
    <w:p>
      <w:pPr>
        <w:pStyle w:val="ListBullet"/>
      </w:pPr>
      <w:r>
        <w:t>连线应随节点位移实时更新端点，避免视觉断裂；重复连接不生成重复边。</w:t>
      </w:r>
    </w:p>
    <w:p>
      <w:pPr>
        <w:pStyle w:val="Heading1"/>
      </w:pPr>
      <w:r>
        <w:t>03 P1 · 感官实验（有余力时）</w:t>
      </w:r>
    </w:p>
    <w:p>
      <w:pPr>
        <w:pStyle w:val="Heading2"/>
      </w:pPr>
      <w:r>
        <w:t>3.1 接触颗粒与双向交换</w:t>
      </w:r>
    </w:p>
    <w:p>
      <w:r>
        <w:t>未来玩家接触甜椒时，接触区域发生物质交换，而不是简单粒子喷射。可先在 Unity 或 HTML 以鼠标接触点模拟：粒子从甜椒表面向触点迁移，部分逆向回流；靠近时逐步增强，离开后缓慢淡出或回到表面。优先细小、透明、克制的颗粒运动，避免爆炸式特效。</w:t>
      </w:r>
    </w:p>
    <w:p>
      <w:pPr>
        <w:pStyle w:val="Heading2"/>
      </w:pPr>
      <w:r>
        <w:t>3.2 局部像素抖动</w:t>
      </w:r>
    </w:p>
    <w:p>
      <w:r>
        <w:t>接触区在短暂时间内出现低幅度像素块错位，逐渐碎解为颗粒，再向物质感过渡。仅影响局部区域，不使用强烈全屏闪烁。可尝试 Shader Graph、局部粒子或简单 Mesh/UV 扰动。</w:t>
      </w:r>
    </w:p>
    <w:p>
      <w:pPr>
        <w:pStyle w:val="Heading2"/>
      </w:pPr>
      <w:r>
        <w:t>3.3 声音映射</w:t>
      </w:r>
    </w:p>
    <w:p>
      <w:pPr>
        <w:pStyle w:val="ListBullet"/>
      </w:pPr>
      <w:r>
        <w:t>连线：轻微连接提示音；膨胀：连续、柔软、液体般的声音；达到上限：低幅稳定共振。</w:t>
      </w:r>
    </w:p>
    <w:p>
      <w:pPr>
        <w:pStyle w:val="ListBullet"/>
      </w:pPr>
      <w:r>
        <w:t>颗粒交换：细密流动的空间音效；触碰：随接触距离、粒子密度、形变速度改变纹理。</w:t>
      </w:r>
    </w:p>
    <w:p>
      <w:pPr>
        <w:pStyle w:val="ListBullet"/>
      </w:pPr>
      <w:r>
        <w:t>优先建立 AudioSource / 参数映射接口；缺乏音频文件时保留槽位或使用简单程序音，禁止引用不存在的素材。</w:t>
      </w:r>
    </w:p>
    <w:p>
      <w:pPr>
        <w:pStyle w:val="Heading1"/>
      </w:pPr>
      <w:r>
        <w:t>04 P2 · VR → MR 与触觉（本次不实现）</w:t>
      </w:r>
    </w:p>
    <w:p>
      <w:r>
        <w:t>未来视觉叙事为「完全虚拟 → 数字与真实混合 → 真实空间」。可预先定义 RealityBlend（0–1）的抽象状态，但不得假定已集成特定头显、Passthrough 或手部追踪 SDK。真正的手部显示与 MR 切换留待硬件确定后处理。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RealityBlend</w:t>
            </w:r>
          </w:p>
        </w:tc>
        <w:tc>
          <w:tcPr>
            <w:tcW w:type="dxa" w:w="4896"/>
          </w:tcPr>
          <w:p>
            <w:r>
              <w:t>预期视觉</w:t>
            </w:r>
          </w:p>
        </w:tc>
      </w:tr>
      <w:tr>
        <w:tc>
          <w:tcPr>
            <w:tcW w:type="dxa" w:w="4896"/>
          </w:tcPr>
          <w:p>
            <w:r>
              <w:t>0.0</w:t>
            </w:r>
          </w:p>
        </w:tc>
        <w:tc>
          <w:tcPr>
            <w:tcW w:type="dxa" w:w="4896"/>
          </w:tcPr>
          <w:p>
            <w:r>
              <w:t>完全虚拟环境，真实手不可见</w:t>
            </w:r>
          </w:p>
        </w:tc>
      </w:tr>
      <w:tr>
        <w:tc>
          <w:tcPr>
            <w:tcW w:type="dxa" w:w="4896"/>
          </w:tcPr>
          <w:p>
            <w:r>
              <w:t>0.25</w:t>
            </w:r>
          </w:p>
        </w:tc>
        <w:tc>
          <w:tcPr>
            <w:tcW w:type="dxa" w:w="4896"/>
          </w:tcPr>
          <w:p>
            <w:r>
              <w:t>数字手轮廓或像素聚集</w:t>
            </w:r>
          </w:p>
        </w:tc>
      </w:tr>
      <w:tr>
        <w:tc>
          <w:tcPr>
            <w:tcW w:type="dxa" w:w="4896"/>
          </w:tcPr>
          <w:p>
            <w:r>
              <w:t>0.5</w:t>
            </w:r>
          </w:p>
        </w:tc>
        <w:tc>
          <w:tcPr>
            <w:tcW w:type="dxa" w:w="4896"/>
          </w:tcPr>
          <w:p>
            <w:r>
              <w:t>虚拟手与真实感混合</w:t>
            </w:r>
          </w:p>
        </w:tc>
      </w:tr>
      <w:tr>
        <w:tc>
          <w:tcPr>
            <w:tcW w:type="dxa" w:w="4896"/>
          </w:tcPr>
          <w:p>
            <w:r>
              <w:t>0.75</w:t>
            </w:r>
          </w:p>
        </w:tc>
        <w:tc>
          <w:tcPr>
            <w:tcW w:type="dxa" w:w="4896"/>
          </w:tcPr>
          <w:p>
            <w:r>
              <w:t>真实手视觉占主导，数字元素消退</w:t>
            </w:r>
          </w:p>
        </w:tc>
      </w:tr>
      <w:tr>
        <w:tc>
          <w:tcPr>
            <w:tcW w:type="dxa" w:w="4896"/>
          </w:tcPr>
          <w:p>
            <w:r>
              <w:t>1.0</w:t>
            </w:r>
          </w:p>
        </w:tc>
        <w:tc>
          <w:tcPr>
            <w:tcW w:type="dxa" w:w="4896"/>
          </w:tcPr>
          <w:p>
            <w:r>
              <w:t>数字模型消失，留下真实手和真实空间</w:t>
            </w:r>
          </w:p>
        </w:tc>
      </w:tr>
    </w:tbl>
    <w:p>
      <w:r>
        <w:t>触觉输出未来可由接触强度、距离、颗粒流速与密度驱动。当前仅保留抽象事件 / 接口，不调用具体 XR SDK。</w:t>
      </w:r>
    </w:p>
    <w:p>
      <w:pPr>
        <w:pStyle w:val="Heading1"/>
      </w:pPr>
      <w:r>
        <w:t>05 建议组件与可调参数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组件 / 参数</w:t>
            </w:r>
          </w:p>
        </w:tc>
        <w:tc>
          <w:tcPr>
            <w:tcW w:type="dxa" w:w="3264"/>
          </w:tcPr>
          <w:p>
            <w:r>
              <w:t>用途</w:t>
            </w:r>
          </w:p>
        </w:tc>
        <w:tc>
          <w:tcPr>
            <w:tcW w:type="dxa" w:w="3264"/>
          </w:tcPr>
          <w:p>
            <w:r>
              <w:t>初始建议</w:t>
            </w:r>
          </w:p>
        </w:tc>
      </w:tr>
      <w:tr>
        <w:tc>
          <w:tcPr>
            <w:tcW w:type="dxa" w:w="3264"/>
          </w:tcPr>
          <w:p>
            <w:r>
              <w:t>NodeInflationController</w:t>
            </w:r>
          </w:p>
        </w:tc>
        <w:tc>
          <w:tcPr>
            <w:tcW w:type="dxa" w:w="3264"/>
          </w:tcPr>
          <w:p>
            <w:r>
              <w:t>单节点形态插值和充盈状态</w:t>
            </w:r>
          </w:p>
        </w:tc>
        <w:tc>
          <w:tcPr>
            <w:tcW w:type="dxa" w:w="3264"/>
          </w:tcPr>
          <w:p>
            <w:r>
              <w:t>1.5–2.0 秒</w:t>
            </w:r>
          </w:p>
        </w:tc>
      </w:tr>
      <w:tr>
        <w:tc>
          <w:tcPr>
            <w:tcW w:type="dxa" w:w="3264"/>
          </w:tcPr>
          <w:p>
            <w:r>
              <w:t>MaximumInflationScale</w:t>
            </w:r>
          </w:p>
        </w:tc>
        <w:tc>
          <w:tcPr>
            <w:tcW w:type="dxa" w:w="3264"/>
          </w:tcPr>
          <w:p>
            <w:r>
              <w:t>最大膨胀倍率</w:t>
            </w:r>
          </w:p>
        </w:tc>
        <w:tc>
          <w:tcPr>
            <w:tcW w:type="dxa" w:w="3264"/>
          </w:tcPr>
          <w:p>
            <w:r>
              <w:t>1.55×</w:t>
            </w:r>
          </w:p>
        </w:tc>
      </w:tr>
      <w:tr>
        <w:tc>
          <w:tcPr>
            <w:tcW w:type="dxa" w:w="3264"/>
          </w:tcPr>
          <w:p>
            <w:r>
              <w:t>CornerRoundness</w:t>
            </w:r>
          </w:p>
        </w:tc>
        <w:tc>
          <w:tcPr>
            <w:tcW w:type="dxa" w:w="3264"/>
          </w:tcPr>
          <w:p>
            <w:r>
              <w:t>圆角插值至接近球形</w:t>
            </w:r>
          </w:p>
        </w:tc>
        <w:tc>
          <w:tcPr>
            <w:tcW w:type="dxa" w:w="3264"/>
          </w:tcPr>
          <w:p>
            <w:r>
              <w:t>0→1</w:t>
            </w:r>
          </w:p>
        </w:tc>
      </w:tr>
      <w:tr>
        <w:tc>
          <w:tcPr>
            <w:tcW w:type="dxa" w:w="3264"/>
          </w:tcPr>
          <w:p>
            <w:r>
              <w:t>InflationCurve / Elasticity</w:t>
            </w:r>
          </w:p>
        </w:tc>
        <w:tc>
          <w:tcPr>
            <w:tcW w:type="dxa" w:w="3264"/>
          </w:tcPr>
          <w:p>
            <w:r>
              <w:t>缓动与少量回弹</w:t>
            </w:r>
          </w:p>
        </w:tc>
        <w:tc>
          <w:tcPr>
            <w:tcW w:type="dxa" w:w="3264"/>
          </w:tcPr>
          <w:p>
            <w:r>
              <w:t>EaseOut，克制</w:t>
            </w:r>
          </w:p>
        </w:tc>
      </w:tr>
      <w:tr>
        <w:tc>
          <w:tcPr>
            <w:tcW w:type="dxa" w:w="3264"/>
          </w:tcPr>
          <w:p>
            <w:r>
              <w:t>NeighborDisplacement</w:t>
            </w:r>
          </w:p>
        </w:tc>
        <w:tc>
          <w:tcPr>
            <w:tcW w:type="dxa" w:w="3264"/>
          </w:tcPr>
          <w:p>
            <w:r>
              <w:t>邻近排挤半径和位移上限</w:t>
            </w:r>
          </w:p>
        </w:tc>
        <w:tc>
          <w:tcPr>
            <w:tcW w:type="dxa" w:w="3264"/>
          </w:tcPr>
          <w:p>
            <w:r>
              <w:t>可调，避免结构散开</w:t>
            </w:r>
          </w:p>
        </w:tc>
      </w:tr>
      <w:tr>
        <w:tc>
          <w:tcPr>
            <w:tcW w:type="dxa" w:w="3264"/>
          </w:tcPr>
          <w:p>
            <w:r>
              <w:t>ConnectionPropagation</w:t>
            </w:r>
          </w:p>
        </w:tc>
        <w:tc>
          <w:tcPr>
            <w:tcW w:type="dxa" w:w="3264"/>
          </w:tcPr>
          <w:p>
            <w:r>
              <w:t>连线建立与传播可视化</w:t>
            </w:r>
          </w:p>
        </w:tc>
        <w:tc>
          <w:tcPr>
            <w:tcW w:type="dxa" w:w="3264"/>
          </w:tcPr>
          <w:p>
            <w:r>
              <w:t>0.2–0.6 秒</w:t>
            </w:r>
          </w:p>
        </w:tc>
      </w:tr>
      <w:tr>
        <w:tc>
          <w:tcPr>
            <w:tcW w:type="dxa" w:w="3264"/>
          </w:tcPr>
          <w:p>
            <w:r>
              <w:t>ContactParticleController</w:t>
            </w:r>
          </w:p>
        </w:tc>
        <w:tc>
          <w:tcPr>
            <w:tcW w:type="dxa" w:w="3264"/>
          </w:tcPr>
          <w:p>
            <w:r>
              <w:t>接触点颗粒模拟</w:t>
            </w:r>
          </w:p>
        </w:tc>
        <w:tc>
          <w:tcPr>
            <w:tcW w:type="dxa" w:w="3264"/>
          </w:tcPr>
          <w:p>
            <w:r>
              <w:t>P1</w:t>
            </w:r>
          </w:p>
        </w:tc>
      </w:tr>
      <w:tr>
        <w:tc>
          <w:tcPr>
            <w:tcW w:type="dxa" w:w="3264"/>
          </w:tcPr>
          <w:p>
            <w:r>
              <w:t>SensoryFeedbackBridge</w:t>
            </w:r>
          </w:p>
        </w:tc>
        <w:tc>
          <w:tcPr>
            <w:tcW w:type="dxa" w:w="3264"/>
          </w:tcPr>
          <w:p>
            <w:r>
              <w:t>声音/未来触觉事件接口</w:t>
            </w:r>
          </w:p>
        </w:tc>
        <w:tc>
          <w:tcPr>
            <w:tcW w:type="dxa" w:w="3264"/>
          </w:tcPr>
          <w:p>
            <w:r>
              <w:t>P1/P2</w:t>
            </w:r>
          </w:p>
        </w:tc>
      </w:tr>
    </w:tbl>
    <w:p>
      <w:pPr>
        <w:pStyle w:val="Heading1"/>
      </w:pPr>
      <w:r>
        <w:t>06 实施与仓库要求</w:t>
      </w:r>
    </w:p>
    <w:p>
      <w:pPr>
        <w:pStyle w:val="ListBullet"/>
      </w:pPr>
      <w:r>
        <w:t>确认现有 Unity 版本、渲染管线、S2 场景、输入和连线代码，先阅读后改动。</w:t>
      </w:r>
    </w:p>
    <w:p>
      <w:pPr>
        <w:pStyle w:val="ListBullet"/>
      </w:pPr>
      <w:r>
        <w:t>从当前默认分支创建独立功能分支，例如 feature/s2-water-inflation，不直接修改 main。</w:t>
      </w:r>
    </w:p>
    <w:p>
      <w:pPr>
        <w:pStyle w:val="ListBullet"/>
      </w:pPr>
      <w:r>
        <w:t>尽可能最小侵入：视觉形变、空间排挤、事件、粒子与音频解耦。</w:t>
      </w:r>
    </w:p>
    <w:p>
      <w:pPr>
        <w:pStyle w:val="ListBullet"/>
      </w:pPr>
      <w:r>
        <w:t>Inspector 暴露关键参数；若必要，添加独立 S2 Prototype Scene。</w:t>
      </w:r>
    </w:p>
    <w:p>
      <w:pPr>
        <w:pStyle w:val="ListBullet"/>
      </w:pPr>
      <w:r>
        <w:t>不引入不必要第三方包，不破坏 S1/S3；新增 README 描述运行方式、参数、局限和未来 XR 接口。</w:t>
      </w:r>
    </w:p>
    <w:p>
      <w:pPr>
        <w:pStyle w:val="ListBullet"/>
      </w:pPr>
      <w:r>
        <w:t>完成后在分支提交变更，列出文件、主要实现机制、验证方式与尚未测试的部分。</w:t>
      </w:r>
    </w:p>
    <w:p>
      <w:pPr>
        <w:pStyle w:val="Heading1"/>
      </w:pPr>
      <w:r>
        <w:t>07 验收清单</w:t>
      </w:r>
    </w:p>
    <w:p>
      <w:pPr>
        <w:pStyle w:val="ListBullet"/>
      </w:pPr>
      <w:r>
        <w:t>在 Unity Editor 中直接运行，不依赖头显。</w:t>
      </w:r>
    </w:p>
    <w:p>
      <w:pPr>
        <w:pStyle w:val="ListBullet"/>
      </w:pPr>
      <w:r>
        <w:t>连接两个节点：连线可见，两个节点按设定规则充盈，圆角连续变形。</w:t>
      </w:r>
    </w:p>
    <w:p>
      <w:pPr>
        <w:pStyle w:val="ListBullet"/>
      </w:pPr>
      <w:r>
        <w:t>充盈过程轻微推开附近节点，既不剧烈跳动，也不会让网络散架。</w:t>
      </w:r>
    </w:p>
    <w:p>
      <w:pPr>
        <w:pStyle w:val="ListBullet"/>
      </w:pPr>
      <w:r>
        <w:t>继续连接第三、第四个节点时动画正常，已有节点状态稳定。</w:t>
      </w:r>
    </w:p>
    <w:p>
      <w:pPr>
        <w:pStyle w:val="ListBullet"/>
      </w:pPr>
      <w:r>
        <w:t>连线实时追踪节点，重复操作没有异常边、闪烁或状态重置。</w:t>
      </w:r>
    </w:p>
    <w:p>
      <w:pPr>
        <w:pStyle w:val="ListBullet"/>
      </w:pPr>
      <w:r>
        <w:t>最大充盈状态停止增长且稳定保留。</w:t>
      </w:r>
    </w:p>
    <w:p>
      <w:pPr>
        <w:pStyle w:val="ListBullet"/>
      </w:pPr>
      <w:r>
        <w:t>可在 Inspector 中快速调膨胀时长、倍率、圆润程度与排挤强度。</w:t>
      </w:r>
    </w:p>
    <w:p>
      <w:pPr>
        <w:pStyle w:val="Heading1"/>
      </w:pPr>
      <w:r>
        <w:t>08 离线 HTML 演示说明</w:t>
      </w:r>
    </w:p>
    <w:p>
      <w:r>
        <w:t>随文档提供 S2_Water_Prototype.html；下载后直接双击文件即可在现代浏览器中运行，不需要安装 Unity，也不需要网络或本地服务器。点击节点 A，再点击 B 建立连接；继续点击 C、D 可观察传播。右侧滑块可修改膨胀倍率、动画时长和排挤程度；「自动演示传播」可以展示连续流程；「重置场景」恢复初始网格。鼠标靠近已充盈节点时可观察实验性颗粒。</w:t>
      </w:r>
    </w:p>
    <w:p>
      <w:r>
        <w:t>限制：HTML 使用 Canvas 2D 绘制圆角形变，并用简单软排斥算法模拟位移；不是真正的 3D 网格形变、软体物理、Unity Shader 或 VR/MR 效果。设计确认后仍需按上述要求在 Unity 工程中实现。</w:t>
      </w:r>
    </w:p>
    <w:p>
      <w:pPr>
        <w:pStyle w:val="Caption"/>
      </w:pPr>
      <w:r>
        <w:t>DOCUMENT STATUS · Design specification / independent preview, not yet integrated into Unity</w:t>
      </w:r>
    </w:p>
    <w:sectPr w:rsidR="00FC693F" w:rsidRPr="0006063C" w:rsidSect="00034616">
      <w:pgSz w:w="12240" w:h="15840"/>
      <w:pgMar w:top="1195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/>
      <w:color w:val="293B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45F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145F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b/>
      <w:color w:val="145F6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