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057E6F" w14:textId="791E3306" w:rsidR="00DF5A27" w:rsidRPr="00C57AA3" w:rsidRDefault="004E37D9" w:rsidP="008A62B6">
      <w:pPr>
        <w:spacing w:line="360" w:lineRule="auto"/>
        <w:jc w:val="both"/>
        <w:rPr>
          <w:rFonts w:ascii="Times New Roman" w:hAnsi="Times New Roman" w:cs="Times New Roman"/>
          <w:sz w:val="24"/>
        </w:rPr>
      </w:pPr>
      <w:r>
        <w:rPr>
          <w:rFonts w:ascii="Times New Roman" w:eastAsia="Times New Roman" w:hAnsi="Times New Roman" w:cs="Times New Roman"/>
          <w:b/>
          <w:sz w:val="24"/>
        </w:rPr>
        <w:t>Analytics Solution</w:t>
      </w:r>
    </w:p>
    <w:p w14:paraId="43DF8F5C" w14:textId="0B28DE7D" w:rsidR="007240E2" w:rsidRDefault="00C57AA3" w:rsidP="008A62B6">
      <w:pPr>
        <w:spacing w:line="360" w:lineRule="auto"/>
        <w:jc w:val="both"/>
        <w:rPr>
          <w:rFonts w:ascii="Times New Roman" w:hAnsi="Times New Roman" w:cs="Times New Roman"/>
          <w:sz w:val="24"/>
          <w:lang w:val="en-US"/>
        </w:rPr>
      </w:pPr>
      <w:r w:rsidRPr="00C57AA3">
        <w:rPr>
          <w:rFonts w:ascii="Times New Roman" w:hAnsi="Times New Roman" w:cs="Times New Roman"/>
          <w:sz w:val="24"/>
          <w:lang w:val="en-US"/>
        </w:rPr>
        <w:t xml:space="preserve">A chatbot-embedded </w:t>
      </w:r>
      <w:r>
        <w:rPr>
          <w:rFonts w:ascii="Times New Roman" w:hAnsi="Times New Roman" w:cs="Times New Roman" w:hint="eastAsia"/>
          <w:sz w:val="24"/>
          <w:lang w:val="en-US"/>
        </w:rPr>
        <w:t>portal</w:t>
      </w:r>
      <w:r w:rsidRPr="00C57AA3">
        <w:rPr>
          <w:rFonts w:ascii="Times New Roman" w:hAnsi="Times New Roman" w:cs="Times New Roman"/>
          <w:sz w:val="24"/>
          <w:lang w:val="en-US"/>
        </w:rPr>
        <w:t xml:space="preserve"> was developed to </w:t>
      </w:r>
      <w:r>
        <w:rPr>
          <w:rFonts w:ascii="Times New Roman" w:hAnsi="Times New Roman" w:cs="Times New Roman" w:hint="eastAsia"/>
          <w:sz w:val="24"/>
          <w:lang w:val="en-US"/>
        </w:rPr>
        <w:t>provide</w:t>
      </w:r>
      <w:r w:rsidRPr="00C57AA3">
        <w:rPr>
          <w:rFonts w:ascii="Times New Roman" w:hAnsi="Times New Roman" w:cs="Times New Roman"/>
          <w:sz w:val="24"/>
          <w:lang w:val="en-US"/>
        </w:rPr>
        <w:t xml:space="preserve"> investors with more comprehensive company information in a faster timeframe, hence facilitating improved investment decisions.</w:t>
      </w:r>
      <w:r>
        <w:rPr>
          <w:rFonts w:ascii="Times New Roman" w:hAnsi="Times New Roman" w:cs="Times New Roman" w:hint="eastAsia"/>
          <w:sz w:val="24"/>
          <w:lang w:val="en-US"/>
        </w:rPr>
        <w:t xml:space="preserve"> </w:t>
      </w:r>
      <w:r w:rsidR="00FD365A" w:rsidRPr="00FD365A">
        <w:rPr>
          <w:rFonts w:ascii="Times New Roman" w:hAnsi="Times New Roman" w:cs="Times New Roman"/>
          <w:sz w:val="24"/>
          <w:lang w:val="en-US"/>
        </w:rPr>
        <w:t>Users can engage with the service via a chatbot and upload corporate annual reports in PDF format to obtain prompt investment information.</w:t>
      </w:r>
      <w:r w:rsidR="00FD365A">
        <w:rPr>
          <w:rFonts w:ascii="Times New Roman" w:hAnsi="Times New Roman" w:cs="Times New Roman" w:hint="eastAsia"/>
          <w:sz w:val="24"/>
          <w:lang w:val="en-US"/>
        </w:rPr>
        <w:t xml:space="preserve"> </w:t>
      </w:r>
      <w:r w:rsidR="00F04AF6" w:rsidRPr="00F04AF6">
        <w:rPr>
          <w:rFonts w:ascii="Times New Roman" w:hAnsi="Times New Roman" w:cs="Times New Roman"/>
          <w:sz w:val="24"/>
          <w:lang w:val="en-US"/>
        </w:rPr>
        <w:t>The chatbot can analyze the annual report uploaded by the user, offering textual and visual assessments of the company's internal and external strengths, weaknesses, and strategic direction through approaches such as SWOT, PESTLE, MOST</w:t>
      </w:r>
      <w:r w:rsidR="00F04AF6">
        <w:rPr>
          <w:rFonts w:ascii="Times New Roman" w:hAnsi="Times New Roman" w:cs="Times New Roman" w:hint="eastAsia"/>
          <w:sz w:val="24"/>
          <w:lang w:val="en-US"/>
        </w:rPr>
        <w:t xml:space="preserve"> and Sentiment analysis</w:t>
      </w:r>
      <w:r w:rsidR="00F04AF6" w:rsidRPr="00F04AF6">
        <w:rPr>
          <w:rFonts w:ascii="Times New Roman" w:hAnsi="Times New Roman" w:cs="Times New Roman"/>
          <w:sz w:val="24"/>
          <w:lang w:val="en-US"/>
        </w:rPr>
        <w:t>, enabling the user to swiftly obtain insights.</w:t>
      </w:r>
      <w:r w:rsidR="00F04AF6">
        <w:rPr>
          <w:rFonts w:ascii="Times New Roman" w:hAnsi="Times New Roman" w:cs="Times New Roman" w:hint="eastAsia"/>
          <w:sz w:val="24"/>
          <w:lang w:val="en-US"/>
        </w:rPr>
        <w:t xml:space="preserve"> </w:t>
      </w:r>
      <w:r w:rsidR="00F04AF6" w:rsidRPr="00F04AF6">
        <w:rPr>
          <w:rFonts w:ascii="Times New Roman" w:hAnsi="Times New Roman" w:cs="Times New Roman"/>
          <w:sz w:val="24"/>
          <w:lang w:val="en-US"/>
        </w:rPr>
        <w:t>Furthermore, chatbots can assist consumers in obtaining customized analytics using large language models.</w:t>
      </w:r>
      <w:r w:rsidR="00F04AF6">
        <w:rPr>
          <w:rFonts w:ascii="Times New Roman" w:hAnsi="Times New Roman" w:cs="Times New Roman" w:hint="eastAsia"/>
          <w:sz w:val="24"/>
          <w:lang w:val="en-US"/>
        </w:rPr>
        <w:t xml:space="preserve"> </w:t>
      </w:r>
      <w:r w:rsidR="00A410A2" w:rsidRPr="00A410A2">
        <w:rPr>
          <w:rFonts w:ascii="Times New Roman" w:hAnsi="Times New Roman" w:cs="Times New Roman"/>
          <w:sz w:val="24"/>
          <w:lang w:val="en-US"/>
        </w:rPr>
        <w:t xml:space="preserve">In summary, the </w:t>
      </w:r>
      <w:r w:rsidR="00A410A2">
        <w:rPr>
          <w:rFonts w:ascii="Times New Roman" w:eastAsia="Times New Roman" w:hAnsi="Times New Roman" w:cs="Times New Roman"/>
          <w:sz w:val="24"/>
        </w:rPr>
        <w:t>portal</w:t>
      </w:r>
      <w:r w:rsidR="00A410A2" w:rsidRPr="00A410A2">
        <w:rPr>
          <w:rFonts w:ascii="Times New Roman" w:hAnsi="Times New Roman" w:cs="Times New Roman"/>
          <w:sz w:val="24"/>
          <w:lang w:val="en-US"/>
        </w:rPr>
        <w:t xml:space="preserve"> </w:t>
      </w:r>
      <w:r w:rsidR="00A410A2">
        <w:rPr>
          <w:rFonts w:ascii="Times New Roman" w:eastAsia="Times New Roman" w:hAnsi="Times New Roman" w:cs="Times New Roman"/>
          <w:sz w:val="24"/>
        </w:rPr>
        <w:t>offers</w:t>
      </w:r>
      <w:r w:rsidR="00A410A2" w:rsidRPr="00A410A2">
        <w:rPr>
          <w:rFonts w:ascii="Times New Roman" w:hAnsi="Times New Roman" w:cs="Times New Roman"/>
          <w:sz w:val="24"/>
          <w:lang w:val="en-US"/>
        </w:rPr>
        <w:t xml:space="preserve"> an extensive array of business analytics tools</w:t>
      </w:r>
      <w:r w:rsidR="00A410A2">
        <w:rPr>
          <w:rFonts w:ascii="Times New Roman" w:hAnsi="Times New Roman" w:cs="Times New Roman" w:hint="eastAsia"/>
          <w:sz w:val="24"/>
          <w:lang w:val="en-US"/>
        </w:rPr>
        <w:t xml:space="preserve"> </w:t>
      </w:r>
      <w:r w:rsidR="00A410A2">
        <w:rPr>
          <w:rFonts w:ascii="Times New Roman" w:eastAsia="Times New Roman" w:hAnsi="Times New Roman" w:cs="Times New Roman"/>
          <w:sz w:val="24"/>
        </w:rPr>
        <w:t xml:space="preserve">to enhance </w:t>
      </w:r>
      <w:r w:rsidR="00A410A2">
        <w:rPr>
          <w:rFonts w:ascii="Times New Roman" w:hAnsi="Times New Roman" w:cs="Times New Roman" w:hint="eastAsia"/>
          <w:sz w:val="24"/>
        </w:rPr>
        <w:t>user</w:t>
      </w:r>
      <w:r w:rsidR="00A410A2">
        <w:rPr>
          <w:rFonts w:ascii="Times New Roman" w:hAnsi="Times New Roman" w:cs="Times New Roman"/>
          <w:sz w:val="24"/>
        </w:rPr>
        <w:t>’</w:t>
      </w:r>
      <w:r w:rsidR="00A410A2">
        <w:rPr>
          <w:rFonts w:ascii="Times New Roman" w:hAnsi="Times New Roman" w:cs="Times New Roman" w:hint="eastAsia"/>
          <w:sz w:val="24"/>
        </w:rPr>
        <w:t>s</w:t>
      </w:r>
      <w:r w:rsidR="00A410A2">
        <w:rPr>
          <w:rFonts w:ascii="Times New Roman" w:eastAsia="Times New Roman" w:hAnsi="Times New Roman" w:cs="Times New Roman"/>
          <w:sz w:val="24"/>
        </w:rPr>
        <w:t xml:space="preserve"> investment decision-making with a more thorough perspective</w:t>
      </w:r>
      <w:r w:rsidR="00A410A2">
        <w:rPr>
          <w:rFonts w:ascii="Times New Roman" w:hAnsi="Times New Roman" w:cs="Times New Roman" w:hint="eastAsia"/>
          <w:sz w:val="24"/>
        </w:rPr>
        <w:t xml:space="preserve"> timely</w:t>
      </w:r>
      <w:r w:rsidR="00A410A2">
        <w:rPr>
          <w:rFonts w:ascii="Times New Roman" w:eastAsia="Times New Roman" w:hAnsi="Times New Roman" w:cs="Times New Roman"/>
          <w:sz w:val="24"/>
        </w:rPr>
        <w:t>.</w:t>
      </w:r>
      <w:r w:rsidR="00A410A2">
        <w:rPr>
          <w:rFonts w:ascii="Times New Roman" w:hAnsi="Times New Roman" w:cs="Times New Roman" w:hint="eastAsia"/>
          <w:sz w:val="24"/>
          <w:lang w:val="en-US"/>
        </w:rPr>
        <w:t xml:space="preserve"> T</w:t>
      </w:r>
      <w:r w:rsidR="00A410A2" w:rsidRPr="00A410A2">
        <w:rPr>
          <w:rFonts w:ascii="Times New Roman" w:hAnsi="Times New Roman" w:cs="Times New Roman"/>
          <w:sz w:val="24"/>
          <w:lang w:val="en-US"/>
        </w:rPr>
        <w:t xml:space="preserve">he significance of each approach </w:t>
      </w:r>
      <w:r w:rsidR="00A410A2">
        <w:rPr>
          <w:rFonts w:ascii="Times New Roman" w:hAnsi="Times New Roman" w:cs="Times New Roman"/>
          <w:sz w:val="24"/>
          <w:lang w:val="en-US"/>
        </w:rPr>
        <w:t xml:space="preserve">is </w:t>
      </w:r>
      <w:r w:rsidR="00A410A2" w:rsidRPr="00A410A2">
        <w:rPr>
          <w:rFonts w:ascii="Times New Roman" w:hAnsi="Times New Roman" w:cs="Times New Roman"/>
          <w:sz w:val="24"/>
          <w:lang w:val="en-US"/>
        </w:rPr>
        <w:t>elaborated upon below.</w:t>
      </w:r>
    </w:p>
    <w:p w14:paraId="39FE396C" w14:textId="77777777" w:rsidR="00A410A2" w:rsidRPr="00A410A2" w:rsidRDefault="00A410A2" w:rsidP="008A62B6">
      <w:pPr>
        <w:spacing w:line="360" w:lineRule="auto"/>
        <w:jc w:val="both"/>
        <w:rPr>
          <w:rFonts w:ascii="Times New Roman" w:hAnsi="Times New Roman" w:cs="Times New Roman"/>
          <w:sz w:val="24"/>
          <w:lang w:val="en-US"/>
        </w:rPr>
      </w:pPr>
    </w:p>
    <w:p w14:paraId="7212E2DC" w14:textId="58AB12F4" w:rsidR="007240E2" w:rsidRPr="00A531BE" w:rsidRDefault="007240E2" w:rsidP="008A62B6">
      <w:pPr>
        <w:pStyle w:val="a9"/>
        <w:numPr>
          <w:ilvl w:val="0"/>
          <w:numId w:val="1"/>
        </w:numPr>
        <w:spacing w:line="360" w:lineRule="auto"/>
        <w:jc w:val="both"/>
        <w:rPr>
          <w:rFonts w:ascii="Times New Roman" w:hAnsi="Times New Roman" w:cs="Times New Roman"/>
          <w:b/>
          <w:bCs/>
          <w:szCs w:val="22"/>
        </w:rPr>
      </w:pPr>
      <w:r w:rsidRPr="00A531BE">
        <w:rPr>
          <w:rFonts w:ascii="Times New Roman" w:hAnsi="Times New Roman" w:cs="Times New Roman"/>
          <w:b/>
          <w:bCs/>
          <w:szCs w:val="22"/>
        </w:rPr>
        <w:t xml:space="preserve">SWOT </w:t>
      </w:r>
      <w:r w:rsidR="004A6F3B" w:rsidRPr="00A531BE">
        <w:rPr>
          <w:rFonts w:ascii="Times New Roman" w:hAnsi="Times New Roman" w:cs="Times New Roman"/>
          <w:b/>
          <w:bCs/>
          <w:szCs w:val="22"/>
          <w:lang w:val="en-US"/>
        </w:rPr>
        <w:t>Analysis</w:t>
      </w:r>
    </w:p>
    <w:p w14:paraId="24088715" w14:textId="6678F1BE" w:rsidR="00F82DED" w:rsidRPr="000F544A" w:rsidRDefault="003C3BEE" w:rsidP="008A62B6">
      <w:pPr>
        <w:spacing w:line="360" w:lineRule="auto"/>
        <w:jc w:val="both"/>
        <w:rPr>
          <w:rFonts w:ascii="Times New Roman" w:hAnsi="Times New Roman" w:cs="Times New Roman"/>
          <w:sz w:val="24"/>
          <w:lang w:val="en-US"/>
        </w:rPr>
      </w:pPr>
      <w:r>
        <w:rPr>
          <w:rFonts w:ascii="Times New Roman" w:eastAsia="Times New Roman" w:hAnsi="Times New Roman" w:cs="Times New Roman"/>
          <w:sz w:val="24"/>
        </w:rPr>
        <w:t xml:space="preserve">SWOT analysis evaluates a company's market position with its internal and external environments (Karim et al., 2020). </w:t>
      </w:r>
      <w:r w:rsidR="00880899" w:rsidRPr="00880899">
        <w:rPr>
          <w:rFonts w:ascii="Times New Roman" w:eastAsia="Times New Roman" w:hAnsi="Times New Roman" w:cs="Times New Roman"/>
          <w:sz w:val="24"/>
          <w:lang w:val="en-US"/>
        </w:rPr>
        <w:t>Strengths assist users in identifying a company's fundamental competencies, such as finance, technology, branding, and others.</w:t>
      </w:r>
      <w:r w:rsidR="00880899">
        <w:rPr>
          <w:rFonts w:ascii="Times New Roman" w:hAnsi="Times New Roman" w:cs="Times New Roman" w:hint="eastAsia"/>
          <w:sz w:val="24"/>
          <w:lang w:val="en-US"/>
        </w:rPr>
        <w:t xml:space="preserve"> </w:t>
      </w:r>
      <w:r w:rsidR="00713F92">
        <w:rPr>
          <w:rFonts w:ascii="Times New Roman" w:hAnsi="Times New Roman" w:cs="Times New Roman" w:hint="eastAsia"/>
          <w:sz w:val="24"/>
          <w:lang w:val="en-US"/>
        </w:rPr>
        <w:t>F</w:t>
      </w:r>
      <w:r w:rsidR="009F00BE" w:rsidRPr="009F00BE">
        <w:rPr>
          <w:rFonts w:ascii="Times New Roman" w:hAnsi="Times New Roman" w:cs="Times New Roman"/>
          <w:sz w:val="24"/>
          <w:lang w:val="en-US"/>
        </w:rPr>
        <w:t xml:space="preserve">irms with technological barriers </w:t>
      </w:r>
      <w:r w:rsidR="009F00BE">
        <w:rPr>
          <w:rFonts w:ascii="Times New Roman" w:hAnsi="Times New Roman" w:cs="Times New Roman" w:hint="eastAsia"/>
          <w:sz w:val="24"/>
          <w:lang w:val="en-US"/>
        </w:rPr>
        <w:t>or</w:t>
      </w:r>
      <w:r w:rsidR="009F00BE" w:rsidRPr="009F00BE">
        <w:rPr>
          <w:rFonts w:ascii="Times New Roman" w:hAnsi="Times New Roman" w:cs="Times New Roman"/>
          <w:sz w:val="24"/>
          <w:lang w:val="en-US"/>
        </w:rPr>
        <w:t xml:space="preserve"> substantial brand equity can sustain enduring competitiveness and are seen as long-term investments for investors</w:t>
      </w:r>
      <w:r w:rsidR="009F00BE">
        <w:rPr>
          <w:rFonts w:ascii="Times New Roman" w:hAnsi="Times New Roman" w:cs="Times New Roman" w:hint="eastAsia"/>
          <w:sz w:val="24"/>
          <w:lang w:val="en-US"/>
        </w:rPr>
        <w:t xml:space="preserve"> </w:t>
      </w:r>
      <w:r w:rsidR="009F00BE" w:rsidRPr="009F00BE">
        <w:rPr>
          <w:rFonts w:ascii="Times New Roman" w:hAnsi="Times New Roman" w:cs="Times New Roman"/>
          <w:sz w:val="24"/>
          <w:lang w:val="en-US"/>
        </w:rPr>
        <w:t>(Krishna and Kim, 2021).</w:t>
      </w:r>
      <w:r w:rsidR="009F00BE">
        <w:rPr>
          <w:rFonts w:ascii="Times New Roman" w:hAnsi="Times New Roman" w:cs="Times New Roman" w:hint="eastAsia"/>
          <w:sz w:val="24"/>
          <w:lang w:val="en-US"/>
        </w:rPr>
        <w:t xml:space="preserve"> </w:t>
      </w:r>
      <w:r w:rsidR="00F40824" w:rsidRPr="00F40824">
        <w:rPr>
          <w:rFonts w:ascii="Times New Roman" w:hAnsi="Times New Roman" w:cs="Times New Roman"/>
          <w:sz w:val="24"/>
          <w:lang w:val="en-US"/>
        </w:rPr>
        <w:t>Weaknesses assist investors in recognizing potential investment risks, like significant financial vulnerability or excessive dependence on a specific business.</w:t>
      </w:r>
      <w:r w:rsidR="00E310C4">
        <w:rPr>
          <w:rFonts w:ascii="Times New Roman" w:hAnsi="Times New Roman" w:cs="Times New Roman" w:hint="eastAsia"/>
          <w:sz w:val="24"/>
          <w:lang w:val="en-US"/>
        </w:rPr>
        <w:t xml:space="preserve"> </w:t>
      </w:r>
      <w:r w:rsidR="00713F92">
        <w:rPr>
          <w:rFonts w:ascii="Times New Roman" w:hAnsi="Times New Roman" w:cs="Times New Roman" w:hint="eastAsia"/>
          <w:sz w:val="24"/>
          <w:lang w:val="en-US"/>
        </w:rPr>
        <w:t>A</w:t>
      </w:r>
      <w:r w:rsidR="00E310C4">
        <w:rPr>
          <w:rFonts w:ascii="Times New Roman" w:hAnsi="Times New Roman" w:cs="Times New Roman" w:hint="eastAsia"/>
          <w:sz w:val="24"/>
          <w:lang w:val="en-US"/>
        </w:rPr>
        <w:t xml:space="preserve">ccording to </w:t>
      </w:r>
      <w:r w:rsidR="00E310C4" w:rsidRPr="00E310C4">
        <w:rPr>
          <w:rFonts w:ascii="Times New Roman" w:hAnsi="Times New Roman" w:cs="Times New Roman"/>
          <w:sz w:val="24"/>
          <w:lang w:val="en-US"/>
        </w:rPr>
        <w:t>Asghar et al. (2020)</w:t>
      </w:r>
      <w:r w:rsidR="00E310C4">
        <w:rPr>
          <w:rFonts w:ascii="Times New Roman" w:hAnsi="Times New Roman" w:cs="Times New Roman" w:hint="eastAsia"/>
          <w:sz w:val="24"/>
          <w:lang w:val="en-US"/>
        </w:rPr>
        <w:t xml:space="preserve">, </w:t>
      </w:r>
      <w:r w:rsidR="00E310C4" w:rsidRPr="00E310C4">
        <w:rPr>
          <w:rFonts w:ascii="Times New Roman" w:hAnsi="Times New Roman" w:cs="Times New Roman"/>
          <w:sz w:val="24"/>
          <w:lang w:val="en-US"/>
        </w:rPr>
        <w:t>if the annual report omits discussion regarding the stability of the top management team or frequent alterations within the auditing organization, the firm may possess governance concerns that warrant investor scrutiny.</w:t>
      </w:r>
      <w:r w:rsidR="00121132">
        <w:rPr>
          <w:rFonts w:ascii="Times New Roman" w:hAnsi="Times New Roman" w:cs="Times New Roman" w:hint="eastAsia"/>
          <w:sz w:val="24"/>
          <w:lang w:val="en-US"/>
        </w:rPr>
        <w:t xml:space="preserve"> </w:t>
      </w:r>
      <w:r w:rsidR="00121132" w:rsidRPr="00121132">
        <w:rPr>
          <w:rFonts w:ascii="Times New Roman" w:hAnsi="Times New Roman" w:cs="Times New Roman"/>
          <w:sz w:val="24"/>
          <w:lang w:val="en-US"/>
        </w:rPr>
        <w:t xml:space="preserve">Opportunities emphasize growth possibilities in the external </w:t>
      </w:r>
      <w:r w:rsidR="00121132">
        <w:rPr>
          <w:rFonts w:ascii="Times New Roman" w:hAnsi="Times New Roman" w:cs="Times New Roman" w:hint="eastAsia"/>
          <w:sz w:val="24"/>
          <w:lang w:val="en-US"/>
        </w:rPr>
        <w:t>environment</w:t>
      </w:r>
      <w:r w:rsidR="00121132" w:rsidRPr="00121132">
        <w:rPr>
          <w:rFonts w:ascii="Times New Roman" w:hAnsi="Times New Roman" w:cs="Times New Roman"/>
          <w:sz w:val="24"/>
          <w:lang w:val="en-US"/>
        </w:rPr>
        <w:t>, including industry trends</w:t>
      </w:r>
      <w:r w:rsidR="00861252">
        <w:rPr>
          <w:rFonts w:ascii="Times New Roman" w:hAnsi="Times New Roman" w:cs="Times New Roman" w:hint="eastAsia"/>
          <w:sz w:val="24"/>
          <w:lang w:val="en-US"/>
        </w:rPr>
        <w:t xml:space="preserve"> </w:t>
      </w:r>
      <w:r w:rsidR="00121132" w:rsidRPr="00121132">
        <w:rPr>
          <w:rFonts w:ascii="Times New Roman" w:hAnsi="Times New Roman" w:cs="Times New Roman"/>
          <w:sz w:val="24"/>
          <w:lang w:val="en-US"/>
        </w:rPr>
        <w:t>dividends, and prospective alliances or acquisitions.</w:t>
      </w:r>
      <w:r w:rsidR="00121132">
        <w:rPr>
          <w:rFonts w:ascii="Times New Roman" w:hAnsi="Times New Roman" w:cs="Times New Roman" w:hint="eastAsia"/>
          <w:sz w:val="24"/>
          <w:lang w:val="en-US"/>
        </w:rPr>
        <w:t xml:space="preserve"> </w:t>
      </w:r>
      <w:r w:rsidR="00F82DED">
        <w:rPr>
          <w:rFonts w:ascii="Times New Roman" w:hAnsi="Times New Roman" w:cs="Times New Roman" w:hint="eastAsia"/>
          <w:sz w:val="24"/>
          <w:lang w:val="en-US"/>
        </w:rPr>
        <w:t>F</w:t>
      </w:r>
      <w:r w:rsidR="00861252" w:rsidRPr="00861252">
        <w:rPr>
          <w:rFonts w:ascii="Times New Roman" w:hAnsi="Times New Roman" w:cs="Times New Roman" w:hint="eastAsia"/>
          <w:sz w:val="24"/>
          <w:lang w:val="en-US"/>
        </w:rPr>
        <w:t>or instance</w:t>
      </w:r>
      <w:r w:rsidR="00861252">
        <w:rPr>
          <w:rFonts w:ascii="Times New Roman" w:hAnsi="Times New Roman" w:cs="Times New Roman" w:hint="eastAsia"/>
          <w:sz w:val="24"/>
          <w:lang w:val="en-US"/>
        </w:rPr>
        <w:t>, s</w:t>
      </w:r>
      <w:r w:rsidR="00861252" w:rsidRPr="00861252">
        <w:rPr>
          <w:rFonts w:ascii="Times New Roman" w:hAnsi="Times New Roman" w:cs="Times New Roman"/>
          <w:sz w:val="24"/>
          <w:lang w:val="en-US"/>
        </w:rPr>
        <w:t xml:space="preserve">ectors aligned with government policy support are suitable for thematic investments </w:t>
      </w:r>
      <w:r w:rsidR="00861252" w:rsidRPr="00861252">
        <w:rPr>
          <w:rFonts w:ascii="Times New Roman" w:hAnsi="Times New Roman" w:cs="Times New Roman"/>
          <w:sz w:val="24"/>
          <w:lang w:val="en-US"/>
        </w:rPr>
        <w:lastRenderedPageBreak/>
        <w:t>by investors</w:t>
      </w:r>
      <w:r w:rsidR="00861252">
        <w:rPr>
          <w:rFonts w:ascii="Times New Roman" w:hAnsi="Times New Roman" w:cs="Times New Roman" w:hint="eastAsia"/>
          <w:sz w:val="24"/>
          <w:lang w:val="en-US"/>
        </w:rPr>
        <w:t xml:space="preserve"> </w:t>
      </w:r>
      <w:r w:rsidR="00861252" w:rsidRPr="00861252">
        <w:rPr>
          <w:rFonts w:ascii="Times New Roman" w:hAnsi="Times New Roman" w:cs="Times New Roman"/>
          <w:sz w:val="24"/>
          <w:lang w:val="en-US"/>
        </w:rPr>
        <w:t>(Gottfried et al., 2018).</w:t>
      </w:r>
      <w:r w:rsidR="00861252">
        <w:rPr>
          <w:rFonts w:ascii="Times New Roman" w:hAnsi="Times New Roman" w:cs="Times New Roman" w:hint="eastAsia"/>
          <w:sz w:val="24"/>
          <w:lang w:val="en-US"/>
        </w:rPr>
        <w:t xml:space="preserve"> </w:t>
      </w:r>
      <w:r w:rsidR="00861252" w:rsidRPr="00861252">
        <w:rPr>
          <w:rFonts w:ascii="Times New Roman" w:hAnsi="Times New Roman" w:cs="Times New Roman"/>
          <w:sz w:val="24"/>
          <w:lang w:val="en-US"/>
        </w:rPr>
        <w:t>Threats highlight dangers to the firm from the external environment, such as policy risks and supply chain disruption threats.</w:t>
      </w:r>
      <w:r w:rsidR="00861252">
        <w:rPr>
          <w:rFonts w:ascii="Times New Roman" w:hAnsi="Times New Roman" w:cs="Times New Roman" w:hint="eastAsia"/>
          <w:sz w:val="24"/>
          <w:lang w:val="en-US"/>
        </w:rPr>
        <w:t xml:space="preserve"> </w:t>
      </w:r>
      <w:r w:rsidR="00F82DED">
        <w:rPr>
          <w:rFonts w:ascii="Times New Roman" w:hAnsi="Times New Roman" w:cs="Times New Roman" w:hint="eastAsia"/>
          <w:sz w:val="24"/>
          <w:lang w:val="en-US"/>
        </w:rPr>
        <w:t>F</w:t>
      </w:r>
      <w:r w:rsidR="00F82DED" w:rsidRPr="00861252">
        <w:rPr>
          <w:rFonts w:ascii="Times New Roman" w:hAnsi="Times New Roman" w:cs="Times New Roman" w:hint="eastAsia"/>
          <w:sz w:val="24"/>
          <w:lang w:val="en-US"/>
        </w:rPr>
        <w:t>or instance</w:t>
      </w:r>
      <w:r w:rsidR="00F82DED">
        <w:rPr>
          <w:rFonts w:ascii="Times New Roman" w:hAnsi="Times New Roman" w:cs="Times New Roman" w:hint="eastAsia"/>
          <w:sz w:val="24"/>
          <w:lang w:val="en-US"/>
        </w:rPr>
        <w:t>, i</w:t>
      </w:r>
      <w:r w:rsidR="00F82DED" w:rsidRPr="00F82DED">
        <w:rPr>
          <w:rFonts w:ascii="Times New Roman" w:hAnsi="Times New Roman" w:cs="Times New Roman"/>
          <w:sz w:val="24"/>
          <w:lang w:val="en-US"/>
        </w:rPr>
        <w:t>ncreased rivalry within the business and the onset of price wars can result in the contraction of corporate profit margins, necessitating investor vigilance</w:t>
      </w:r>
      <w:r w:rsidR="00F82DED">
        <w:rPr>
          <w:rFonts w:ascii="Times New Roman" w:hAnsi="Times New Roman" w:cs="Times New Roman" w:hint="eastAsia"/>
          <w:sz w:val="24"/>
          <w:lang w:val="en-US"/>
        </w:rPr>
        <w:t xml:space="preserve"> </w:t>
      </w:r>
      <w:r w:rsidR="00F82DED" w:rsidRPr="00F82DED">
        <w:rPr>
          <w:rFonts w:ascii="Times New Roman" w:hAnsi="Times New Roman" w:cs="Times New Roman"/>
          <w:sz w:val="24"/>
          <w:lang w:val="en-US"/>
        </w:rPr>
        <w:t>(Wang, 2024)</w:t>
      </w:r>
      <w:r w:rsidR="00F82DED">
        <w:rPr>
          <w:rFonts w:ascii="Times New Roman" w:hAnsi="Times New Roman" w:cs="Times New Roman" w:hint="eastAsia"/>
          <w:sz w:val="24"/>
          <w:lang w:val="en-US"/>
        </w:rPr>
        <w:t xml:space="preserve">. </w:t>
      </w:r>
      <w:r w:rsidR="000F544A">
        <w:rPr>
          <w:rFonts w:ascii="Times New Roman" w:hAnsi="Times New Roman" w:cs="Times New Roman"/>
          <w:sz w:val="24"/>
          <w:lang w:val="en-US"/>
        </w:rPr>
        <w:t>Additionally</w:t>
      </w:r>
      <w:r w:rsidR="000F544A" w:rsidRPr="000F544A">
        <w:rPr>
          <w:rFonts w:ascii="Times New Roman" w:hAnsi="Times New Roman" w:cs="Times New Roman"/>
          <w:sz w:val="24"/>
          <w:lang w:val="en-US"/>
        </w:rPr>
        <w:t>, the portal displays information through a four-quadrant design</w:t>
      </w:r>
      <w:r w:rsidR="00421700">
        <w:rPr>
          <w:rFonts w:ascii="Times New Roman" w:hAnsi="Times New Roman" w:cs="Times New Roman" w:hint="eastAsia"/>
          <w:sz w:val="24"/>
          <w:lang w:val="en-US"/>
        </w:rPr>
        <w:t xml:space="preserve"> shown as below</w:t>
      </w:r>
      <w:r w:rsidR="000F544A" w:rsidRPr="000F544A">
        <w:rPr>
          <w:rFonts w:ascii="Times New Roman" w:hAnsi="Times New Roman" w:cs="Times New Roman"/>
          <w:sz w:val="24"/>
          <w:lang w:val="en-US"/>
        </w:rPr>
        <w:t>, facilitating more straightforward and precise access for users.</w:t>
      </w:r>
    </w:p>
    <w:p w14:paraId="27E1EE19" w14:textId="2AA86EAB" w:rsidR="004364E3" w:rsidRDefault="000F544A" w:rsidP="000F544A">
      <w:pPr>
        <w:spacing w:line="360" w:lineRule="auto"/>
        <w:jc w:val="center"/>
        <w:rPr>
          <w:rFonts w:ascii="Times New Roman" w:hAnsi="Times New Roman" w:cs="Times New Roman"/>
          <w:b/>
          <w:bCs/>
          <w:sz w:val="24"/>
        </w:rPr>
      </w:pPr>
      <w:r w:rsidRPr="000F544A">
        <w:rPr>
          <w:rFonts w:ascii="Times New Roman" w:hAnsi="Times New Roman" w:cs="Times New Roman"/>
          <w:b/>
          <w:bCs/>
          <w:noProof/>
          <w:sz w:val="24"/>
        </w:rPr>
        <w:drawing>
          <wp:inline distT="0" distB="0" distL="0" distR="0" wp14:anchorId="1AAA6F70" wp14:editId="1781E2F2">
            <wp:extent cx="5068007" cy="4477375"/>
            <wp:effectExtent l="0" t="0" r="0" b="0"/>
            <wp:docPr id="16619837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83716" name=""/>
                    <pic:cNvPicPr/>
                  </pic:nvPicPr>
                  <pic:blipFill>
                    <a:blip r:embed="rId7"/>
                    <a:stretch>
                      <a:fillRect/>
                    </a:stretch>
                  </pic:blipFill>
                  <pic:spPr>
                    <a:xfrm>
                      <a:off x="0" y="0"/>
                      <a:ext cx="5068007" cy="4477375"/>
                    </a:xfrm>
                    <a:prstGeom prst="rect">
                      <a:avLst/>
                    </a:prstGeom>
                  </pic:spPr>
                </pic:pic>
              </a:graphicData>
            </a:graphic>
          </wp:inline>
        </w:drawing>
      </w:r>
    </w:p>
    <w:p w14:paraId="592D3D2A" w14:textId="00715D70" w:rsidR="00421700" w:rsidRPr="00421700" w:rsidRDefault="00421700" w:rsidP="000F544A">
      <w:pPr>
        <w:spacing w:line="360" w:lineRule="auto"/>
        <w:jc w:val="center"/>
        <w:rPr>
          <w:rFonts w:ascii="Times New Roman" w:hAnsi="Times New Roman" w:cs="Times New Roman"/>
          <w:szCs w:val="22"/>
        </w:rPr>
      </w:pPr>
      <w:r w:rsidRPr="00421700">
        <w:rPr>
          <w:rFonts w:ascii="Times New Roman" w:hAnsi="Times New Roman" w:cs="Times New Roman" w:hint="eastAsia"/>
          <w:szCs w:val="22"/>
        </w:rPr>
        <w:t>Figure</w:t>
      </w:r>
      <w:r>
        <w:rPr>
          <w:rFonts w:ascii="Times New Roman" w:hAnsi="Times New Roman" w:cs="Times New Roman" w:hint="eastAsia"/>
          <w:szCs w:val="22"/>
        </w:rPr>
        <w:t xml:space="preserve"> X</w:t>
      </w:r>
      <w:r w:rsidRPr="00421700">
        <w:rPr>
          <w:rFonts w:ascii="Times New Roman" w:hAnsi="Times New Roman" w:cs="Times New Roman" w:hint="eastAsia"/>
          <w:szCs w:val="22"/>
        </w:rPr>
        <w:t>: SWOT Quadrant Chart</w:t>
      </w:r>
    </w:p>
    <w:p w14:paraId="74480CD4" w14:textId="0E07CF1E" w:rsidR="00BF430C" w:rsidRPr="00A531BE" w:rsidRDefault="00BF430C" w:rsidP="008A62B6">
      <w:pPr>
        <w:pStyle w:val="a9"/>
        <w:numPr>
          <w:ilvl w:val="0"/>
          <w:numId w:val="1"/>
        </w:numPr>
        <w:spacing w:line="360" w:lineRule="auto"/>
        <w:jc w:val="both"/>
        <w:rPr>
          <w:rFonts w:ascii="Times New Roman" w:hAnsi="Times New Roman" w:cs="Times New Roman"/>
          <w:b/>
          <w:bCs/>
          <w:szCs w:val="22"/>
          <w:lang w:val="en-US"/>
        </w:rPr>
      </w:pPr>
      <w:r w:rsidRPr="00A531BE">
        <w:rPr>
          <w:rFonts w:ascii="Times New Roman" w:hAnsi="Times New Roman" w:cs="Times New Roman"/>
          <w:b/>
          <w:bCs/>
          <w:szCs w:val="22"/>
          <w:lang w:val="en-US"/>
        </w:rPr>
        <w:t>PESTLE Analysis</w:t>
      </w:r>
    </w:p>
    <w:p w14:paraId="41389376" w14:textId="77777777" w:rsidR="008E4F46" w:rsidRDefault="008E4F46" w:rsidP="008A62B6">
      <w:pPr>
        <w:spacing w:line="360" w:lineRule="auto"/>
        <w:jc w:val="both"/>
        <w:rPr>
          <w:rFonts w:ascii="Times New Roman" w:hAnsi="Times New Roman" w:cs="Times New Roman"/>
          <w:sz w:val="24"/>
          <w:lang w:val="en-US"/>
        </w:rPr>
      </w:pPr>
      <w:r w:rsidRPr="008E4F46">
        <w:rPr>
          <w:rFonts w:ascii="Times New Roman" w:hAnsi="Times New Roman" w:cs="Times New Roman" w:hint="eastAsia"/>
          <w:sz w:val="24"/>
          <w:lang w:val="en-US"/>
        </w:rPr>
        <w:t>PESTLE analysis is a key tool for finding the factors that influence companies and decisions. The portal incorporates this framework to enable investors to understand the political, economic, social, technical, legal and environmental factors of the industry to help investors make data-driven decisions.</w:t>
      </w:r>
      <w:r>
        <w:rPr>
          <w:rFonts w:ascii="Times New Roman" w:hAnsi="Times New Roman" w:cs="Times New Roman" w:hint="eastAsia"/>
          <w:sz w:val="24"/>
          <w:lang w:val="en-US"/>
        </w:rPr>
        <w:t xml:space="preserve"> </w:t>
      </w:r>
    </w:p>
    <w:p w14:paraId="0B21105D" w14:textId="36E390D9" w:rsidR="00BF430C" w:rsidRPr="00BF430C" w:rsidRDefault="00BF430C" w:rsidP="008A62B6">
      <w:pPr>
        <w:spacing w:line="360" w:lineRule="auto"/>
        <w:jc w:val="both"/>
        <w:rPr>
          <w:rFonts w:ascii="Times New Roman" w:hAnsi="Times New Roman" w:cs="Times New Roman"/>
          <w:sz w:val="24"/>
          <w:lang w:val="en-US"/>
        </w:rPr>
      </w:pPr>
      <w:r w:rsidRPr="00BF430C">
        <w:rPr>
          <w:rFonts w:ascii="Times New Roman" w:hAnsi="Times New Roman" w:cs="Times New Roman"/>
          <w:sz w:val="24"/>
          <w:lang w:val="en-US"/>
        </w:rPr>
        <w:lastRenderedPageBreak/>
        <w:t xml:space="preserve">Political conditions, such as government regulations and trade policies, significantly impact industries by affecting taxes and incentives (Zheng, Chen </w:t>
      </w:r>
      <w:r w:rsidR="006F2D0F">
        <w:rPr>
          <w:rFonts w:ascii="Times New Roman" w:hAnsi="Times New Roman" w:cs="Times New Roman" w:hint="eastAsia"/>
          <w:sz w:val="24"/>
          <w:lang w:val="en-US"/>
        </w:rPr>
        <w:t>and</w:t>
      </w:r>
      <w:r w:rsidRPr="00BF430C">
        <w:rPr>
          <w:rFonts w:ascii="Times New Roman" w:hAnsi="Times New Roman" w:cs="Times New Roman"/>
          <w:sz w:val="24"/>
          <w:lang w:val="en-US"/>
        </w:rPr>
        <w:t xml:space="preserve"> Sun, 2025). Firms must closely monitor these policies to navigate risks and opportunities. Trade policy uncertainty (TPU) influences business decisions and creates financing challenges, particularly for non-state-owned firms (Zheng, Chen </w:t>
      </w:r>
      <w:r w:rsidR="006F2D0F">
        <w:rPr>
          <w:rFonts w:ascii="Times New Roman" w:hAnsi="Times New Roman" w:cs="Times New Roman" w:hint="eastAsia"/>
          <w:sz w:val="24"/>
          <w:lang w:val="en-US"/>
        </w:rPr>
        <w:t>and</w:t>
      </w:r>
      <w:r w:rsidRPr="00BF430C">
        <w:rPr>
          <w:rFonts w:ascii="Times New Roman" w:hAnsi="Times New Roman" w:cs="Times New Roman"/>
          <w:sz w:val="24"/>
          <w:lang w:val="en-US"/>
        </w:rPr>
        <w:t xml:space="preserve"> Sun, 2025), leading to cautious financial strategies.</w:t>
      </w:r>
    </w:p>
    <w:p w14:paraId="0E7D7044" w14:textId="586C3E74" w:rsidR="00BF430C" w:rsidRPr="00BF430C" w:rsidRDefault="00BF430C" w:rsidP="008A62B6">
      <w:pPr>
        <w:spacing w:line="360" w:lineRule="auto"/>
        <w:jc w:val="both"/>
        <w:rPr>
          <w:rFonts w:ascii="Times New Roman" w:hAnsi="Times New Roman" w:cs="Times New Roman"/>
          <w:sz w:val="24"/>
          <w:lang w:val="en-US"/>
        </w:rPr>
      </w:pPr>
      <w:r w:rsidRPr="00BF430C">
        <w:rPr>
          <w:rFonts w:ascii="Times New Roman" w:hAnsi="Times New Roman" w:cs="Times New Roman"/>
          <w:sz w:val="24"/>
          <w:lang w:val="en-US"/>
        </w:rPr>
        <w:t>Economic factors, including inflation and interest rates, shape firms' financial stability and market valuation (</w:t>
      </w:r>
      <w:proofErr w:type="spellStart"/>
      <w:r w:rsidRPr="00BF430C">
        <w:rPr>
          <w:rFonts w:ascii="Times New Roman" w:hAnsi="Times New Roman" w:cs="Times New Roman"/>
          <w:sz w:val="24"/>
          <w:lang w:val="en-US"/>
        </w:rPr>
        <w:t>Denziana</w:t>
      </w:r>
      <w:proofErr w:type="spellEnd"/>
      <w:r w:rsidRPr="00BF430C">
        <w:rPr>
          <w:rFonts w:ascii="Times New Roman" w:hAnsi="Times New Roman" w:cs="Times New Roman"/>
          <w:sz w:val="24"/>
          <w:lang w:val="en-US"/>
        </w:rPr>
        <w:t xml:space="preserve">, </w:t>
      </w:r>
      <w:proofErr w:type="spellStart"/>
      <w:r w:rsidRPr="00BF430C">
        <w:rPr>
          <w:rFonts w:ascii="Times New Roman" w:hAnsi="Times New Roman" w:cs="Times New Roman"/>
          <w:sz w:val="24"/>
          <w:lang w:val="en-US"/>
        </w:rPr>
        <w:t>Indrayenti</w:t>
      </w:r>
      <w:proofErr w:type="spellEnd"/>
      <w:r w:rsidRPr="00BF430C">
        <w:rPr>
          <w:rFonts w:ascii="Times New Roman" w:hAnsi="Times New Roman" w:cs="Times New Roman"/>
          <w:sz w:val="24"/>
          <w:lang w:val="en-US"/>
        </w:rPr>
        <w:t xml:space="preserve"> </w:t>
      </w:r>
      <w:r w:rsidR="006F2D0F">
        <w:rPr>
          <w:rFonts w:ascii="Times New Roman" w:hAnsi="Times New Roman" w:cs="Times New Roman" w:hint="eastAsia"/>
          <w:sz w:val="24"/>
          <w:lang w:val="en-US"/>
        </w:rPr>
        <w:t>and</w:t>
      </w:r>
      <w:r w:rsidRPr="00BF430C">
        <w:rPr>
          <w:rFonts w:ascii="Times New Roman" w:hAnsi="Times New Roman" w:cs="Times New Roman"/>
          <w:sz w:val="24"/>
          <w:lang w:val="en-US"/>
        </w:rPr>
        <w:t xml:space="preserve"> Fatah, 2014). Proper economic analysis helps firms optimize financial strategies and mitigate risks. Social trends, such as evolving consumer preferences and globalization, drive changes in corporate strategies. Companies that adapt to shifting social expectations maintain a competitive edge.</w:t>
      </w:r>
    </w:p>
    <w:p w14:paraId="251F4C67" w14:textId="5FCC7FE3" w:rsidR="005C210B" w:rsidRDefault="00BF430C" w:rsidP="008A62B6">
      <w:pPr>
        <w:spacing w:line="360" w:lineRule="auto"/>
        <w:jc w:val="both"/>
        <w:rPr>
          <w:rFonts w:ascii="Times New Roman" w:hAnsi="Times New Roman" w:cs="Times New Roman"/>
          <w:sz w:val="24"/>
          <w:lang w:val="en-US"/>
        </w:rPr>
      </w:pPr>
      <w:r w:rsidRPr="00BF430C">
        <w:rPr>
          <w:rFonts w:ascii="Times New Roman" w:hAnsi="Times New Roman" w:cs="Times New Roman"/>
          <w:sz w:val="24"/>
          <w:lang w:val="en-US"/>
        </w:rPr>
        <w:t>Technological advancements enhance efficiency and competitiveness (</w:t>
      </w:r>
      <w:proofErr w:type="spellStart"/>
      <w:r w:rsidRPr="00BF430C">
        <w:rPr>
          <w:rFonts w:ascii="Times New Roman" w:hAnsi="Times New Roman" w:cs="Times New Roman"/>
          <w:sz w:val="24"/>
          <w:lang w:val="en-US"/>
        </w:rPr>
        <w:t>Koellinger</w:t>
      </w:r>
      <w:proofErr w:type="spellEnd"/>
      <w:r w:rsidRPr="00BF430C">
        <w:rPr>
          <w:rFonts w:ascii="Times New Roman" w:hAnsi="Times New Roman" w:cs="Times New Roman"/>
          <w:sz w:val="24"/>
          <w:lang w:val="en-US"/>
        </w:rPr>
        <w:t xml:space="preserve">, 2008). Continuous investment in innovation is essential for long-term growth. </w:t>
      </w:r>
      <w:r w:rsidR="00917B0F" w:rsidRPr="00917B0F">
        <w:rPr>
          <w:rFonts w:ascii="Times New Roman" w:hAnsi="Times New Roman" w:cs="Times New Roman"/>
          <w:sz w:val="24"/>
        </w:rPr>
        <w:t>Legal and regulatory institutions play a crucial role in shaping corporate strategy by affecting compliance costs, investor protection, and the corporate governance (Cumming et al., 2017).</w:t>
      </w:r>
      <w:r w:rsidR="00917B0F">
        <w:rPr>
          <w:rFonts w:ascii="Times New Roman" w:hAnsi="Times New Roman" w:cs="Times New Roman" w:hint="eastAsia"/>
          <w:sz w:val="24"/>
        </w:rPr>
        <w:t xml:space="preserve"> </w:t>
      </w:r>
      <w:r w:rsidRPr="00BF430C">
        <w:rPr>
          <w:rFonts w:ascii="Times New Roman" w:hAnsi="Times New Roman" w:cs="Times New Roman"/>
          <w:sz w:val="24"/>
          <w:lang w:val="en-US"/>
        </w:rPr>
        <w:t xml:space="preserve">Firm need proactive compliance measures to balance growth and regulatory risks. </w:t>
      </w:r>
    </w:p>
    <w:p w14:paraId="7D48A82E" w14:textId="00C1C7EC" w:rsidR="00BF430C" w:rsidRDefault="00AE17B6" w:rsidP="008A62B6">
      <w:pPr>
        <w:spacing w:line="360" w:lineRule="auto"/>
        <w:jc w:val="both"/>
        <w:rPr>
          <w:rFonts w:ascii="Times New Roman" w:hAnsi="Times New Roman" w:cs="Times New Roman"/>
          <w:sz w:val="24"/>
          <w:lang w:val="en-US"/>
        </w:rPr>
      </w:pPr>
      <w:r w:rsidRPr="00AE17B6">
        <w:rPr>
          <w:rFonts w:ascii="Times New Roman" w:hAnsi="Times New Roman" w:cs="Times New Roman"/>
          <w:sz w:val="24"/>
        </w:rPr>
        <w:t xml:space="preserve">The </w:t>
      </w:r>
      <w:r>
        <w:rPr>
          <w:rFonts w:ascii="Times New Roman" w:hAnsi="Times New Roman" w:cs="Times New Roman" w:hint="eastAsia"/>
          <w:sz w:val="24"/>
        </w:rPr>
        <w:t>p</w:t>
      </w:r>
      <w:r w:rsidRPr="00AE17B6">
        <w:rPr>
          <w:rFonts w:ascii="Times New Roman" w:hAnsi="Times New Roman" w:cs="Times New Roman"/>
          <w:sz w:val="24"/>
        </w:rPr>
        <w:t>ortal simplifies PESTLE analysis by generating a matrix chart, allowing users to visualize key external factors and their impact, making it easier to assess risks and opportunities.</w:t>
      </w:r>
    </w:p>
    <w:p w14:paraId="6045EDEB" w14:textId="7F0F41E1" w:rsidR="00BF430C" w:rsidRDefault="007E7503" w:rsidP="007E7503">
      <w:pPr>
        <w:spacing w:line="360" w:lineRule="auto"/>
        <w:jc w:val="center"/>
        <w:rPr>
          <w:rFonts w:ascii="Times New Roman" w:hAnsi="Times New Roman" w:cs="Times New Roman"/>
          <w:sz w:val="24"/>
          <w:lang w:val="en-US"/>
        </w:rPr>
      </w:pPr>
      <w:r>
        <w:rPr>
          <w:noProof/>
        </w:rPr>
        <w:lastRenderedPageBreak/>
        <w:drawing>
          <wp:inline distT="0" distB="0" distL="0" distR="0" wp14:anchorId="075F63DB" wp14:editId="3C8AE3CF">
            <wp:extent cx="5239766" cy="5542060"/>
            <wp:effectExtent l="0" t="0" r="0" b="1905"/>
            <wp:docPr id="1076777649" name="图片 1" descr="图形用户界面, 文本, 应用程序, Word&#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77649" name="图片 1" descr="图形用户界面, 文本, 应用程序, Word&#10;&#10;AI 生成的内容可能不正确。"/>
                    <pic:cNvPicPr/>
                  </pic:nvPicPr>
                  <pic:blipFill rotWithShape="1">
                    <a:blip r:embed="rId8"/>
                    <a:srcRect t="2328" r="39899" b="4551"/>
                    <a:stretch/>
                  </pic:blipFill>
                  <pic:spPr bwMode="auto">
                    <a:xfrm>
                      <a:off x="0" y="0"/>
                      <a:ext cx="5267949" cy="5571869"/>
                    </a:xfrm>
                    <a:prstGeom prst="rect">
                      <a:avLst/>
                    </a:prstGeom>
                    <a:ln>
                      <a:noFill/>
                    </a:ln>
                    <a:extLst>
                      <a:ext uri="{53640926-AAD7-44D8-BBD7-CCE9431645EC}">
                        <a14:shadowObscured xmlns:a14="http://schemas.microsoft.com/office/drawing/2010/main"/>
                      </a:ext>
                    </a:extLst>
                  </pic:spPr>
                </pic:pic>
              </a:graphicData>
            </a:graphic>
          </wp:inline>
        </w:drawing>
      </w:r>
    </w:p>
    <w:p w14:paraId="732F60ED" w14:textId="007B8145" w:rsidR="007E7503" w:rsidRPr="007E7503" w:rsidRDefault="007E7503" w:rsidP="007E7503">
      <w:pPr>
        <w:spacing w:line="360" w:lineRule="auto"/>
        <w:jc w:val="center"/>
        <w:rPr>
          <w:rFonts w:ascii="Times New Roman" w:hAnsi="Times New Roman" w:cs="Times New Roman" w:hint="eastAsia"/>
          <w:szCs w:val="22"/>
          <w:lang w:val="en-US"/>
        </w:rPr>
      </w:pPr>
      <w:r w:rsidRPr="007E7503">
        <w:rPr>
          <w:rFonts w:ascii="Times New Roman" w:hAnsi="Times New Roman" w:cs="Times New Roman" w:hint="eastAsia"/>
          <w:szCs w:val="22"/>
          <w:lang w:val="en-US"/>
        </w:rPr>
        <w:t>Figure</w:t>
      </w:r>
      <w:r>
        <w:rPr>
          <w:rFonts w:ascii="Times New Roman" w:hAnsi="Times New Roman" w:cs="Times New Roman" w:hint="eastAsia"/>
          <w:szCs w:val="22"/>
          <w:lang w:val="en-US"/>
        </w:rPr>
        <w:t xml:space="preserve"> X</w:t>
      </w:r>
      <w:r w:rsidRPr="007E7503">
        <w:rPr>
          <w:rFonts w:ascii="Times New Roman" w:hAnsi="Times New Roman" w:cs="Times New Roman" w:hint="eastAsia"/>
          <w:szCs w:val="22"/>
          <w:lang w:val="en-US"/>
        </w:rPr>
        <w:t>: PESTLE Analysis</w:t>
      </w:r>
    </w:p>
    <w:p w14:paraId="6768F7DA" w14:textId="1F8C3449" w:rsidR="00BF430C" w:rsidRPr="00A531BE" w:rsidRDefault="00BF430C" w:rsidP="008A62B6">
      <w:pPr>
        <w:pStyle w:val="a9"/>
        <w:numPr>
          <w:ilvl w:val="0"/>
          <w:numId w:val="1"/>
        </w:numPr>
        <w:spacing w:line="360" w:lineRule="auto"/>
        <w:jc w:val="both"/>
        <w:rPr>
          <w:rFonts w:ascii="Times New Roman" w:hAnsi="Times New Roman" w:cs="Times New Roman"/>
          <w:b/>
          <w:bCs/>
          <w:szCs w:val="22"/>
          <w:lang w:val="en-US"/>
        </w:rPr>
      </w:pPr>
      <w:r w:rsidRPr="00A531BE">
        <w:rPr>
          <w:rFonts w:ascii="Times New Roman" w:hAnsi="Times New Roman" w:cs="Times New Roman"/>
          <w:b/>
          <w:bCs/>
          <w:szCs w:val="22"/>
          <w:lang w:val="en-US"/>
        </w:rPr>
        <w:t>MOST Analysis</w:t>
      </w:r>
    </w:p>
    <w:p w14:paraId="40F94BE0" w14:textId="59D1B918" w:rsidR="00BF430C" w:rsidRPr="00BF430C" w:rsidRDefault="00BF430C" w:rsidP="008A62B6">
      <w:pPr>
        <w:spacing w:line="360" w:lineRule="auto"/>
        <w:jc w:val="both"/>
        <w:rPr>
          <w:rFonts w:ascii="Times New Roman" w:hAnsi="Times New Roman" w:cs="Times New Roman"/>
          <w:sz w:val="24"/>
          <w:lang w:val="en-US"/>
        </w:rPr>
      </w:pPr>
      <w:r w:rsidRPr="00BF430C">
        <w:rPr>
          <w:rFonts w:ascii="Times New Roman" w:hAnsi="Times New Roman" w:cs="Times New Roman"/>
          <w:sz w:val="24"/>
          <w:lang w:val="en-US"/>
        </w:rPr>
        <w:t xml:space="preserve">MOST analysis is a strategic planning tool used to align a company's goals with its internal capabilities. It examines four key elements: mission, goals, strategies, and tactics, helping companies define objectives and develop viable growth plans. The </w:t>
      </w:r>
      <w:r>
        <w:rPr>
          <w:rFonts w:ascii="Times New Roman" w:hAnsi="Times New Roman" w:cs="Times New Roman" w:hint="eastAsia"/>
          <w:sz w:val="24"/>
          <w:lang w:val="en-US"/>
        </w:rPr>
        <w:t>p</w:t>
      </w:r>
      <w:r w:rsidRPr="00BF430C">
        <w:rPr>
          <w:rFonts w:ascii="Times New Roman" w:hAnsi="Times New Roman" w:cs="Times New Roman"/>
          <w:sz w:val="24"/>
          <w:lang w:val="en-US"/>
        </w:rPr>
        <w:t>ortal integrates this framework to support data-driven decision-making.</w:t>
      </w:r>
    </w:p>
    <w:p w14:paraId="1DF8EDFD" w14:textId="5B29934C" w:rsidR="00DB19F9" w:rsidRDefault="00DB19F9" w:rsidP="008A62B6">
      <w:pPr>
        <w:spacing w:line="360" w:lineRule="auto"/>
        <w:jc w:val="both"/>
        <w:rPr>
          <w:rFonts w:ascii="Times New Roman" w:hAnsi="Times New Roman" w:cs="Times New Roman"/>
          <w:sz w:val="24"/>
          <w:lang w:val="en-US"/>
        </w:rPr>
      </w:pPr>
      <w:r w:rsidRPr="00DB19F9">
        <w:rPr>
          <w:rFonts w:ascii="Times New Roman" w:hAnsi="Times New Roman" w:cs="Times New Roman" w:hint="eastAsia"/>
          <w:sz w:val="24"/>
          <w:lang w:val="en-US"/>
        </w:rPr>
        <w:t xml:space="preserve">Corporate Social responsibility (CSR) shapes a company's core objectives by combining business strategy with social and environmental responsibility (Dupire </w:t>
      </w:r>
      <w:r w:rsidR="006F2D0F">
        <w:rPr>
          <w:rFonts w:ascii="Times New Roman" w:hAnsi="Times New Roman" w:cs="Times New Roman" w:hint="eastAsia"/>
          <w:sz w:val="24"/>
          <w:lang w:val="en-US"/>
        </w:rPr>
        <w:t>and</w:t>
      </w:r>
      <w:r w:rsidRPr="00DB19F9">
        <w:rPr>
          <w:rFonts w:ascii="Times New Roman" w:hAnsi="Times New Roman" w:cs="Times New Roman" w:hint="eastAsia"/>
          <w:sz w:val="24"/>
          <w:lang w:val="en-US"/>
        </w:rPr>
        <w:t xml:space="preserve"> M 'Zali, 2018). A clear corporate social responsibility provides direction and guidance </w:t>
      </w:r>
      <w:r w:rsidRPr="00DB19F9">
        <w:rPr>
          <w:rFonts w:ascii="Times New Roman" w:hAnsi="Times New Roman" w:cs="Times New Roman" w:hint="eastAsia"/>
          <w:sz w:val="24"/>
          <w:lang w:val="en-US"/>
        </w:rPr>
        <w:lastRenderedPageBreak/>
        <w:t xml:space="preserve">for a company's foothold in the market. </w:t>
      </w:r>
      <w:r w:rsidR="003E57D5" w:rsidRPr="003E57D5">
        <w:rPr>
          <w:rFonts w:ascii="Times New Roman" w:hAnsi="Times New Roman" w:cs="Times New Roman" w:hint="eastAsia"/>
          <w:sz w:val="24"/>
          <w:lang w:val="en-US"/>
        </w:rPr>
        <w:t>This shows that</w:t>
      </w:r>
      <w:r w:rsidR="003E57D5">
        <w:rPr>
          <w:rFonts w:ascii="Times New Roman" w:hAnsi="Times New Roman" w:cs="Times New Roman" w:hint="eastAsia"/>
          <w:sz w:val="24"/>
          <w:lang w:val="en-US"/>
        </w:rPr>
        <w:t xml:space="preserve"> </w:t>
      </w:r>
      <w:r w:rsidR="003E57D5">
        <w:rPr>
          <w:rFonts w:ascii="Times New Roman" w:hAnsi="Times New Roman" w:cs="Times New Roman"/>
          <w:sz w:val="24"/>
          <w:lang w:val="en-US"/>
        </w:rPr>
        <w:t>the mission</w:t>
      </w:r>
      <w:r w:rsidR="003E57D5">
        <w:rPr>
          <w:rFonts w:ascii="Times New Roman" w:hAnsi="Times New Roman" w:cs="Times New Roman" w:hint="eastAsia"/>
          <w:sz w:val="24"/>
          <w:lang w:val="en-US"/>
        </w:rPr>
        <w:t xml:space="preserve"> of </w:t>
      </w:r>
      <w:r w:rsidR="003E57D5" w:rsidRPr="003E57D5">
        <w:rPr>
          <w:rFonts w:ascii="Times New Roman" w:hAnsi="Times New Roman" w:cs="Times New Roman" w:hint="eastAsia"/>
          <w:sz w:val="24"/>
          <w:lang w:val="en-US"/>
        </w:rPr>
        <w:t>corporate is the key information that investors need to fully understand.</w:t>
      </w:r>
    </w:p>
    <w:p w14:paraId="74B4BD56" w14:textId="77777777" w:rsidR="00B475BD" w:rsidRDefault="00B475BD" w:rsidP="008A62B6">
      <w:pPr>
        <w:spacing w:line="360" w:lineRule="auto"/>
        <w:jc w:val="both"/>
        <w:rPr>
          <w:rFonts w:ascii="Times New Roman" w:hAnsi="Times New Roman" w:cs="Times New Roman"/>
          <w:sz w:val="24"/>
          <w:lang w:val="en-US"/>
        </w:rPr>
      </w:pPr>
      <w:r w:rsidRPr="00B475BD">
        <w:rPr>
          <w:rFonts w:ascii="Times New Roman" w:hAnsi="Times New Roman" w:cs="Times New Roman" w:hint="eastAsia"/>
          <w:sz w:val="24"/>
          <w:lang w:val="en-US"/>
        </w:rPr>
        <w:t>Fischer et al. (2020) proposes that a firm's "meta-goals" (high-level goals that guide overall direction and decision-making) determine the configuration of its policies and business processes. Understanding the company's goals can also help investors understand the direction of the company, so that they can make better decisions.</w:t>
      </w:r>
    </w:p>
    <w:p w14:paraId="60FAD3AA" w14:textId="3A9815E5" w:rsidR="00BF430C" w:rsidRPr="00BF430C" w:rsidRDefault="003E57D5" w:rsidP="008A62B6">
      <w:pPr>
        <w:spacing w:line="360" w:lineRule="auto"/>
        <w:jc w:val="both"/>
        <w:rPr>
          <w:rFonts w:ascii="Times New Roman" w:hAnsi="Times New Roman" w:cs="Times New Roman"/>
          <w:sz w:val="24"/>
          <w:lang w:val="en-US"/>
        </w:rPr>
      </w:pPr>
      <w:r w:rsidRPr="003E57D5">
        <w:rPr>
          <w:rFonts w:ascii="Times New Roman" w:hAnsi="Times New Roman" w:cs="Times New Roman"/>
          <w:sz w:val="24"/>
        </w:rPr>
        <w:t xml:space="preserve">Business strategy defines how a company strengthens its competitive position by leveraging key resources and capabilities to achieve its objectives (Farida </w:t>
      </w:r>
      <w:r w:rsidR="006F2D0F">
        <w:rPr>
          <w:rFonts w:ascii="Times New Roman" w:hAnsi="Times New Roman" w:cs="Times New Roman" w:hint="eastAsia"/>
          <w:sz w:val="24"/>
        </w:rPr>
        <w:t>and</w:t>
      </w:r>
      <w:r w:rsidRPr="003E57D5">
        <w:rPr>
          <w:rFonts w:ascii="Times New Roman" w:hAnsi="Times New Roman" w:cs="Times New Roman"/>
          <w:sz w:val="24"/>
        </w:rPr>
        <w:t xml:space="preserve"> Setiawan, 2022).</w:t>
      </w:r>
      <w:r>
        <w:rPr>
          <w:rFonts w:ascii="Times New Roman" w:hAnsi="Times New Roman" w:cs="Times New Roman" w:hint="eastAsia"/>
          <w:sz w:val="24"/>
        </w:rPr>
        <w:t xml:space="preserve"> </w:t>
      </w:r>
      <w:r w:rsidR="00BF430C" w:rsidRPr="00BF430C">
        <w:rPr>
          <w:rFonts w:ascii="Times New Roman" w:hAnsi="Times New Roman" w:cs="Times New Roman"/>
          <w:sz w:val="24"/>
          <w:lang w:val="en-US"/>
        </w:rPr>
        <w:t xml:space="preserve">A strong strategy provides a competitive advantage by leveraging market opportunities and internal strengths. </w:t>
      </w:r>
      <w:r w:rsidR="00B475BD" w:rsidRPr="00B475BD">
        <w:rPr>
          <w:rFonts w:ascii="Times New Roman" w:hAnsi="Times New Roman" w:cs="Times New Roman" w:hint="eastAsia"/>
          <w:sz w:val="24"/>
        </w:rPr>
        <w:t>For investors, a well-structured strategy indicates a firm's ability to sustain its market position, which makes it a key factor in investment evaluation.</w:t>
      </w:r>
    </w:p>
    <w:p w14:paraId="78B07EFE" w14:textId="23A4AC7C" w:rsidR="00C77AD2" w:rsidRDefault="00C77AD2" w:rsidP="008A62B6">
      <w:pPr>
        <w:spacing w:line="360" w:lineRule="auto"/>
        <w:jc w:val="both"/>
        <w:rPr>
          <w:rFonts w:ascii="Times New Roman" w:hAnsi="Times New Roman" w:cs="Times New Roman"/>
          <w:sz w:val="24"/>
        </w:rPr>
      </w:pPr>
      <w:r>
        <w:rPr>
          <w:rFonts w:ascii="Times New Roman" w:hAnsi="Times New Roman" w:cs="Times New Roman" w:hint="eastAsia"/>
          <w:sz w:val="24"/>
        </w:rPr>
        <w:t>T</w:t>
      </w:r>
      <w:r w:rsidRPr="00C77AD2">
        <w:rPr>
          <w:rFonts w:ascii="Times New Roman" w:hAnsi="Times New Roman" w:cs="Times New Roman" w:hint="eastAsia"/>
          <w:sz w:val="24"/>
        </w:rPr>
        <w:t>actics are small plans or micro-strategies that help organizations develop their operations. Tactical planning is critical because it Bridges the gap between the strategic and operational levels, ensuring alignment between strategic objectives and operational constraints (Okongwu et al., 2016). Understanding a company's tactical planning allows investors to assess the effectiveness of the company's strategic moves. It helps investors to make reasonable investment decisions.</w:t>
      </w:r>
    </w:p>
    <w:p w14:paraId="119703D1" w14:textId="35C8F01E" w:rsidR="00BF430C" w:rsidRPr="00BF430C" w:rsidRDefault="00AE17B6" w:rsidP="008A62B6">
      <w:pPr>
        <w:spacing w:line="360" w:lineRule="auto"/>
        <w:jc w:val="both"/>
        <w:rPr>
          <w:rFonts w:ascii="Times New Roman" w:hAnsi="Times New Roman" w:cs="Times New Roman"/>
          <w:sz w:val="24"/>
          <w:lang w:val="en-US"/>
        </w:rPr>
      </w:pPr>
      <w:r w:rsidRPr="00AE17B6">
        <w:rPr>
          <w:rFonts w:ascii="Times New Roman" w:hAnsi="Times New Roman" w:cs="Times New Roman"/>
          <w:sz w:val="24"/>
        </w:rPr>
        <w:t>The</w:t>
      </w:r>
      <w:r>
        <w:rPr>
          <w:rFonts w:ascii="Times New Roman" w:hAnsi="Times New Roman" w:cs="Times New Roman" w:hint="eastAsia"/>
          <w:sz w:val="24"/>
        </w:rPr>
        <w:t xml:space="preserve"> p</w:t>
      </w:r>
      <w:r w:rsidRPr="00AE17B6">
        <w:rPr>
          <w:rFonts w:ascii="Times New Roman" w:hAnsi="Times New Roman" w:cs="Times New Roman"/>
          <w:sz w:val="24"/>
        </w:rPr>
        <w:t>ortal enhances MOST analysis by generating a pyramid diagram, helping users visualize corporate vision, strategic execution, and growth potential more effectively.</w:t>
      </w:r>
    </w:p>
    <w:p w14:paraId="587E3052" w14:textId="4870559B" w:rsidR="003522ED" w:rsidRDefault="007E7503" w:rsidP="007E7503">
      <w:pPr>
        <w:spacing w:line="360" w:lineRule="auto"/>
        <w:jc w:val="center"/>
        <w:rPr>
          <w:rFonts w:ascii="Times New Roman" w:hAnsi="Times New Roman" w:cs="Times New Roman"/>
          <w:sz w:val="28"/>
          <w:szCs w:val="28"/>
          <w:lang w:val="en-US"/>
        </w:rPr>
      </w:pPr>
      <w:r>
        <w:rPr>
          <w:noProof/>
        </w:rPr>
        <w:lastRenderedPageBreak/>
        <w:drawing>
          <wp:inline distT="0" distB="0" distL="0" distR="0" wp14:anchorId="18910230" wp14:editId="54FD81D0">
            <wp:extent cx="5274310" cy="3282315"/>
            <wp:effectExtent l="0" t="0" r="2540" b="0"/>
            <wp:docPr id="897949516" name="图片 1" descr="图表, 漏斗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49516" name="图片 1" descr="图表, 漏斗图&#10;&#10;AI 生成的内容可能不正确。"/>
                    <pic:cNvPicPr/>
                  </pic:nvPicPr>
                  <pic:blipFill>
                    <a:blip r:embed="rId9"/>
                    <a:stretch>
                      <a:fillRect/>
                    </a:stretch>
                  </pic:blipFill>
                  <pic:spPr>
                    <a:xfrm>
                      <a:off x="0" y="0"/>
                      <a:ext cx="5274310" cy="3282315"/>
                    </a:xfrm>
                    <a:prstGeom prst="rect">
                      <a:avLst/>
                    </a:prstGeom>
                  </pic:spPr>
                </pic:pic>
              </a:graphicData>
            </a:graphic>
          </wp:inline>
        </w:drawing>
      </w:r>
    </w:p>
    <w:p w14:paraId="0416FA7F" w14:textId="338792B7" w:rsidR="007E7503" w:rsidRPr="007E7503" w:rsidRDefault="007E7503" w:rsidP="007E7503">
      <w:pPr>
        <w:spacing w:line="360" w:lineRule="auto"/>
        <w:jc w:val="center"/>
        <w:rPr>
          <w:rFonts w:ascii="Times New Roman" w:hAnsi="Times New Roman" w:cs="Times New Roman" w:hint="eastAsia"/>
          <w:szCs w:val="22"/>
          <w:lang w:val="en-US"/>
        </w:rPr>
      </w:pPr>
      <w:r w:rsidRPr="007E7503">
        <w:rPr>
          <w:rFonts w:ascii="Times New Roman" w:hAnsi="Times New Roman" w:cs="Times New Roman" w:hint="eastAsia"/>
          <w:szCs w:val="22"/>
          <w:lang w:val="en-US"/>
        </w:rPr>
        <w:t>Figure</w:t>
      </w:r>
      <w:r>
        <w:rPr>
          <w:rFonts w:ascii="Times New Roman" w:hAnsi="Times New Roman" w:cs="Times New Roman" w:hint="eastAsia"/>
          <w:szCs w:val="22"/>
          <w:lang w:val="en-US"/>
        </w:rPr>
        <w:t xml:space="preserve"> X</w:t>
      </w:r>
      <w:r w:rsidRPr="007E7503">
        <w:rPr>
          <w:rFonts w:ascii="Times New Roman" w:hAnsi="Times New Roman" w:cs="Times New Roman" w:hint="eastAsia"/>
          <w:szCs w:val="22"/>
          <w:lang w:val="en-US"/>
        </w:rPr>
        <w:t>: Most Analysis</w:t>
      </w:r>
    </w:p>
    <w:p w14:paraId="743DEA46" w14:textId="487B03F2" w:rsidR="007240E2" w:rsidRPr="00A531BE" w:rsidRDefault="00C57AA3" w:rsidP="008A62B6">
      <w:pPr>
        <w:pStyle w:val="a9"/>
        <w:numPr>
          <w:ilvl w:val="0"/>
          <w:numId w:val="1"/>
        </w:numPr>
        <w:spacing w:line="360" w:lineRule="auto"/>
        <w:jc w:val="both"/>
        <w:rPr>
          <w:rFonts w:ascii="Times New Roman" w:hAnsi="Times New Roman" w:cs="Times New Roman"/>
          <w:b/>
          <w:bCs/>
          <w:sz w:val="24"/>
        </w:rPr>
      </w:pPr>
      <w:r w:rsidRPr="00A531BE">
        <w:rPr>
          <w:rFonts w:ascii="Times New Roman" w:hAnsi="Times New Roman" w:cs="Times New Roman" w:hint="eastAsia"/>
          <w:b/>
          <w:bCs/>
          <w:sz w:val="24"/>
        </w:rPr>
        <w:t xml:space="preserve">Sentiment analysis &amp; </w:t>
      </w:r>
      <w:r w:rsidR="007240E2" w:rsidRPr="00A531BE">
        <w:rPr>
          <w:rFonts w:ascii="Times New Roman" w:hAnsi="Times New Roman" w:cs="Times New Roman"/>
          <w:b/>
          <w:bCs/>
          <w:sz w:val="24"/>
        </w:rPr>
        <w:t xml:space="preserve">Additional analysis </w:t>
      </w:r>
    </w:p>
    <w:p w14:paraId="3D9A1309" w14:textId="7F43E80A" w:rsidR="003E084E" w:rsidRPr="003E084E" w:rsidRDefault="0077647B" w:rsidP="003E084E">
      <w:pPr>
        <w:spacing w:line="360" w:lineRule="auto"/>
        <w:jc w:val="both"/>
        <w:rPr>
          <w:rFonts w:ascii="Times New Roman" w:hAnsi="Times New Roman" w:cs="Times New Roman"/>
          <w:sz w:val="24"/>
          <w:lang w:val="en-US"/>
        </w:rPr>
      </w:pPr>
      <w:r w:rsidRPr="0077647B">
        <w:rPr>
          <w:rFonts w:ascii="Times New Roman" w:hAnsi="Times New Roman" w:cs="Times New Roman"/>
          <w:sz w:val="24"/>
          <w:lang w:val="en-US"/>
        </w:rPr>
        <w:t>Sentiment analysis of a corporation's annual report can assist investors in more accurately forecasting the company's future fundamentals and strategies</w:t>
      </w:r>
      <w:r w:rsidRPr="00D83FFA">
        <w:rPr>
          <w:rFonts w:ascii="Times New Roman" w:hAnsi="Times New Roman" w:cs="Times New Roman" w:hint="eastAsia"/>
          <w:sz w:val="24"/>
          <w:lang w:val="en-US"/>
        </w:rPr>
        <w:t xml:space="preserve"> </w:t>
      </w:r>
      <w:r w:rsidRPr="0077647B">
        <w:rPr>
          <w:rFonts w:ascii="Times New Roman" w:hAnsi="Times New Roman" w:cs="Times New Roman"/>
          <w:sz w:val="24"/>
          <w:lang w:val="en-US"/>
        </w:rPr>
        <w:t>(Azimi and Agrawal, 2021)</w:t>
      </w:r>
      <w:r w:rsidRPr="00D83FFA">
        <w:rPr>
          <w:rFonts w:ascii="Times New Roman" w:hAnsi="Times New Roman" w:cs="Times New Roman" w:hint="eastAsia"/>
          <w:sz w:val="24"/>
          <w:lang w:val="en-US"/>
        </w:rPr>
        <w:t xml:space="preserve">. </w:t>
      </w:r>
      <w:r w:rsidRPr="00D83FFA">
        <w:rPr>
          <w:rFonts w:ascii="Times New Roman" w:hAnsi="Times New Roman" w:cs="Times New Roman"/>
          <w:sz w:val="24"/>
          <w:lang w:val="en-US"/>
        </w:rPr>
        <w:t xml:space="preserve">Positive feelings indicate management's optimism regarding </w:t>
      </w:r>
      <w:r w:rsidR="00D83FFA" w:rsidRPr="00D83FFA">
        <w:rPr>
          <w:rFonts w:ascii="Times New Roman" w:hAnsi="Times New Roman" w:cs="Times New Roman"/>
          <w:sz w:val="24"/>
          <w:lang w:val="en-US"/>
        </w:rPr>
        <w:t>prospects</w:t>
      </w:r>
      <w:r w:rsidRPr="00D83FFA">
        <w:rPr>
          <w:rFonts w:ascii="Times New Roman" w:hAnsi="Times New Roman" w:cs="Times New Roman"/>
          <w:sz w:val="24"/>
          <w:lang w:val="en-US"/>
        </w:rPr>
        <w:t>, prompting</w:t>
      </w:r>
      <w:r w:rsidR="00D83FFA" w:rsidRPr="00D83FFA">
        <w:rPr>
          <w:rFonts w:ascii="Times New Roman" w:hAnsi="Times New Roman" w:cs="Times New Roman" w:hint="eastAsia"/>
          <w:sz w:val="24"/>
          <w:lang w:val="en-US"/>
        </w:rPr>
        <w:t xml:space="preserve"> strategic intentions</w:t>
      </w:r>
      <w:r w:rsidRPr="00D83FFA">
        <w:rPr>
          <w:rFonts w:ascii="Times New Roman" w:hAnsi="Times New Roman" w:cs="Times New Roman"/>
          <w:sz w:val="24"/>
          <w:lang w:val="en-US"/>
        </w:rPr>
        <w:t xml:space="preserve"> </w:t>
      </w:r>
      <w:r w:rsidR="00D83FFA" w:rsidRPr="00D83FFA">
        <w:rPr>
          <w:rFonts w:ascii="Times New Roman" w:hAnsi="Times New Roman" w:cs="Times New Roman" w:hint="eastAsia"/>
          <w:sz w:val="24"/>
          <w:lang w:val="en-US"/>
        </w:rPr>
        <w:t xml:space="preserve">like </w:t>
      </w:r>
      <w:r w:rsidR="00D83FFA" w:rsidRPr="00D83FFA">
        <w:rPr>
          <w:rFonts w:ascii="Times New Roman" w:hAnsi="Times New Roman" w:cs="Times New Roman"/>
          <w:sz w:val="24"/>
          <w:lang w:val="en-US"/>
        </w:rPr>
        <w:t>executing</w:t>
      </w:r>
      <w:r w:rsidRPr="00D83FFA">
        <w:rPr>
          <w:rFonts w:ascii="Times New Roman" w:hAnsi="Times New Roman" w:cs="Times New Roman"/>
          <w:sz w:val="24"/>
          <w:lang w:val="en-US"/>
        </w:rPr>
        <w:t xml:space="preserve"> expansion plans.</w:t>
      </w:r>
      <w:r w:rsidRPr="00D83FFA">
        <w:rPr>
          <w:rFonts w:ascii="Times New Roman" w:hAnsi="Times New Roman" w:cs="Times New Roman" w:hint="eastAsia"/>
          <w:sz w:val="24"/>
          <w:lang w:val="en-US"/>
        </w:rPr>
        <w:t xml:space="preserve"> </w:t>
      </w:r>
      <w:r w:rsidR="00D83FFA" w:rsidRPr="00D83FFA">
        <w:rPr>
          <w:rFonts w:ascii="Times New Roman" w:hAnsi="Times New Roman" w:cs="Times New Roman"/>
          <w:sz w:val="24"/>
          <w:lang w:val="en-US"/>
        </w:rPr>
        <w:t>Conversely, negative sentiment responds to possible threats encountered by companies, such as industry recessions.</w:t>
      </w:r>
      <w:r w:rsidR="00D83FFA" w:rsidRPr="00D83FFA">
        <w:rPr>
          <w:rFonts w:ascii="Times New Roman" w:hAnsi="Times New Roman" w:cs="Times New Roman" w:hint="eastAsia"/>
          <w:sz w:val="24"/>
          <w:lang w:val="en-US"/>
        </w:rPr>
        <w:t xml:space="preserve"> </w:t>
      </w:r>
      <w:r w:rsidR="00D83FFA" w:rsidRPr="00D83FFA">
        <w:rPr>
          <w:rFonts w:ascii="Times New Roman" w:hAnsi="Times New Roman" w:cs="Times New Roman"/>
          <w:sz w:val="24"/>
          <w:lang w:val="en-US"/>
        </w:rPr>
        <w:t xml:space="preserve">Moreover, investors need a </w:t>
      </w:r>
      <w:r w:rsidR="00DF6073">
        <w:rPr>
          <w:rFonts w:ascii="Times New Roman" w:hAnsi="Times New Roman" w:cs="Times New Roman"/>
          <w:sz w:val="24"/>
          <w:lang w:val="en-US"/>
        </w:rPr>
        <w:t>consistent</w:t>
      </w:r>
      <w:r w:rsidR="00D83FFA" w:rsidRPr="00D83FFA">
        <w:rPr>
          <w:rFonts w:ascii="Times New Roman" w:hAnsi="Times New Roman" w:cs="Times New Roman"/>
          <w:sz w:val="24"/>
          <w:lang w:val="en-US"/>
        </w:rPr>
        <w:t xml:space="preserve"> assessment for sentiment analysis to mitigate the influence of statements that </w:t>
      </w:r>
      <w:r w:rsidR="003E084E">
        <w:rPr>
          <w:rFonts w:ascii="Times New Roman" w:hAnsi="Times New Roman" w:cs="Times New Roman" w:hint="eastAsia"/>
          <w:sz w:val="24"/>
          <w:lang w:val="en-US"/>
        </w:rPr>
        <w:t xml:space="preserve">the sentiment </w:t>
      </w:r>
      <w:r w:rsidR="003E084E">
        <w:rPr>
          <w:rFonts w:ascii="Times New Roman" w:hAnsi="Times New Roman" w:cs="Times New Roman"/>
          <w:sz w:val="24"/>
          <w:lang w:val="en-US"/>
        </w:rPr>
        <w:t>is</w:t>
      </w:r>
      <w:r w:rsidR="00D83FFA" w:rsidRPr="00D83FFA">
        <w:rPr>
          <w:rFonts w:ascii="Times New Roman" w:hAnsi="Times New Roman" w:cs="Times New Roman"/>
          <w:sz w:val="24"/>
          <w:lang w:val="en-US"/>
        </w:rPr>
        <w:t xml:space="preserve"> intentionally exaggerated by management to entice investors.</w:t>
      </w:r>
      <w:r w:rsidR="003E084E">
        <w:rPr>
          <w:rFonts w:ascii="Times New Roman" w:hAnsi="Times New Roman" w:cs="Times New Roman" w:hint="eastAsia"/>
          <w:sz w:val="24"/>
          <w:lang w:val="en-US"/>
        </w:rPr>
        <w:t xml:space="preserve"> </w:t>
      </w:r>
      <w:r w:rsidR="003E084E">
        <w:rPr>
          <w:rFonts w:ascii="Times New Roman" w:hAnsi="Times New Roman" w:cs="Times New Roman"/>
          <w:sz w:val="24"/>
          <w:lang w:val="en-US"/>
        </w:rPr>
        <w:t>Additionally</w:t>
      </w:r>
      <w:r w:rsidR="003E084E">
        <w:rPr>
          <w:rFonts w:ascii="Times New Roman" w:hAnsi="Times New Roman" w:cs="Times New Roman" w:hint="eastAsia"/>
          <w:sz w:val="24"/>
          <w:lang w:val="en-US"/>
        </w:rPr>
        <w:t>, t</w:t>
      </w:r>
      <w:r w:rsidR="003E084E" w:rsidRPr="003E084E">
        <w:rPr>
          <w:rFonts w:ascii="Times New Roman" w:hAnsi="Times New Roman" w:cs="Times New Roman"/>
          <w:sz w:val="24"/>
          <w:lang w:val="en-US"/>
        </w:rPr>
        <w:t>he portal visualizes sentiment analysis by generating sentiment scales and word clouds, as illustrated below.</w:t>
      </w:r>
    </w:p>
    <w:p w14:paraId="6E2146A1" w14:textId="77777777" w:rsidR="00DF6073" w:rsidRPr="003E084E" w:rsidRDefault="00DF6073" w:rsidP="008A62B6">
      <w:pPr>
        <w:spacing w:line="360" w:lineRule="auto"/>
        <w:jc w:val="both"/>
        <w:rPr>
          <w:rFonts w:ascii="Times New Roman" w:hAnsi="Times New Roman" w:cs="Times New Roman"/>
          <w:sz w:val="24"/>
          <w:lang w:val="en-US"/>
        </w:rPr>
        <w:sectPr w:rsidR="00DF6073" w:rsidRPr="003E084E">
          <w:pgSz w:w="11906" w:h="16838"/>
          <w:pgMar w:top="1440" w:right="1800" w:bottom="1440" w:left="1800" w:header="851" w:footer="992" w:gutter="0"/>
          <w:cols w:space="425"/>
          <w:docGrid w:type="lines" w:linePitch="312"/>
        </w:sectPr>
      </w:pPr>
    </w:p>
    <w:p w14:paraId="7D9C5CFE" w14:textId="77777777" w:rsidR="00DF6073" w:rsidRDefault="00DF6073" w:rsidP="00DF6073">
      <w:pPr>
        <w:keepNext/>
        <w:spacing w:line="360" w:lineRule="auto"/>
        <w:jc w:val="both"/>
        <w:rPr>
          <w:rFonts w:hint="eastAsia"/>
        </w:rPr>
      </w:pPr>
      <w:r w:rsidRPr="000F544A">
        <w:rPr>
          <w:rFonts w:ascii="Times New Roman" w:hAnsi="Times New Roman" w:cs="Times New Roman"/>
          <w:noProof/>
          <w:sz w:val="24"/>
          <w:lang w:val="en-US"/>
        </w:rPr>
        <w:drawing>
          <wp:inline distT="0" distB="0" distL="0" distR="0" wp14:anchorId="156853AC" wp14:editId="74107299">
            <wp:extent cx="2501900" cy="1273175"/>
            <wp:effectExtent l="0" t="0" r="0" b="3175"/>
            <wp:docPr id="1244171131" name="图片 1" descr="报纸上的字&#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71131" name="图片 1" descr="报纸上的字&#10;&#10;AI 生成的内容可能不正确。"/>
                    <pic:cNvPicPr/>
                  </pic:nvPicPr>
                  <pic:blipFill>
                    <a:blip r:embed="rId10">
                      <a:extLst>
                        <a:ext uri="{28A0092B-C50C-407E-A947-70E740481C1C}">
                          <a14:useLocalDpi xmlns:a14="http://schemas.microsoft.com/office/drawing/2010/main" val="0"/>
                        </a:ext>
                      </a:extLst>
                    </a:blip>
                    <a:stretch>
                      <a:fillRect/>
                    </a:stretch>
                  </pic:blipFill>
                  <pic:spPr>
                    <a:xfrm>
                      <a:off x="0" y="0"/>
                      <a:ext cx="2501900" cy="1273175"/>
                    </a:xfrm>
                    <a:prstGeom prst="rect">
                      <a:avLst/>
                    </a:prstGeom>
                  </pic:spPr>
                </pic:pic>
              </a:graphicData>
            </a:graphic>
          </wp:inline>
        </w:drawing>
      </w:r>
    </w:p>
    <w:p w14:paraId="1B90CB33" w14:textId="70049092" w:rsidR="00DF6073" w:rsidRPr="00DF6073" w:rsidRDefault="00DF6073" w:rsidP="00DF6073">
      <w:pPr>
        <w:pStyle w:val="af5"/>
        <w:jc w:val="center"/>
        <w:rPr>
          <w:rFonts w:ascii="Times New Roman" w:hAnsi="Times New Roman" w:cs="Times New Roman"/>
          <w:sz w:val="32"/>
          <w:szCs w:val="22"/>
          <w:lang w:val="en-US"/>
        </w:rPr>
      </w:pPr>
      <w:r w:rsidRPr="00DF6073">
        <w:rPr>
          <w:rFonts w:ascii="Times New Roman" w:hAnsi="Times New Roman" w:cs="Times New Roman"/>
          <w:sz w:val="22"/>
          <w:szCs w:val="22"/>
        </w:rPr>
        <w:t xml:space="preserve">Figure </w:t>
      </w:r>
      <w:r>
        <w:rPr>
          <w:rFonts w:ascii="Times New Roman" w:hAnsi="Times New Roman" w:cs="Times New Roman" w:hint="eastAsia"/>
          <w:sz w:val="22"/>
          <w:szCs w:val="22"/>
        </w:rPr>
        <w:t>X</w:t>
      </w:r>
      <w:r w:rsidRPr="00DF6073">
        <w:rPr>
          <w:rFonts w:ascii="Times New Roman" w:hAnsi="Times New Roman" w:cs="Times New Roman"/>
          <w:sz w:val="22"/>
          <w:szCs w:val="22"/>
        </w:rPr>
        <w:t>: Word Cloud</w:t>
      </w:r>
    </w:p>
    <w:p w14:paraId="685D9CE6" w14:textId="77777777" w:rsidR="00DF6073" w:rsidRDefault="00DF6073" w:rsidP="00DF6073">
      <w:pPr>
        <w:keepNext/>
        <w:spacing w:line="360" w:lineRule="auto"/>
        <w:jc w:val="both"/>
        <w:rPr>
          <w:rFonts w:hint="eastAsia"/>
        </w:rPr>
      </w:pPr>
      <w:r w:rsidRPr="000F544A">
        <w:rPr>
          <w:rFonts w:ascii="Times New Roman" w:hAnsi="Times New Roman" w:cs="Times New Roman"/>
          <w:noProof/>
          <w:sz w:val="24"/>
          <w:lang w:val="en-US"/>
        </w:rPr>
        <w:drawing>
          <wp:inline distT="0" distB="0" distL="0" distR="0" wp14:anchorId="4A5FD288" wp14:editId="29D916DA">
            <wp:extent cx="2676525" cy="1228725"/>
            <wp:effectExtent l="0" t="0" r="9525" b="9525"/>
            <wp:docPr id="1043836747" name="图片 1" descr="形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61575" name="图片 1" descr="形状&#10;&#10;AI 生成的内容可能不正确。"/>
                    <pic:cNvPicPr/>
                  </pic:nvPicPr>
                  <pic:blipFill>
                    <a:blip r:embed="rId11"/>
                    <a:stretch>
                      <a:fillRect/>
                    </a:stretch>
                  </pic:blipFill>
                  <pic:spPr>
                    <a:xfrm>
                      <a:off x="0" y="0"/>
                      <a:ext cx="2682769" cy="1231591"/>
                    </a:xfrm>
                    <a:prstGeom prst="rect">
                      <a:avLst/>
                    </a:prstGeom>
                  </pic:spPr>
                </pic:pic>
              </a:graphicData>
            </a:graphic>
          </wp:inline>
        </w:drawing>
      </w:r>
    </w:p>
    <w:p w14:paraId="31ECBAF5" w14:textId="45B7FA12" w:rsidR="00DF6073" w:rsidRPr="00DF6073" w:rsidRDefault="00DF6073" w:rsidP="00DF6073">
      <w:pPr>
        <w:pStyle w:val="af5"/>
        <w:jc w:val="center"/>
        <w:rPr>
          <w:rFonts w:ascii="Times New Roman" w:hAnsi="Times New Roman" w:cs="Times New Roman"/>
          <w:sz w:val="32"/>
          <w:szCs w:val="22"/>
          <w:lang w:val="en-US"/>
        </w:rPr>
        <w:sectPr w:rsidR="00DF6073" w:rsidRPr="00DF6073" w:rsidSect="00DF6073">
          <w:type w:val="continuous"/>
          <w:pgSz w:w="11906" w:h="16838"/>
          <w:pgMar w:top="1440" w:right="1800" w:bottom="1440" w:left="1800" w:header="851" w:footer="992" w:gutter="0"/>
          <w:cols w:num="2" w:space="425"/>
          <w:docGrid w:type="lines" w:linePitch="312"/>
        </w:sectPr>
      </w:pPr>
      <w:r w:rsidRPr="00DF6073">
        <w:rPr>
          <w:rFonts w:ascii="Times New Roman" w:hAnsi="Times New Roman" w:cs="Times New Roman"/>
          <w:sz w:val="22"/>
          <w:szCs w:val="22"/>
        </w:rPr>
        <w:t xml:space="preserve">Figure </w:t>
      </w:r>
      <w:r>
        <w:rPr>
          <w:rFonts w:ascii="Times New Roman" w:hAnsi="Times New Roman" w:cs="Times New Roman" w:hint="eastAsia"/>
          <w:sz w:val="22"/>
          <w:szCs w:val="22"/>
        </w:rPr>
        <w:t>X</w:t>
      </w:r>
      <w:r w:rsidRPr="00DF6073">
        <w:rPr>
          <w:rFonts w:ascii="Times New Roman" w:hAnsi="Times New Roman" w:cs="Times New Roman"/>
          <w:sz w:val="22"/>
          <w:szCs w:val="22"/>
        </w:rPr>
        <w:t>: Emotional Scal</w:t>
      </w:r>
      <w:r>
        <w:rPr>
          <w:rFonts w:ascii="Times New Roman" w:hAnsi="Times New Roman" w:cs="Times New Roman" w:hint="eastAsia"/>
          <w:sz w:val="22"/>
          <w:szCs w:val="22"/>
        </w:rPr>
        <w:t>e</w:t>
      </w:r>
    </w:p>
    <w:p w14:paraId="0D9F7DAF" w14:textId="77777777" w:rsidR="00DF6073" w:rsidRDefault="00DF6073" w:rsidP="008A62B6">
      <w:pPr>
        <w:spacing w:line="360" w:lineRule="auto"/>
        <w:jc w:val="both"/>
        <w:rPr>
          <w:rFonts w:ascii="Times New Roman" w:hAnsi="Times New Roman" w:cs="Times New Roman"/>
          <w:sz w:val="24"/>
          <w:lang w:val="en-US"/>
        </w:rPr>
        <w:sectPr w:rsidR="00DF6073" w:rsidSect="00DF6073">
          <w:type w:val="continuous"/>
          <w:pgSz w:w="11906" w:h="16838"/>
          <w:pgMar w:top="1440" w:right="1800" w:bottom="1440" w:left="1800" w:header="851" w:footer="992" w:gutter="0"/>
          <w:cols w:num="2" w:space="425"/>
          <w:docGrid w:type="lines" w:linePitch="312"/>
        </w:sectPr>
      </w:pPr>
    </w:p>
    <w:p w14:paraId="3F2AB5DA" w14:textId="75EF0701" w:rsidR="00976E74" w:rsidRDefault="00D83FFA" w:rsidP="008A62B6">
      <w:pPr>
        <w:spacing w:line="360" w:lineRule="auto"/>
        <w:jc w:val="both"/>
        <w:rPr>
          <w:rFonts w:ascii="Times New Roman" w:hAnsi="Times New Roman" w:cs="Times New Roman"/>
          <w:sz w:val="24"/>
          <w:lang w:val="en-US"/>
        </w:rPr>
      </w:pPr>
      <w:bookmarkStart w:id="0" w:name="OLE_LINK1"/>
      <w:r>
        <w:rPr>
          <w:rFonts w:ascii="Times New Roman" w:hAnsi="Times New Roman" w:cs="Times New Roman" w:hint="eastAsia"/>
          <w:sz w:val="24"/>
          <w:lang w:val="en-US"/>
        </w:rPr>
        <w:lastRenderedPageBreak/>
        <w:t>Furthermore, u</w:t>
      </w:r>
      <w:r w:rsidRPr="00D83FFA">
        <w:rPr>
          <w:rFonts w:ascii="Times New Roman" w:hAnsi="Times New Roman" w:cs="Times New Roman"/>
          <w:sz w:val="24"/>
          <w:lang w:val="en-US"/>
        </w:rPr>
        <w:t>sers can interact with the chatbot to obtain personalized specifications for the content analysis of annual reports.</w:t>
      </w:r>
      <w:r>
        <w:rPr>
          <w:rFonts w:ascii="Times New Roman" w:hAnsi="Times New Roman" w:cs="Times New Roman" w:hint="eastAsia"/>
          <w:sz w:val="24"/>
          <w:lang w:val="en-US"/>
        </w:rPr>
        <w:t xml:space="preserve"> </w:t>
      </w:r>
      <w:r w:rsidR="00EF748B" w:rsidRPr="00EF748B">
        <w:rPr>
          <w:rFonts w:ascii="Times New Roman" w:hAnsi="Times New Roman" w:cs="Times New Roman"/>
          <w:sz w:val="24"/>
          <w:lang w:val="en-US"/>
        </w:rPr>
        <w:t>For instance, customers may request the chatbot to employ the BCG matrix to evaluate the performance of the business's product lines, thereby assisting in the assessment of the company's growth potential.</w:t>
      </w:r>
      <w:r w:rsidR="00EF748B">
        <w:rPr>
          <w:rFonts w:ascii="Times New Roman" w:hAnsi="Times New Roman" w:cs="Times New Roman" w:hint="eastAsia"/>
          <w:sz w:val="24"/>
          <w:lang w:val="en-US"/>
        </w:rPr>
        <w:t xml:space="preserve"> </w:t>
      </w:r>
      <w:r w:rsidR="00EF748B" w:rsidRPr="00EF748B">
        <w:rPr>
          <w:rFonts w:ascii="Times New Roman" w:hAnsi="Times New Roman" w:cs="Times New Roman"/>
          <w:sz w:val="24"/>
          <w:lang w:val="en-US"/>
        </w:rPr>
        <w:t xml:space="preserve">Customized analytics improve the adaptability and </w:t>
      </w:r>
      <w:r w:rsidR="00EF748B" w:rsidRPr="00EF748B">
        <w:rPr>
          <w:rFonts w:ascii="Times New Roman" w:hAnsi="Times New Roman" w:cs="Times New Roman" w:hint="eastAsia"/>
          <w:sz w:val="24"/>
          <w:lang w:val="en-US"/>
        </w:rPr>
        <w:t>generalizability</w:t>
      </w:r>
      <w:r w:rsidR="00EF748B" w:rsidRPr="00EF748B">
        <w:rPr>
          <w:rFonts w:ascii="Times New Roman" w:hAnsi="Times New Roman" w:cs="Times New Roman"/>
          <w:sz w:val="24"/>
          <w:lang w:val="en-US"/>
        </w:rPr>
        <w:t xml:space="preserve"> of the portal, augmenting its appeal to investors.</w:t>
      </w:r>
    </w:p>
    <w:p w14:paraId="7D85370D" w14:textId="5E1BD363" w:rsidR="007E7503" w:rsidRPr="007E7503" w:rsidRDefault="007E7503" w:rsidP="007E7503">
      <w:pPr>
        <w:spacing w:line="360" w:lineRule="auto"/>
        <w:jc w:val="right"/>
        <w:rPr>
          <w:rFonts w:ascii="Times New Roman" w:hAnsi="Times New Roman" w:cs="Times New Roman" w:hint="eastAsia"/>
          <w:i/>
          <w:iCs/>
          <w:sz w:val="24"/>
          <w:lang w:val="en-US"/>
        </w:rPr>
      </w:pPr>
      <w:r w:rsidRPr="007E7503">
        <w:rPr>
          <w:rFonts w:ascii="Times New Roman" w:hAnsi="Times New Roman" w:cs="Times New Roman" w:hint="eastAsia"/>
          <w:i/>
          <w:iCs/>
          <w:sz w:val="24"/>
          <w:lang w:val="en-US"/>
        </w:rPr>
        <w:t>(1076 words)</w:t>
      </w:r>
    </w:p>
    <w:p w14:paraId="47855245" w14:textId="0A8A6DED" w:rsidR="000F544A" w:rsidRDefault="000F544A" w:rsidP="008A62B6">
      <w:pPr>
        <w:spacing w:line="360" w:lineRule="auto"/>
        <w:jc w:val="both"/>
        <w:rPr>
          <w:rFonts w:ascii="Times New Roman" w:hAnsi="Times New Roman" w:cs="Times New Roman"/>
          <w:sz w:val="24"/>
          <w:lang w:val="en-US"/>
        </w:rPr>
      </w:pPr>
    </w:p>
    <w:bookmarkEnd w:id="0"/>
    <w:p w14:paraId="69F23423" w14:textId="6388C078" w:rsidR="00922F09" w:rsidRPr="004C5DE7" w:rsidRDefault="004C5DE7" w:rsidP="008A62B6">
      <w:pPr>
        <w:spacing w:line="360" w:lineRule="auto"/>
        <w:jc w:val="both"/>
        <w:rPr>
          <w:rFonts w:ascii="Times New Roman" w:hAnsi="Times New Roman" w:cs="Times New Roman"/>
          <w:sz w:val="24"/>
        </w:rPr>
      </w:pPr>
      <w:r w:rsidRPr="000F544A">
        <w:rPr>
          <w:rFonts w:ascii="Times New Roman" w:hAnsi="Times New Roman" w:cs="Times New Roman"/>
          <w:sz w:val="24"/>
          <w:highlight w:val="lightGray"/>
        </w:rPr>
        <w:t>In summary, the investment portal provides investors with AI-driven insights and tools, helping them make efficient decisions. By integrating SWOT, PESTLE, MOST, and sentiment analysis, it offers a comprehensive analysis of company and market dynamics. The intelligent chatbot delivers personalized assessments, making investment analysis more precise and efficient. Investors and businesses can leverage the platform to gain industry insights, make data-driven decisions, and seize market opportunities.</w:t>
      </w:r>
      <w:r w:rsidR="00922F09" w:rsidRPr="004C5DE7">
        <w:rPr>
          <w:rFonts w:ascii="Times New Roman" w:hAnsi="Times New Roman" w:cs="Times New Roman"/>
          <w:sz w:val="24"/>
        </w:rPr>
        <w:t xml:space="preserve"> </w:t>
      </w:r>
    </w:p>
    <w:p w14:paraId="5F542DCE" w14:textId="646A7276" w:rsidR="00976E74" w:rsidRDefault="00976E74" w:rsidP="008A62B6">
      <w:pPr>
        <w:widowControl/>
        <w:spacing w:line="360" w:lineRule="auto"/>
        <w:rPr>
          <w:rFonts w:ascii="Times New Roman" w:hAnsi="Times New Roman" w:cs="Times New Roman"/>
          <w:sz w:val="24"/>
          <w:szCs w:val="28"/>
        </w:rPr>
      </w:pPr>
      <w:r>
        <w:rPr>
          <w:rFonts w:ascii="Times New Roman" w:hAnsi="Times New Roman" w:cs="Times New Roman"/>
          <w:sz w:val="24"/>
          <w:szCs w:val="28"/>
        </w:rPr>
        <w:br w:type="page"/>
      </w:r>
    </w:p>
    <w:p w14:paraId="0CC3CD97" w14:textId="77777777" w:rsidR="00EF748B" w:rsidRPr="00EF748B" w:rsidRDefault="00EF748B" w:rsidP="008A62B6">
      <w:pPr>
        <w:widowControl/>
        <w:spacing w:after="240" w:line="360" w:lineRule="auto"/>
        <w:outlineLvl w:val="0"/>
        <w:rPr>
          <w:rFonts w:ascii="Times New Roman" w:eastAsia="宋体" w:hAnsi="Times New Roman" w:cs="Times New Roman"/>
          <w:b/>
          <w:bCs/>
          <w:kern w:val="36"/>
          <w:sz w:val="36"/>
          <w:szCs w:val="36"/>
          <w:lang w:val="en-US"/>
          <w14:ligatures w14:val="none"/>
        </w:rPr>
      </w:pPr>
      <w:r w:rsidRPr="00EF748B">
        <w:rPr>
          <w:rFonts w:ascii="Times New Roman" w:eastAsia="宋体" w:hAnsi="Times New Roman" w:cs="Times New Roman"/>
          <w:b/>
          <w:bCs/>
          <w:kern w:val="36"/>
          <w:sz w:val="36"/>
          <w:szCs w:val="36"/>
          <w:lang w:val="en-US"/>
          <w14:ligatures w14:val="none"/>
        </w:rPr>
        <w:lastRenderedPageBreak/>
        <w:t>Reference list</w:t>
      </w:r>
    </w:p>
    <w:p w14:paraId="10819F0F" w14:textId="77777777" w:rsidR="008A62B6" w:rsidRPr="008A62B6" w:rsidRDefault="008A62B6" w:rsidP="008A62B6">
      <w:pPr>
        <w:widowControl/>
        <w:spacing w:after="240" w:line="360" w:lineRule="auto"/>
        <w:rPr>
          <w:rFonts w:ascii="Times New Roman" w:eastAsia="宋体" w:hAnsi="Times New Roman" w:cs="Times New Roman"/>
          <w:kern w:val="0"/>
          <w:sz w:val="24"/>
          <w:lang w:val="en-US"/>
          <w14:ligatures w14:val="none"/>
        </w:rPr>
      </w:pPr>
      <w:r w:rsidRPr="008A62B6">
        <w:rPr>
          <w:rFonts w:ascii="Times New Roman" w:eastAsia="宋体" w:hAnsi="Times New Roman" w:cs="Times New Roman"/>
          <w:kern w:val="0"/>
          <w:sz w:val="24"/>
          <w:lang w:val="en-US"/>
          <w14:ligatures w14:val="none"/>
        </w:rPr>
        <w:t xml:space="preserve">Asghar, A., Sajjad, S., Shahzad, A. and </w:t>
      </w:r>
      <w:proofErr w:type="spellStart"/>
      <w:r w:rsidRPr="008A62B6">
        <w:rPr>
          <w:rFonts w:ascii="Times New Roman" w:eastAsia="宋体" w:hAnsi="Times New Roman" w:cs="Times New Roman"/>
          <w:kern w:val="0"/>
          <w:sz w:val="24"/>
          <w:lang w:val="en-US"/>
          <w14:ligatures w14:val="none"/>
        </w:rPr>
        <w:t>Matemilola</w:t>
      </w:r>
      <w:proofErr w:type="spellEnd"/>
      <w:r w:rsidRPr="008A62B6">
        <w:rPr>
          <w:rFonts w:ascii="Times New Roman" w:eastAsia="宋体" w:hAnsi="Times New Roman" w:cs="Times New Roman"/>
          <w:kern w:val="0"/>
          <w:sz w:val="24"/>
          <w:lang w:val="en-US"/>
          <w14:ligatures w14:val="none"/>
        </w:rPr>
        <w:t xml:space="preserve">, B.T. (2020). Role of discretionary earning management in corporate governance-value and corporate governance-risk relationships. Corporate Governance: The International Journal of Business in Society, 20(4), pp.561–581. </w:t>
      </w:r>
      <w:proofErr w:type="spellStart"/>
      <w:r w:rsidRPr="008A62B6">
        <w:rPr>
          <w:rFonts w:ascii="Times New Roman" w:eastAsia="宋体" w:hAnsi="Times New Roman" w:cs="Times New Roman"/>
          <w:kern w:val="0"/>
          <w:sz w:val="24"/>
          <w:lang w:val="en-US"/>
          <w14:ligatures w14:val="none"/>
        </w:rPr>
        <w:t>doi:</w:t>
      </w:r>
      <w:hyperlink r:id="rId12" w:tgtFrame="_new" w:history="1">
        <w:r w:rsidRPr="008A62B6">
          <w:rPr>
            <w:rStyle w:val="ae"/>
            <w:rFonts w:ascii="Times New Roman" w:eastAsia="宋体" w:hAnsi="Times New Roman" w:cs="Times New Roman"/>
            <w:kern w:val="0"/>
            <w:sz w:val="24"/>
            <w:lang w:val="en-US"/>
            <w14:ligatures w14:val="none"/>
          </w:rPr>
          <w:t>https</w:t>
        </w:r>
        <w:proofErr w:type="spellEnd"/>
        <w:r w:rsidRPr="008A62B6">
          <w:rPr>
            <w:rStyle w:val="ae"/>
            <w:rFonts w:ascii="Times New Roman" w:eastAsia="宋体" w:hAnsi="Times New Roman" w:cs="Times New Roman"/>
            <w:kern w:val="0"/>
            <w:sz w:val="24"/>
            <w:lang w:val="en-US"/>
            <w14:ligatures w14:val="none"/>
          </w:rPr>
          <w:t>://doi.org/10.1108/cg-11-2019-0347</w:t>
        </w:r>
      </w:hyperlink>
      <w:r w:rsidRPr="008A62B6">
        <w:rPr>
          <w:rFonts w:ascii="Times New Roman" w:eastAsia="宋体" w:hAnsi="Times New Roman" w:cs="Times New Roman"/>
          <w:kern w:val="0"/>
          <w:sz w:val="24"/>
          <w:lang w:val="en-US"/>
          <w14:ligatures w14:val="none"/>
        </w:rPr>
        <w:t>.</w:t>
      </w:r>
    </w:p>
    <w:p w14:paraId="57BFBA92" w14:textId="77777777" w:rsidR="008A62B6" w:rsidRPr="008A62B6" w:rsidRDefault="008A62B6" w:rsidP="008A62B6">
      <w:pPr>
        <w:widowControl/>
        <w:spacing w:after="240" w:line="360" w:lineRule="auto"/>
        <w:rPr>
          <w:rFonts w:ascii="Times New Roman" w:eastAsia="宋体" w:hAnsi="Times New Roman" w:cs="Times New Roman"/>
          <w:kern w:val="0"/>
          <w:sz w:val="24"/>
          <w:lang w:val="en-US"/>
          <w14:ligatures w14:val="none"/>
        </w:rPr>
      </w:pPr>
      <w:r w:rsidRPr="008A62B6">
        <w:rPr>
          <w:rFonts w:ascii="Times New Roman" w:eastAsia="宋体" w:hAnsi="Times New Roman" w:cs="Times New Roman"/>
          <w:kern w:val="0"/>
          <w:sz w:val="24"/>
          <w:lang w:val="en-US"/>
          <w14:ligatures w14:val="none"/>
        </w:rPr>
        <w:t xml:space="preserve">Azimi, M. and Agrawal, A. (2021). Is Positive Sentiment in Corporate Annual Reports Informative? Evidence from Deep Learning. The Review of Asset Pricing Studies. </w:t>
      </w:r>
      <w:proofErr w:type="spellStart"/>
      <w:r w:rsidRPr="008A62B6">
        <w:rPr>
          <w:rFonts w:ascii="Times New Roman" w:eastAsia="宋体" w:hAnsi="Times New Roman" w:cs="Times New Roman"/>
          <w:kern w:val="0"/>
          <w:sz w:val="24"/>
          <w:lang w:val="en-US"/>
          <w14:ligatures w14:val="none"/>
        </w:rPr>
        <w:t>doi:</w:t>
      </w:r>
      <w:hyperlink r:id="rId13" w:tgtFrame="_new" w:history="1">
        <w:r w:rsidRPr="008A62B6">
          <w:rPr>
            <w:rStyle w:val="ae"/>
            <w:rFonts w:ascii="Times New Roman" w:eastAsia="宋体" w:hAnsi="Times New Roman" w:cs="Times New Roman"/>
            <w:kern w:val="0"/>
            <w:sz w:val="24"/>
            <w:lang w:val="en-US"/>
            <w14:ligatures w14:val="none"/>
          </w:rPr>
          <w:t>https</w:t>
        </w:r>
        <w:proofErr w:type="spellEnd"/>
        <w:r w:rsidRPr="008A62B6">
          <w:rPr>
            <w:rStyle w:val="ae"/>
            <w:rFonts w:ascii="Times New Roman" w:eastAsia="宋体" w:hAnsi="Times New Roman" w:cs="Times New Roman"/>
            <w:kern w:val="0"/>
            <w:sz w:val="24"/>
            <w:lang w:val="en-US"/>
            <w14:ligatures w14:val="none"/>
          </w:rPr>
          <w:t>://doi.org/10.1093/rapstu/raab005</w:t>
        </w:r>
      </w:hyperlink>
      <w:r w:rsidRPr="008A62B6">
        <w:rPr>
          <w:rFonts w:ascii="Times New Roman" w:eastAsia="宋体" w:hAnsi="Times New Roman" w:cs="Times New Roman"/>
          <w:kern w:val="0"/>
          <w:sz w:val="24"/>
          <w:lang w:val="en-US"/>
          <w14:ligatures w14:val="none"/>
        </w:rPr>
        <w:t>.</w:t>
      </w:r>
    </w:p>
    <w:p w14:paraId="71654EC0" w14:textId="77777777" w:rsidR="008A62B6" w:rsidRPr="008A62B6" w:rsidRDefault="008A62B6" w:rsidP="008A62B6">
      <w:pPr>
        <w:widowControl/>
        <w:spacing w:after="240" w:line="360" w:lineRule="auto"/>
        <w:rPr>
          <w:rFonts w:ascii="Times New Roman" w:eastAsia="宋体" w:hAnsi="Times New Roman" w:cs="Times New Roman"/>
          <w:kern w:val="0"/>
          <w:sz w:val="24"/>
          <w:lang w:val="en-US"/>
          <w14:ligatures w14:val="none"/>
        </w:rPr>
      </w:pPr>
      <w:r w:rsidRPr="008A62B6">
        <w:rPr>
          <w:rFonts w:ascii="Times New Roman" w:eastAsia="宋体" w:hAnsi="Times New Roman" w:cs="Times New Roman"/>
          <w:kern w:val="0"/>
          <w:sz w:val="24"/>
          <w:lang w:val="en-US"/>
          <w14:ligatures w14:val="none"/>
        </w:rPr>
        <w:t xml:space="preserve">Cumming, D., Filatotchev, I., Knill, A., Reeb, D.M. and </w:t>
      </w:r>
      <w:proofErr w:type="spellStart"/>
      <w:r w:rsidRPr="008A62B6">
        <w:rPr>
          <w:rFonts w:ascii="Times New Roman" w:eastAsia="宋体" w:hAnsi="Times New Roman" w:cs="Times New Roman"/>
          <w:kern w:val="0"/>
          <w:sz w:val="24"/>
          <w:lang w:val="en-US"/>
          <w14:ligatures w14:val="none"/>
        </w:rPr>
        <w:t>Senbet</w:t>
      </w:r>
      <w:proofErr w:type="spellEnd"/>
      <w:r w:rsidRPr="008A62B6">
        <w:rPr>
          <w:rFonts w:ascii="Times New Roman" w:eastAsia="宋体" w:hAnsi="Times New Roman" w:cs="Times New Roman"/>
          <w:kern w:val="0"/>
          <w:sz w:val="24"/>
          <w:lang w:val="en-US"/>
          <w14:ligatures w14:val="none"/>
        </w:rPr>
        <w:t xml:space="preserve">, L. (2017). Law, finance, and the international mobility of corporate governance. Journal of International Business Studies, 48(2), pp.123–147. Available at: </w:t>
      </w:r>
      <w:hyperlink r:id="rId14" w:tgtFrame="_new" w:history="1">
        <w:r w:rsidRPr="008A62B6">
          <w:rPr>
            <w:rStyle w:val="ae"/>
            <w:rFonts w:ascii="Times New Roman" w:eastAsia="宋体" w:hAnsi="Times New Roman" w:cs="Times New Roman"/>
            <w:kern w:val="0"/>
            <w:sz w:val="24"/>
            <w:lang w:val="en-US"/>
            <w14:ligatures w14:val="none"/>
          </w:rPr>
          <w:t>https://doi.org/10.1057/s41267-016-0063-7</w:t>
        </w:r>
      </w:hyperlink>
    </w:p>
    <w:p w14:paraId="568B022D" w14:textId="77777777" w:rsidR="008A62B6" w:rsidRPr="008A62B6" w:rsidRDefault="008A62B6" w:rsidP="008A62B6">
      <w:pPr>
        <w:widowControl/>
        <w:spacing w:after="240" w:line="360" w:lineRule="auto"/>
        <w:rPr>
          <w:rFonts w:ascii="Times New Roman" w:eastAsia="宋体" w:hAnsi="Times New Roman" w:cs="Times New Roman"/>
          <w:kern w:val="0"/>
          <w:sz w:val="24"/>
          <w:lang w:val="en-US"/>
          <w14:ligatures w14:val="none"/>
        </w:rPr>
      </w:pPr>
      <w:proofErr w:type="spellStart"/>
      <w:r w:rsidRPr="008A62B6">
        <w:rPr>
          <w:rFonts w:ascii="Times New Roman" w:eastAsia="宋体" w:hAnsi="Times New Roman" w:cs="Times New Roman"/>
          <w:kern w:val="0"/>
          <w:sz w:val="24"/>
          <w:lang w:val="en-US"/>
          <w14:ligatures w14:val="none"/>
        </w:rPr>
        <w:t>Denziana</w:t>
      </w:r>
      <w:proofErr w:type="spellEnd"/>
      <w:r w:rsidRPr="008A62B6">
        <w:rPr>
          <w:rFonts w:ascii="Times New Roman" w:eastAsia="宋体" w:hAnsi="Times New Roman" w:cs="Times New Roman"/>
          <w:kern w:val="0"/>
          <w:sz w:val="24"/>
          <w:lang w:val="en-US"/>
          <w14:ligatures w14:val="none"/>
        </w:rPr>
        <w:t xml:space="preserve">, A., </w:t>
      </w:r>
      <w:proofErr w:type="spellStart"/>
      <w:r w:rsidRPr="008A62B6">
        <w:rPr>
          <w:rFonts w:ascii="Times New Roman" w:eastAsia="宋体" w:hAnsi="Times New Roman" w:cs="Times New Roman"/>
          <w:kern w:val="0"/>
          <w:sz w:val="24"/>
          <w:lang w:val="en-US"/>
          <w14:ligatures w14:val="none"/>
        </w:rPr>
        <w:t>Indrayenti</w:t>
      </w:r>
      <w:proofErr w:type="spellEnd"/>
      <w:r w:rsidRPr="008A62B6">
        <w:rPr>
          <w:rFonts w:ascii="Times New Roman" w:eastAsia="宋体" w:hAnsi="Times New Roman" w:cs="Times New Roman"/>
          <w:kern w:val="0"/>
          <w:sz w:val="24"/>
          <w:lang w:val="en-US"/>
          <w14:ligatures w14:val="none"/>
        </w:rPr>
        <w:t xml:space="preserve">, and Fatah, F. (2014) ‘Corporate financial performance effects of macroeconomic factors against stock return’, </w:t>
      </w:r>
      <w:proofErr w:type="spellStart"/>
      <w:r w:rsidRPr="008A62B6">
        <w:rPr>
          <w:rFonts w:ascii="Times New Roman" w:eastAsia="宋体" w:hAnsi="Times New Roman" w:cs="Times New Roman"/>
          <w:kern w:val="0"/>
          <w:sz w:val="24"/>
          <w:lang w:val="en-US"/>
          <w14:ligatures w14:val="none"/>
        </w:rPr>
        <w:t>Jurnal</w:t>
      </w:r>
      <w:proofErr w:type="spellEnd"/>
      <w:r w:rsidRPr="008A62B6">
        <w:rPr>
          <w:rFonts w:ascii="Times New Roman" w:eastAsia="宋体" w:hAnsi="Times New Roman" w:cs="Times New Roman"/>
          <w:kern w:val="0"/>
          <w:sz w:val="24"/>
          <w:lang w:val="en-US"/>
          <w14:ligatures w14:val="none"/>
        </w:rPr>
        <w:t xml:space="preserve"> </w:t>
      </w:r>
      <w:proofErr w:type="spellStart"/>
      <w:r w:rsidRPr="008A62B6">
        <w:rPr>
          <w:rFonts w:ascii="Times New Roman" w:eastAsia="宋体" w:hAnsi="Times New Roman" w:cs="Times New Roman"/>
          <w:kern w:val="0"/>
          <w:sz w:val="24"/>
          <w:lang w:val="en-US"/>
          <w14:ligatures w14:val="none"/>
        </w:rPr>
        <w:t>Akuntansi</w:t>
      </w:r>
      <w:proofErr w:type="spellEnd"/>
      <w:r w:rsidRPr="008A62B6">
        <w:rPr>
          <w:rFonts w:ascii="Times New Roman" w:eastAsia="宋体" w:hAnsi="Times New Roman" w:cs="Times New Roman"/>
          <w:kern w:val="0"/>
          <w:sz w:val="24"/>
          <w:lang w:val="en-US"/>
          <w14:ligatures w14:val="none"/>
        </w:rPr>
        <w:t xml:space="preserve"> &amp; </w:t>
      </w:r>
      <w:proofErr w:type="spellStart"/>
      <w:r w:rsidRPr="008A62B6">
        <w:rPr>
          <w:rFonts w:ascii="Times New Roman" w:eastAsia="宋体" w:hAnsi="Times New Roman" w:cs="Times New Roman"/>
          <w:kern w:val="0"/>
          <w:sz w:val="24"/>
          <w:lang w:val="en-US"/>
          <w14:ligatures w14:val="none"/>
        </w:rPr>
        <w:t>Keuangan</w:t>
      </w:r>
      <w:proofErr w:type="spellEnd"/>
      <w:r w:rsidRPr="008A62B6">
        <w:rPr>
          <w:rFonts w:ascii="Times New Roman" w:eastAsia="宋体" w:hAnsi="Times New Roman" w:cs="Times New Roman"/>
          <w:kern w:val="0"/>
          <w:sz w:val="24"/>
          <w:lang w:val="en-US"/>
          <w14:ligatures w14:val="none"/>
        </w:rPr>
        <w:t xml:space="preserve">, 5(2), pp. 17–40. Available at: </w:t>
      </w:r>
      <w:hyperlink r:id="rId15" w:tgtFrame="_new" w:history="1">
        <w:r w:rsidRPr="008A62B6">
          <w:rPr>
            <w:rStyle w:val="ae"/>
            <w:rFonts w:ascii="Times New Roman" w:eastAsia="宋体" w:hAnsi="Times New Roman" w:cs="Times New Roman"/>
            <w:kern w:val="0"/>
            <w:sz w:val="24"/>
            <w:lang w:val="en-US"/>
            <w14:ligatures w14:val="none"/>
          </w:rPr>
          <w:t>https://www.neliti.com/publications/94593/corporate-financial-performance-effects-of-macro-economic-factors-against-stock</w:t>
        </w:r>
      </w:hyperlink>
    </w:p>
    <w:p w14:paraId="2DDF5DE0" w14:textId="77777777" w:rsidR="008A62B6" w:rsidRPr="008A62B6" w:rsidRDefault="008A62B6" w:rsidP="008A62B6">
      <w:pPr>
        <w:widowControl/>
        <w:spacing w:after="240" w:line="360" w:lineRule="auto"/>
        <w:rPr>
          <w:rFonts w:ascii="Times New Roman" w:eastAsia="宋体" w:hAnsi="Times New Roman" w:cs="Times New Roman"/>
          <w:kern w:val="0"/>
          <w:sz w:val="24"/>
          <w:lang w:val="en-US"/>
          <w14:ligatures w14:val="none"/>
        </w:rPr>
      </w:pPr>
      <w:r w:rsidRPr="008A62B6">
        <w:rPr>
          <w:rFonts w:ascii="Times New Roman" w:eastAsia="宋体" w:hAnsi="Times New Roman" w:cs="Times New Roman"/>
          <w:kern w:val="0"/>
          <w:sz w:val="24"/>
          <w:lang w:val="en-US"/>
          <w14:ligatures w14:val="none"/>
        </w:rPr>
        <w:t xml:space="preserve">Dupire, M. and </w:t>
      </w:r>
      <w:proofErr w:type="spellStart"/>
      <w:r w:rsidRPr="008A62B6">
        <w:rPr>
          <w:rFonts w:ascii="Times New Roman" w:eastAsia="宋体" w:hAnsi="Times New Roman" w:cs="Times New Roman"/>
          <w:kern w:val="0"/>
          <w:sz w:val="24"/>
          <w:lang w:val="en-US"/>
          <w14:ligatures w14:val="none"/>
        </w:rPr>
        <w:t>M’Zali</w:t>
      </w:r>
      <w:proofErr w:type="spellEnd"/>
      <w:r w:rsidRPr="008A62B6">
        <w:rPr>
          <w:rFonts w:ascii="Times New Roman" w:eastAsia="宋体" w:hAnsi="Times New Roman" w:cs="Times New Roman"/>
          <w:kern w:val="0"/>
          <w:sz w:val="24"/>
          <w:lang w:val="en-US"/>
          <w14:ligatures w14:val="none"/>
        </w:rPr>
        <w:t xml:space="preserve">, B. (2018). CSR Strategies in Response to Competitive Pressures. Journal of Business Ethics, 148(3), pp.603–623. Available at: </w:t>
      </w:r>
      <w:hyperlink r:id="rId16" w:tgtFrame="_new" w:history="1">
        <w:r w:rsidRPr="008A62B6">
          <w:rPr>
            <w:rStyle w:val="ae"/>
            <w:rFonts w:ascii="Times New Roman" w:eastAsia="宋体" w:hAnsi="Times New Roman" w:cs="Times New Roman"/>
            <w:kern w:val="0"/>
            <w:sz w:val="24"/>
            <w:lang w:val="en-US"/>
            <w14:ligatures w14:val="none"/>
          </w:rPr>
          <w:t>https://doi.org/10.1007/s10551-015-2981-x</w:t>
        </w:r>
      </w:hyperlink>
    </w:p>
    <w:p w14:paraId="6D2138EF" w14:textId="77777777" w:rsidR="008A62B6" w:rsidRPr="008A62B6" w:rsidRDefault="008A62B6" w:rsidP="008A62B6">
      <w:pPr>
        <w:widowControl/>
        <w:spacing w:after="240" w:line="360" w:lineRule="auto"/>
        <w:rPr>
          <w:rFonts w:ascii="Times New Roman" w:eastAsia="宋体" w:hAnsi="Times New Roman" w:cs="Times New Roman"/>
          <w:kern w:val="0"/>
          <w:sz w:val="24"/>
          <w:lang w:val="en-US"/>
          <w14:ligatures w14:val="none"/>
        </w:rPr>
      </w:pPr>
      <w:r w:rsidRPr="008A62B6">
        <w:rPr>
          <w:rFonts w:ascii="Times New Roman" w:eastAsia="宋体" w:hAnsi="Times New Roman" w:cs="Times New Roman"/>
          <w:kern w:val="0"/>
          <w:sz w:val="24"/>
          <w:lang w:val="en-US"/>
          <w14:ligatures w14:val="none"/>
        </w:rPr>
        <w:t xml:space="preserve">Farida, I. and Setiawan, D. (2022). Business Strategies and Competitive Advantage: The Role of Performance and Innovation. Journal of Open Innovation: Technology, Market, and Complexity, 8(3). Available at: </w:t>
      </w:r>
      <w:hyperlink r:id="rId17" w:tgtFrame="_new" w:history="1">
        <w:r w:rsidRPr="008A62B6">
          <w:rPr>
            <w:rStyle w:val="ae"/>
            <w:rFonts w:ascii="Times New Roman" w:eastAsia="宋体" w:hAnsi="Times New Roman" w:cs="Times New Roman"/>
            <w:kern w:val="0"/>
            <w:sz w:val="24"/>
            <w:lang w:val="en-US"/>
            <w14:ligatures w14:val="none"/>
          </w:rPr>
          <w:t>https://www.sciencedirect.com/science/article/pii/S2199853122007648</w:t>
        </w:r>
      </w:hyperlink>
    </w:p>
    <w:p w14:paraId="2E920B82" w14:textId="77777777" w:rsidR="008A62B6" w:rsidRPr="008A62B6" w:rsidRDefault="008A62B6" w:rsidP="008A62B6">
      <w:pPr>
        <w:widowControl/>
        <w:spacing w:after="240" w:line="360" w:lineRule="auto"/>
        <w:rPr>
          <w:rFonts w:ascii="Times New Roman" w:eastAsia="宋体" w:hAnsi="Times New Roman" w:cs="Times New Roman"/>
          <w:kern w:val="0"/>
          <w:sz w:val="24"/>
          <w:lang w:val="en-US"/>
          <w14:ligatures w14:val="none"/>
        </w:rPr>
      </w:pPr>
      <w:r w:rsidRPr="008A62B6">
        <w:rPr>
          <w:rFonts w:ascii="Times New Roman" w:eastAsia="宋体" w:hAnsi="Times New Roman" w:cs="Times New Roman"/>
          <w:kern w:val="0"/>
          <w:sz w:val="24"/>
          <w:lang w:val="en-US"/>
          <w14:ligatures w14:val="none"/>
        </w:rPr>
        <w:t xml:space="preserve">Fischer, M., Imgrund, F., </w:t>
      </w:r>
      <w:proofErr w:type="spellStart"/>
      <w:r w:rsidRPr="008A62B6">
        <w:rPr>
          <w:rFonts w:ascii="Times New Roman" w:eastAsia="宋体" w:hAnsi="Times New Roman" w:cs="Times New Roman"/>
          <w:kern w:val="0"/>
          <w:sz w:val="24"/>
          <w:lang w:val="en-US"/>
          <w14:ligatures w14:val="none"/>
        </w:rPr>
        <w:t>Janiesch</w:t>
      </w:r>
      <w:proofErr w:type="spellEnd"/>
      <w:r w:rsidRPr="008A62B6">
        <w:rPr>
          <w:rFonts w:ascii="Times New Roman" w:eastAsia="宋体" w:hAnsi="Times New Roman" w:cs="Times New Roman"/>
          <w:kern w:val="0"/>
          <w:sz w:val="24"/>
          <w:lang w:val="en-US"/>
          <w14:ligatures w14:val="none"/>
        </w:rPr>
        <w:t xml:space="preserve">, C. and Winkelmann, A. (2020). Strategy archetypes for digital transformation: Defining meta objectives using business process </w:t>
      </w:r>
      <w:r w:rsidRPr="008A62B6">
        <w:rPr>
          <w:rFonts w:ascii="Times New Roman" w:eastAsia="宋体" w:hAnsi="Times New Roman" w:cs="Times New Roman"/>
          <w:kern w:val="0"/>
          <w:sz w:val="24"/>
          <w:lang w:val="en-US"/>
          <w14:ligatures w14:val="none"/>
        </w:rPr>
        <w:lastRenderedPageBreak/>
        <w:t xml:space="preserve">management. Information &amp; Management, [online] 57(5), p.103262. Available at: </w:t>
      </w:r>
      <w:hyperlink r:id="rId18" w:tgtFrame="_new" w:history="1">
        <w:r w:rsidRPr="008A62B6">
          <w:rPr>
            <w:rStyle w:val="ae"/>
            <w:rFonts w:ascii="Times New Roman" w:eastAsia="宋体" w:hAnsi="Times New Roman" w:cs="Times New Roman"/>
            <w:kern w:val="0"/>
            <w:sz w:val="24"/>
            <w:lang w:val="en-US"/>
            <w14:ligatures w14:val="none"/>
          </w:rPr>
          <w:t>https://www.sciencedirect.com/science/article/pii/S0378720618303197</w:t>
        </w:r>
      </w:hyperlink>
      <w:r w:rsidRPr="008A62B6">
        <w:rPr>
          <w:rFonts w:ascii="Times New Roman" w:eastAsia="宋体" w:hAnsi="Times New Roman" w:cs="Times New Roman"/>
          <w:kern w:val="0"/>
          <w:sz w:val="24"/>
          <w:lang w:val="en-US"/>
          <w14:ligatures w14:val="none"/>
        </w:rPr>
        <w:t>.</w:t>
      </w:r>
    </w:p>
    <w:p w14:paraId="33D0363F" w14:textId="77777777" w:rsidR="008A62B6" w:rsidRPr="008A62B6" w:rsidRDefault="008A62B6" w:rsidP="008A62B6">
      <w:pPr>
        <w:widowControl/>
        <w:spacing w:after="240" w:line="360" w:lineRule="auto"/>
        <w:rPr>
          <w:rFonts w:ascii="Times New Roman" w:eastAsia="宋体" w:hAnsi="Times New Roman" w:cs="Times New Roman"/>
          <w:kern w:val="0"/>
          <w:sz w:val="24"/>
          <w:lang w:val="en-US"/>
          <w14:ligatures w14:val="none"/>
        </w:rPr>
      </w:pPr>
      <w:r w:rsidRPr="008A62B6">
        <w:rPr>
          <w:rFonts w:ascii="Times New Roman" w:eastAsia="宋体" w:hAnsi="Times New Roman" w:cs="Times New Roman"/>
          <w:kern w:val="0"/>
          <w:sz w:val="24"/>
          <w:lang w:val="en-US"/>
          <w14:ligatures w14:val="none"/>
        </w:rPr>
        <w:t xml:space="preserve">Gottfried, O., De Clercq, D., Blair, E., Weng, X. and Wang, C. (2018). SWOT-AHP-TOWS analysis of private investment behavior in the Chinese biogas sector. Journal of Cleaner Production, 184, pp.632–647. </w:t>
      </w:r>
      <w:proofErr w:type="spellStart"/>
      <w:r w:rsidRPr="008A62B6">
        <w:rPr>
          <w:rFonts w:ascii="Times New Roman" w:eastAsia="宋体" w:hAnsi="Times New Roman" w:cs="Times New Roman"/>
          <w:kern w:val="0"/>
          <w:sz w:val="24"/>
          <w:lang w:val="en-US"/>
          <w14:ligatures w14:val="none"/>
        </w:rPr>
        <w:t>doi:</w:t>
      </w:r>
      <w:hyperlink r:id="rId19" w:tgtFrame="_new" w:history="1">
        <w:r w:rsidRPr="008A62B6">
          <w:rPr>
            <w:rStyle w:val="ae"/>
            <w:rFonts w:ascii="Times New Roman" w:eastAsia="宋体" w:hAnsi="Times New Roman" w:cs="Times New Roman"/>
            <w:kern w:val="0"/>
            <w:sz w:val="24"/>
            <w:lang w:val="en-US"/>
            <w14:ligatures w14:val="none"/>
          </w:rPr>
          <w:t>https</w:t>
        </w:r>
        <w:proofErr w:type="spellEnd"/>
        <w:r w:rsidRPr="008A62B6">
          <w:rPr>
            <w:rStyle w:val="ae"/>
            <w:rFonts w:ascii="Times New Roman" w:eastAsia="宋体" w:hAnsi="Times New Roman" w:cs="Times New Roman"/>
            <w:kern w:val="0"/>
            <w:sz w:val="24"/>
            <w:lang w:val="en-US"/>
            <w14:ligatures w14:val="none"/>
          </w:rPr>
          <w:t>://doi.org/10.1016/j.jclepro.2018.02.173</w:t>
        </w:r>
      </w:hyperlink>
      <w:r w:rsidRPr="008A62B6">
        <w:rPr>
          <w:rFonts w:ascii="Times New Roman" w:eastAsia="宋体" w:hAnsi="Times New Roman" w:cs="Times New Roman"/>
          <w:kern w:val="0"/>
          <w:sz w:val="24"/>
          <w:lang w:val="en-US"/>
          <w14:ligatures w14:val="none"/>
        </w:rPr>
        <w:t>.</w:t>
      </w:r>
    </w:p>
    <w:p w14:paraId="55BDD551" w14:textId="77777777" w:rsidR="008A62B6" w:rsidRPr="008A62B6" w:rsidRDefault="008A62B6" w:rsidP="008A62B6">
      <w:pPr>
        <w:widowControl/>
        <w:spacing w:after="240" w:line="360" w:lineRule="auto"/>
        <w:rPr>
          <w:rFonts w:ascii="Times New Roman" w:eastAsia="宋体" w:hAnsi="Times New Roman" w:cs="Times New Roman"/>
          <w:kern w:val="0"/>
          <w:sz w:val="24"/>
          <w:lang w:val="en-US"/>
          <w14:ligatures w14:val="none"/>
        </w:rPr>
      </w:pPr>
      <w:r w:rsidRPr="008A62B6">
        <w:rPr>
          <w:rFonts w:ascii="Times New Roman" w:eastAsia="宋体" w:hAnsi="Times New Roman" w:cs="Times New Roman"/>
          <w:kern w:val="0"/>
          <w:sz w:val="24"/>
          <w:lang w:val="en-US"/>
          <w14:ligatures w14:val="none"/>
        </w:rPr>
        <w:t>Karim, R., Muhammad-</w:t>
      </w:r>
      <w:proofErr w:type="spellStart"/>
      <w:r w:rsidRPr="008A62B6">
        <w:rPr>
          <w:rFonts w:ascii="Times New Roman" w:eastAsia="宋体" w:hAnsi="Times New Roman" w:cs="Times New Roman"/>
          <w:kern w:val="0"/>
          <w:sz w:val="24"/>
          <w:lang w:val="en-US"/>
          <w14:ligatures w14:val="none"/>
        </w:rPr>
        <w:t>Sukki</w:t>
      </w:r>
      <w:proofErr w:type="spellEnd"/>
      <w:r w:rsidRPr="008A62B6">
        <w:rPr>
          <w:rFonts w:ascii="Times New Roman" w:eastAsia="宋体" w:hAnsi="Times New Roman" w:cs="Times New Roman"/>
          <w:kern w:val="0"/>
          <w:sz w:val="24"/>
          <w:lang w:val="en-US"/>
          <w14:ligatures w14:val="none"/>
        </w:rPr>
        <w:t xml:space="preserve">, F., Hemmati, M., Newaz, M.S., Farooq, H., </w:t>
      </w:r>
      <w:proofErr w:type="spellStart"/>
      <w:r w:rsidRPr="008A62B6">
        <w:rPr>
          <w:rFonts w:ascii="Times New Roman" w:eastAsia="宋体" w:hAnsi="Times New Roman" w:cs="Times New Roman"/>
          <w:kern w:val="0"/>
          <w:sz w:val="24"/>
          <w:lang w:val="en-US"/>
          <w14:ligatures w14:val="none"/>
        </w:rPr>
        <w:t>Muhtazaruddin</w:t>
      </w:r>
      <w:proofErr w:type="spellEnd"/>
      <w:r w:rsidRPr="008A62B6">
        <w:rPr>
          <w:rFonts w:ascii="Times New Roman" w:eastAsia="宋体" w:hAnsi="Times New Roman" w:cs="Times New Roman"/>
          <w:kern w:val="0"/>
          <w:sz w:val="24"/>
          <w:lang w:val="en-US"/>
          <w14:ligatures w14:val="none"/>
        </w:rPr>
        <w:t xml:space="preserve">, M.N., Zulkipli, M. and Ardila-Rey, J.A. (2020). Paving towards Strategic Investment Decision: A SWOT Analysis of Renewable Energy in Bangladesh. Sustainability, 12(24), p.10674. </w:t>
      </w:r>
      <w:proofErr w:type="spellStart"/>
      <w:r w:rsidRPr="008A62B6">
        <w:rPr>
          <w:rFonts w:ascii="Times New Roman" w:eastAsia="宋体" w:hAnsi="Times New Roman" w:cs="Times New Roman"/>
          <w:kern w:val="0"/>
          <w:sz w:val="24"/>
          <w:lang w:val="en-US"/>
          <w14:ligatures w14:val="none"/>
        </w:rPr>
        <w:t>doi:</w:t>
      </w:r>
      <w:hyperlink r:id="rId20" w:tgtFrame="_new" w:history="1">
        <w:r w:rsidRPr="008A62B6">
          <w:rPr>
            <w:rStyle w:val="ae"/>
            <w:rFonts w:ascii="Times New Roman" w:eastAsia="宋体" w:hAnsi="Times New Roman" w:cs="Times New Roman"/>
            <w:kern w:val="0"/>
            <w:sz w:val="24"/>
            <w:lang w:val="en-US"/>
            <w14:ligatures w14:val="none"/>
          </w:rPr>
          <w:t>https</w:t>
        </w:r>
        <w:proofErr w:type="spellEnd"/>
        <w:r w:rsidRPr="008A62B6">
          <w:rPr>
            <w:rStyle w:val="ae"/>
            <w:rFonts w:ascii="Times New Roman" w:eastAsia="宋体" w:hAnsi="Times New Roman" w:cs="Times New Roman"/>
            <w:kern w:val="0"/>
            <w:sz w:val="24"/>
            <w:lang w:val="en-US"/>
            <w14:ligatures w14:val="none"/>
          </w:rPr>
          <w:t>://doi.org/10.3390/su122410674</w:t>
        </w:r>
      </w:hyperlink>
      <w:r w:rsidRPr="008A62B6">
        <w:rPr>
          <w:rFonts w:ascii="Times New Roman" w:eastAsia="宋体" w:hAnsi="Times New Roman" w:cs="Times New Roman"/>
          <w:kern w:val="0"/>
          <w:sz w:val="24"/>
          <w:lang w:val="en-US"/>
          <w14:ligatures w14:val="none"/>
        </w:rPr>
        <w:t>.</w:t>
      </w:r>
    </w:p>
    <w:p w14:paraId="6EAD7ABC" w14:textId="77777777" w:rsidR="008A62B6" w:rsidRPr="008A62B6" w:rsidRDefault="008A62B6" w:rsidP="008A62B6">
      <w:pPr>
        <w:widowControl/>
        <w:spacing w:after="240" w:line="360" w:lineRule="auto"/>
        <w:rPr>
          <w:rFonts w:ascii="Times New Roman" w:eastAsia="宋体" w:hAnsi="Times New Roman" w:cs="Times New Roman"/>
          <w:kern w:val="0"/>
          <w:sz w:val="24"/>
          <w:lang w:val="en-US"/>
          <w14:ligatures w14:val="none"/>
        </w:rPr>
      </w:pPr>
      <w:proofErr w:type="spellStart"/>
      <w:r w:rsidRPr="008A62B6">
        <w:rPr>
          <w:rFonts w:ascii="Times New Roman" w:eastAsia="宋体" w:hAnsi="Times New Roman" w:cs="Times New Roman"/>
          <w:kern w:val="0"/>
          <w:sz w:val="24"/>
          <w:lang w:val="en-US"/>
          <w14:ligatures w14:val="none"/>
        </w:rPr>
        <w:t>Koellinger</w:t>
      </w:r>
      <w:proofErr w:type="spellEnd"/>
      <w:r w:rsidRPr="008A62B6">
        <w:rPr>
          <w:rFonts w:ascii="Times New Roman" w:eastAsia="宋体" w:hAnsi="Times New Roman" w:cs="Times New Roman"/>
          <w:kern w:val="0"/>
          <w:sz w:val="24"/>
          <w:lang w:val="en-US"/>
          <w14:ligatures w14:val="none"/>
        </w:rPr>
        <w:t xml:space="preserve">, P. (2008) ‘The relationship between technology, innovation, and firm performance—Empirical evidence from e-business in Europe’, Research Policy, 37(8), pp. 1317–1328. Available at: </w:t>
      </w:r>
      <w:hyperlink r:id="rId21" w:tgtFrame="_new" w:history="1">
        <w:r w:rsidRPr="008A62B6">
          <w:rPr>
            <w:rStyle w:val="ae"/>
            <w:rFonts w:ascii="Times New Roman" w:eastAsia="宋体" w:hAnsi="Times New Roman" w:cs="Times New Roman"/>
            <w:kern w:val="0"/>
            <w:sz w:val="24"/>
            <w:lang w:val="en-US"/>
            <w14:ligatures w14:val="none"/>
          </w:rPr>
          <w:t>https://doi.org/10.1016/j.respol.2008.04.024</w:t>
        </w:r>
      </w:hyperlink>
    </w:p>
    <w:p w14:paraId="104A773C" w14:textId="77777777" w:rsidR="008A62B6" w:rsidRPr="008A62B6" w:rsidRDefault="008A62B6" w:rsidP="008A62B6">
      <w:pPr>
        <w:widowControl/>
        <w:spacing w:after="240" w:line="360" w:lineRule="auto"/>
        <w:rPr>
          <w:rFonts w:ascii="Times New Roman" w:eastAsia="宋体" w:hAnsi="Times New Roman" w:cs="Times New Roman"/>
          <w:kern w:val="0"/>
          <w:sz w:val="24"/>
          <w:lang w:val="en-US"/>
          <w14:ligatures w14:val="none"/>
        </w:rPr>
      </w:pPr>
      <w:r w:rsidRPr="008A62B6">
        <w:rPr>
          <w:rFonts w:ascii="Times New Roman" w:eastAsia="宋体" w:hAnsi="Times New Roman" w:cs="Times New Roman"/>
          <w:kern w:val="0"/>
          <w:sz w:val="24"/>
          <w:lang w:val="en-US"/>
          <w14:ligatures w14:val="none"/>
        </w:rPr>
        <w:t xml:space="preserve">Krishna, A. and Kim, S. (2021). Exploring the dynamics between brand investment, customer investment, brand identification, and brand identity fusion. Journal of Business Research, 137, pp.267–277. </w:t>
      </w:r>
      <w:proofErr w:type="spellStart"/>
      <w:r w:rsidRPr="008A62B6">
        <w:rPr>
          <w:rFonts w:ascii="Times New Roman" w:eastAsia="宋体" w:hAnsi="Times New Roman" w:cs="Times New Roman"/>
          <w:kern w:val="0"/>
          <w:sz w:val="24"/>
          <w:lang w:val="en-US"/>
          <w14:ligatures w14:val="none"/>
        </w:rPr>
        <w:t>doi:</w:t>
      </w:r>
      <w:hyperlink r:id="rId22" w:tgtFrame="_new" w:history="1">
        <w:r w:rsidRPr="008A62B6">
          <w:rPr>
            <w:rStyle w:val="ae"/>
            <w:rFonts w:ascii="Times New Roman" w:eastAsia="宋体" w:hAnsi="Times New Roman" w:cs="Times New Roman"/>
            <w:kern w:val="0"/>
            <w:sz w:val="24"/>
            <w:lang w:val="en-US"/>
            <w14:ligatures w14:val="none"/>
          </w:rPr>
          <w:t>https</w:t>
        </w:r>
        <w:proofErr w:type="spellEnd"/>
        <w:r w:rsidRPr="008A62B6">
          <w:rPr>
            <w:rStyle w:val="ae"/>
            <w:rFonts w:ascii="Times New Roman" w:eastAsia="宋体" w:hAnsi="Times New Roman" w:cs="Times New Roman"/>
            <w:kern w:val="0"/>
            <w:sz w:val="24"/>
            <w:lang w:val="en-US"/>
            <w14:ligatures w14:val="none"/>
          </w:rPr>
          <w:t>://doi.org/10.1016/j.jbusres.2021.08.039</w:t>
        </w:r>
      </w:hyperlink>
      <w:r w:rsidRPr="008A62B6">
        <w:rPr>
          <w:rFonts w:ascii="Times New Roman" w:eastAsia="宋体" w:hAnsi="Times New Roman" w:cs="Times New Roman"/>
          <w:kern w:val="0"/>
          <w:sz w:val="24"/>
          <w:lang w:val="en-US"/>
          <w14:ligatures w14:val="none"/>
        </w:rPr>
        <w:t>.</w:t>
      </w:r>
    </w:p>
    <w:p w14:paraId="13CCF2DF" w14:textId="77777777" w:rsidR="008A62B6" w:rsidRPr="008A62B6" w:rsidRDefault="008A62B6" w:rsidP="008A62B6">
      <w:pPr>
        <w:widowControl/>
        <w:spacing w:after="240" w:line="360" w:lineRule="auto"/>
        <w:rPr>
          <w:rFonts w:ascii="Times New Roman" w:eastAsia="宋体" w:hAnsi="Times New Roman" w:cs="Times New Roman"/>
          <w:kern w:val="0"/>
          <w:sz w:val="24"/>
          <w:lang w:val="en-US"/>
          <w14:ligatures w14:val="none"/>
        </w:rPr>
      </w:pPr>
      <w:r w:rsidRPr="008A62B6">
        <w:rPr>
          <w:rFonts w:ascii="Times New Roman" w:eastAsia="宋体" w:hAnsi="Times New Roman" w:cs="Times New Roman"/>
          <w:kern w:val="0"/>
          <w:sz w:val="24"/>
          <w:lang w:val="en-US"/>
          <w14:ligatures w14:val="none"/>
        </w:rPr>
        <w:t xml:space="preserve">Okongwu, U., Lauras, M., François, J. &amp; Deschamps, J-C. (2016) 'Impact of the integration of tactical supply chain planning determinants on performance', Journal of Manufacturing Systems, 38, pp. 181–194. Available at: </w:t>
      </w:r>
      <w:hyperlink r:id="rId23" w:tgtFrame="_new" w:history="1">
        <w:r w:rsidRPr="008A62B6">
          <w:rPr>
            <w:rStyle w:val="ae"/>
            <w:rFonts w:ascii="Times New Roman" w:eastAsia="宋体" w:hAnsi="Times New Roman" w:cs="Times New Roman"/>
            <w:kern w:val="0"/>
            <w:sz w:val="24"/>
            <w:lang w:val="en-US"/>
            <w14:ligatures w14:val="none"/>
          </w:rPr>
          <w:t>https://doi.org/10.1016/j.jmsy.2014.10.003</w:t>
        </w:r>
      </w:hyperlink>
    </w:p>
    <w:p w14:paraId="388DFFB9" w14:textId="77777777" w:rsidR="008A62B6" w:rsidRPr="008A62B6" w:rsidRDefault="008A62B6" w:rsidP="008A62B6">
      <w:pPr>
        <w:widowControl/>
        <w:spacing w:after="240" w:line="360" w:lineRule="auto"/>
        <w:rPr>
          <w:rFonts w:ascii="Times New Roman" w:eastAsia="宋体" w:hAnsi="Times New Roman" w:cs="Times New Roman"/>
          <w:kern w:val="0"/>
          <w:sz w:val="24"/>
          <w:lang w:val="en-US"/>
          <w14:ligatures w14:val="none"/>
        </w:rPr>
      </w:pPr>
      <w:r w:rsidRPr="008A62B6">
        <w:rPr>
          <w:rFonts w:ascii="Times New Roman" w:eastAsia="宋体" w:hAnsi="Times New Roman" w:cs="Times New Roman"/>
          <w:kern w:val="0"/>
          <w:sz w:val="24"/>
          <w:lang w:val="en-US"/>
          <w14:ligatures w14:val="none"/>
        </w:rPr>
        <w:t xml:space="preserve">Wang, L. (2024). Research on Enterprise Price Competition from the Perspective of Game Theory—Taking </w:t>
      </w:r>
      <w:proofErr w:type="spellStart"/>
      <w:r w:rsidRPr="008A62B6">
        <w:rPr>
          <w:rFonts w:ascii="Times New Roman" w:eastAsia="宋体" w:hAnsi="Times New Roman" w:cs="Times New Roman"/>
          <w:kern w:val="0"/>
          <w:sz w:val="24"/>
          <w:lang w:val="en-US"/>
          <w14:ligatures w14:val="none"/>
        </w:rPr>
        <w:t>Luckin</w:t>
      </w:r>
      <w:proofErr w:type="spellEnd"/>
      <w:r w:rsidRPr="008A62B6">
        <w:rPr>
          <w:rFonts w:ascii="Times New Roman" w:eastAsia="宋体" w:hAnsi="Times New Roman" w:cs="Times New Roman"/>
          <w:kern w:val="0"/>
          <w:sz w:val="24"/>
          <w:lang w:val="en-US"/>
          <w14:ligatures w14:val="none"/>
        </w:rPr>
        <w:t xml:space="preserve"> Coffee and Cotti Coffee as Examples. SHS Web of Conferences, 208, p.02001. </w:t>
      </w:r>
      <w:proofErr w:type="spellStart"/>
      <w:r w:rsidRPr="008A62B6">
        <w:rPr>
          <w:rFonts w:ascii="Times New Roman" w:eastAsia="宋体" w:hAnsi="Times New Roman" w:cs="Times New Roman"/>
          <w:kern w:val="0"/>
          <w:sz w:val="24"/>
          <w:lang w:val="en-US"/>
          <w14:ligatures w14:val="none"/>
        </w:rPr>
        <w:t>doi:</w:t>
      </w:r>
      <w:hyperlink r:id="rId24" w:tgtFrame="_new" w:history="1">
        <w:r w:rsidRPr="008A62B6">
          <w:rPr>
            <w:rStyle w:val="ae"/>
            <w:rFonts w:ascii="Times New Roman" w:eastAsia="宋体" w:hAnsi="Times New Roman" w:cs="Times New Roman"/>
            <w:kern w:val="0"/>
            <w:sz w:val="24"/>
            <w:lang w:val="en-US"/>
            <w14:ligatures w14:val="none"/>
          </w:rPr>
          <w:t>https</w:t>
        </w:r>
        <w:proofErr w:type="spellEnd"/>
        <w:r w:rsidRPr="008A62B6">
          <w:rPr>
            <w:rStyle w:val="ae"/>
            <w:rFonts w:ascii="Times New Roman" w:eastAsia="宋体" w:hAnsi="Times New Roman" w:cs="Times New Roman"/>
            <w:kern w:val="0"/>
            <w:sz w:val="24"/>
            <w:lang w:val="en-US"/>
            <w14:ligatures w14:val="none"/>
          </w:rPr>
          <w:t>://doi.org/10.1051/shsconf/202420802001</w:t>
        </w:r>
      </w:hyperlink>
      <w:r w:rsidRPr="008A62B6">
        <w:rPr>
          <w:rFonts w:ascii="Times New Roman" w:eastAsia="宋体" w:hAnsi="Times New Roman" w:cs="Times New Roman"/>
          <w:kern w:val="0"/>
          <w:sz w:val="24"/>
          <w:lang w:val="en-US"/>
          <w14:ligatures w14:val="none"/>
        </w:rPr>
        <w:t>.</w:t>
      </w:r>
    </w:p>
    <w:p w14:paraId="3A982437" w14:textId="77777777" w:rsidR="008A62B6" w:rsidRPr="008A62B6" w:rsidRDefault="008A62B6" w:rsidP="008A62B6">
      <w:pPr>
        <w:widowControl/>
        <w:spacing w:after="240" w:line="360" w:lineRule="auto"/>
        <w:rPr>
          <w:rFonts w:ascii="Times New Roman" w:eastAsia="宋体" w:hAnsi="Times New Roman" w:cs="Times New Roman"/>
          <w:kern w:val="0"/>
          <w:sz w:val="24"/>
          <w:lang w:val="en-US"/>
          <w14:ligatures w14:val="none"/>
        </w:rPr>
      </w:pPr>
      <w:r w:rsidRPr="008A62B6">
        <w:rPr>
          <w:rFonts w:ascii="Times New Roman" w:eastAsia="宋体" w:hAnsi="Times New Roman" w:cs="Times New Roman"/>
          <w:kern w:val="0"/>
          <w:sz w:val="24"/>
          <w:lang w:val="en-US"/>
          <w14:ligatures w14:val="none"/>
        </w:rPr>
        <w:lastRenderedPageBreak/>
        <w:t xml:space="preserve">Zheng, F., Chen, X. and Sun, Y. (2025) ‘The influence of trade policy uncertainty on corporate innovation strategies’, Finance Research Letters, 75, p. 106922. Available at: </w:t>
      </w:r>
      <w:hyperlink r:id="rId25" w:tgtFrame="_new" w:history="1">
        <w:r w:rsidRPr="008A62B6">
          <w:rPr>
            <w:rStyle w:val="ae"/>
            <w:rFonts w:ascii="Times New Roman" w:eastAsia="宋体" w:hAnsi="Times New Roman" w:cs="Times New Roman"/>
            <w:kern w:val="0"/>
            <w:sz w:val="24"/>
            <w:lang w:val="en-US"/>
            <w14:ligatures w14:val="none"/>
          </w:rPr>
          <w:t>https://doi.org/10.1016/j.frl.2025.106922</w:t>
        </w:r>
      </w:hyperlink>
      <w:r w:rsidRPr="008A62B6">
        <w:rPr>
          <w:rFonts w:ascii="Times New Roman" w:eastAsia="宋体" w:hAnsi="Times New Roman" w:cs="Times New Roman"/>
          <w:kern w:val="0"/>
          <w:sz w:val="24"/>
          <w:lang w:val="en-US"/>
          <w14:ligatures w14:val="none"/>
        </w:rPr>
        <w:t>.</w:t>
      </w:r>
    </w:p>
    <w:p w14:paraId="22BFFBE1" w14:textId="5E5C2844" w:rsidR="003522ED" w:rsidRPr="00B475BD" w:rsidRDefault="003522ED" w:rsidP="008A62B6">
      <w:pPr>
        <w:widowControl/>
        <w:spacing w:after="240" w:line="360" w:lineRule="auto"/>
        <w:rPr>
          <w:rFonts w:ascii="Times New Roman" w:hAnsi="Times New Roman" w:cs="Times New Roman"/>
          <w:sz w:val="24"/>
          <w:szCs w:val="28"/>
          <w:lang w:val="en-US"/>
        </w:rPr>
      </w:pPr>
    </w:p>
    <w:sectPr w:rsidR="003522ED" w:rsidRPr="00B475BD" w:rsidSect="00421700">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E3885C" w14:textId="77777777" w:rsidR="00642F9E" w:rsidRDefault="00642F9E" w:rsidP="000F544A">
      <w:pPr>
        <w:spacing w:after="0" w:line="240" w:lineRule="auto"/>
        <w:rPr>
          <w:rFonts w:hint="eastAsia"/>
        </w:rPr>
      </w:pPr>
      <w:r>
        <w:separator/>
      </w:r>
    </w:p>
  </w:endnote>
  <w:endnote w:type="continuationSeparator" w:id="0">
    <w:p w14:paraId="63D048D9" w14:textId="77777777" w:rsidR="00642F9E" w:rsidRDefault="00642F9E" w:rsidP="000F544A">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A112C7" w14:textId="77777777" w:rsidR="00642F9E" w:rsidRDefault="00642F9E" w:rsidP="000F544A">
      <w:pPr>
        <w:spacing w:after="0" w:line="240" w:lineRule="auto"/>
        <w:rPr>
          <w:rFonts w:hint="eastAsia"/>
        </w:rPr>
      </w:pPr>
      <w:r>
        <w:separator/>
      </w:r>
    </w:p>
  </w:footnote>
  <w:footnote w:type="continuationSeparator" w:id="0">
    <w:p w14:paraId="522DB3C7" w14:textId="77777777" w:rsidR="00642F9E" w:rsidRDefault="00642F9E" w:rsidP="000F544A">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C6B0462"/>
    <w:multiLevelType w:val="hybridMultilevel"/>
    <w:tmpl w:val="9006BC4C"/>
    <w:lvl w:ilvl="0" w:tplc="66F8BC9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3083677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0E2"/>
    <w:rsid w:val="00017DD7"/>
    <w:rsid w:val="00053BD2"/>
    <w:rsid w:val="000F544A"/>
    <w:rsid w:val="00121132"/>
    <w:rsid w:val="00247CF4"/>
    <w:rsid w:val="00282260"/>
    <w:rsid w:val="003522ED"/>
    <w:rsid w:val="00374D99"/>
    <w:rsid w:val="003C3BEE"/>
    <w:rsid w:val="003E084E"/>
    <w:rsid w:val="003E57D5"/>
    <w:rsid w:val="00421700"/>
    <w:rsid w:val="004364E3"/>
    <w:rsid w:val="004405C5"/>
    <w:rsid w:val="00486AF4"/>
    <w:rsid w:val="004A27F0"/>
    <w:rsid w:val="004A6F3B"/>
    <w:rsid w:val="004C5DE7"/>
    <w:rsid w:val="004E37D9"/>
    <w:rsid w:val="00510AFE"/>
    <w:rsid w:val="00567090"/>
    <w:rsid w:val="005C210B"/>
    <w:rsid w:val="00642F9E"/>
    <w:rsid w:val="006F2D0F"/>
    <w:rsid w:val="0070216F"/>
    <w:rsid w:val="007130A4"/>
    <w:rsid w:val="00713F92"/>
    <w:rsid w:val="007240E2"/>
    <w:rsid w:val="00727EB6"/>
    <w:rsid w:val="00747199"/>
    <w:rsid w:val="0077647B"/>
    <w:rsid w:val="007B1EB6"/>
    <w:rsid w:val="007E7503"/>
    <w:rsid w:val="00855EC9"/>
    <w:rsid w:val="00861252"/>
    <w:rsid w:val="00880899"/>
    <w:rsid w:val="008A44AF"/>
    <w:rsid w:val="008A62B6"/>
    <w:rsid w:val="008E4F46"/>
    <w:rsid w:val="00917B0F"/>
    <w:rsid w:val="00922F09"/>
    <w:rsid w:val="00976E74"/>
    <w:rsid w:val="00984B5F"/>
    <w:rsid w:val="009F00BE"/>
    <w:rsid w:val="009F43A6"/>
    <w:rsid w:val="009F512E"/>
    <w:rsid w:val="00A13252"/>
    <w:rsid w:val="00A2011E"/>
    <w:rsid w:val="00A410A2"/>
    <w:rsid w:val="00A531BE"/>
    <w:rsid w:val="00AD0BC5"/>
    <w:rsid w:val="00AE17B6"/>
    <w:rsid w:val="00AE4815"/>
    <w:rsid w:val="00B475BD"/>
    <w:rsid w:val="00BD3A01"/>
    <w:rsid w:val="00BF430C"/>
    <w:rsid w:val="00C100DA"/>
    <w:rsid w:val="00C3011E"/>
    <w:rsid w:val="00C4658E"/>
    <w:rsid w:val="00C57AA3"/>
    <w:rsid w:val="00C77AD2"/>
    <w:rsid w:val="00CE5A2B"/>
    <w:rsid w:val="00D83FFA"/>
    <w:rsid w:val="00DB19F9"/>
    <w:rsid w:val="00DF5A27"/>
    <w:rsid w:val="00DF6073"/>
    <w:rsid w:val="00E05F57"/>
    <w:rsid w:val="00E310C4"/>
    <w:rsid w:val="00EC318C"/>
    <w:rsid w:val="00EF748B"/>
    <w:rsid w:val="00F04AF6"/>
    <w:rsid w:val="00F05E21"/>
    <w:rsid w:val="00F40824"/>
    <w:rsid w:val="00F53B29"/>
    <w:rsid w:val="00F71A33"/>
    <w:rsid w:val="00F74E5A"/>
    <w:rsid w:val="00F82DED"/>
    <w:rsid w:val="00FC78AB"/>
    <w:rsid w:val="00FD365A"/>
    <w:rsid w:val="00FD69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A010E1"/>
  <w15:chartTrackingRefBased/>
  <w15:docId w15:val="{426D8F33-1C97-4D32-8C93-F7B1A069D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lang w:val="en-GB"/>
    </w:rPr>
  </w:style>
  <w:style w:type="paragraph" w:styleId="1">
    <w:name w:val="heading 1"/>
    <w:basedOn w:val="a"/>
    <w:next w:val="a"/>
    <w:link w:val="10"/>
    <w:uiPriority w:val="9"/>
    <w:qFormat/>
    <w:rsid w:val="007240E2"/>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7240E2"/>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7240E2"/>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7240E2"/>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7240E2"/>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7240E2"/>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7240E2"/>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7240E2"/>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7240E2"/>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240E2"/>
    <w:rPr>
      <w:rFonts w:asciiTheme="majorHAnsi" w:eastAsiaTheme="majorEastAsia" w:hAnsiTheme="majorHAnsi" w:cstheme="majorBidi"/>
      <w:color w:val="0F4761" w:themeColor="accent1" w:themeShade="BF"/>
      <w:sz w:val="48"/>
      <w:szCs w:val="48"/>
      <w:lang w:val="en-GB"/>
    </w:rPr>
  </w:style>
  <w:style w:type="character" w:customStyle="1" w:styleId="20">
    <w:name w:val="标题 2 字符"/>
    <w:basedOn w:val="a0"/>
    <w:link w:val="2"/>
    <w:uiPriority w:val="9"/>
    <w:semiHidden/>
    <w:rsid w:val="007240E2"/>
    <w:rPr>
      <w:rFonts w:asciiTheme="majorHAnsi" w:eastAsiaTheme="majorEastAsia" w:hAnsiTheme="majorHAnsi" w:cstheme="majorBidi"/>
      <w:color w:val="0F4761" w:themeColor="accent1" w:themeShade="BF"/>
      <w:sz w:val="40"/>
      <w:szCs w:val="40"/>
      <w:lang w:val="en-GB"/>
    </w:rPr>
  </w:style>
  <w:style w:type="character" w:customStyle="1" w:styleId="30">
    <w:name w:val="标题 3 字符"/>
    <w:basedOn w:val="a0"/>
    <w:link w:val="3"/>
    <w:uiPriority w:val="9"/>
    <w:semiHidden/>
    <w:rsid w:val="007240E2"/>
    <w:rPr>
      <w:rFonts w:asciiTheme="majorHAnsi" w:eastAsiaTheme="majorEastAsia" w:hAnsiTheme="majorHAnsi" w:cstheme="majorBidi"/>
      <w:color w:val="0F4761" w:themeColor="accent1" w:themeShade="BF"/>
      <w:sz w:val="32"/>
      <w:szCs w:val="32"/>
      <w:lang w:val="en-GB"/>
    </w:rPr>
  </w:style>
  <w:style w:type="character" w:customStyle="1" w:styleId="40">
    <w:name w:val="标题 4 字符"/>
    <w:basedOn w:val="a0"/>
    <w:link w:val="4"/>
    <w:uiPriority w:val="9"/>
    <w:semiHidden/>
    <w:rsid w:val="007240E2"/>
    <w:rPr>
      <w:rFonts w:cstheme="majorBidi"/>
      <w:color w:val="0F4761" w:themeColor="accent1" w:themeShade="BF"/>
      <w:sz w:val="28"/>
      <w:szCs w:val="28"/>
      <w:lang w:val="en-GB"/>
    </w:rPr>
  </w:style>
  <w:style w:type="character" w:customStyle="1" w:styleId="50">
    <w:name w:val="标题 5 字符"/>
    <w:basedOn w:val="a0"/>
    <w:link w:val="5"/>
    <w:uiPriority w:val="9"/>
    <w:semiHidden/>
    <w:rsid w:val="007240E2"/>
    <w:rPr>
      <w:rFonts w:cstheme="majorBidi"/>
      <w:color w:val="0F4761" w:themeColor="accent1" w:themeShade="BF"/>
      <w:sz w:val="24"/>
      <w:lang w:val="en-GB"/>
    </w:rPr>
  </w:style>
  <w:style w:type="character" w:customStyle="1" w:styleId="60">
    <w:name w:val="标题 6 字符"/>
    <w:basedOn w:val="a0"/>
    <w:link w:val="6"/>
    <w:uiPriority w:val="9"/>
    <w:semiHidden/>
    <w:rsid w:val="007240E2"/>
    <w:rPr>
      <w:rFonts w:cstheme="majorBidi"/>
      <w:b/>
      <w:bCs/>
      <w:color w:val="0F4761" w:themeColor="accent1" w:themeShade="BF"/>
      <w:lang w:val="en-GB"/>
    </w:rPr>
  </w:style>
  <w:style w:type="character" w:customStyle="1" w:styleId="70">
    <w:name w:val="标题 7 字符"/>
    <w:basedOn w:val="a0"/>
    <w:link w:val="7"/>
    <w:uiPriority w:val="9"/>
    <w:semiHidden/>
    <w:rsid w:val="007240E2"/>
    <w:rPr>
      <w:rFonts w:cstheme="majorBidi"/>
      <w:b/>
      <w:bCs/>
      <w:color w:val="595959" w:themeColor="text1" w:themeTint="A6"/>
      <w:lang w:val="en-GB"/>
    </w:rPr>
  </w:style>
  <w:style w:type="character" w:customStyle="1" w:styleId="80">
    <w:name w:val="标题 8 字符"/>
    <w:basedOn w:val="a0"/>
    <w:link w:val="8"/>
    <w:uiPriority w:val="9"/>
    <w:semiHidden/>
    <w:rsid w:val="007240E2"/>
    <w:rPr>
      <w:rFonts w:cstheme="majorBidi"/>
      <w:color w:val="595959" w:themeColor="text1" w:themeTint="A6"/>
      <w:lang w:val="en-GB"/>
    </w:rPr>
  </w:style>
  <w:style w:type="character" w:customStyle="1" w:styleId="90">
    <w:name w:val="标题 9 字符"/>
    <w:basedOn w:val="a0"/>
    <w:link w:val="9"/>
    <w:uiPriority w:val="9"/>
    <w:semiHidden/>
    <w:rsid w:val="007240E2"/>
    <w:rPr>
      <w:rFonts w:eastAsiaTheme="majorEastAsia" w:cstheme="majorBidi"/>
      <w:color w:val="595959" w:themeColor="text1" w:themeTint="A6"/>
      <w:lang w:val="en-GB"/>
    </w:rPr>
  </w:style>
  <w:style w:type="paragraph" w:styleId="a3">
    <w:name w:val="Title"/>
    <w:basedOn w:val="a"/>
    <w:next w:val="a"/>
    <w:link w:val="a4"/>
    <w:uiPriority w:val="10"/>
    <w:qFormat/>
    <w:rsid w:val="007240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7240E2"/>
    <w:rPr>
      <w:rFonts w:asciiTheme="majorHAnsi" w:eastAsiaTheme="majorEastAsia" w:hAnsiTheme="majorHAnsi" w:cstheme="majorBidi"/>
      <w:spacing w:val="-10"/>
      <w:kern w:val="28"/>
      <w:sz w:val="56"/>
      <w:szCs w:val="56"/>
      <w:lang w:val="en-GB"/>
    </w:rPr>
  </w:style>
  <w:style w:type="paragraph" w:styleId="a5">
    <w:name w:val="Subtitle"/>
    <w:basedOn w:val="a"/>
    <w:next w:val="a"/>
    <w:link w:val="a6"/>
    <w:uiPriority w:val="11"/>
    <w:qFormat/>
    <w:rsid w:val="007240E2"/>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7240E2"/>
    <w:rPr>
      <w:rFonts w:asciiTheme="majorHAnsi" w:eastAsiaTheme="majorEastAsia" w:hAnsiTheme="majorHAnsi" w:cstheme="majorBidi"/>
      <w:color w:val="595959" w:themeColor="text1" w:themeTint="A6"/>
      <w:spacing w:val="15"/>
      <w:sz w:val="28"/>
      <w:szCs w:val="28"/>
      <w:lang w:val="en-GB"/>
    </w:rPr>
  </w:style>
  <w:style w:type="paragraph" w:styleId="a7">
    <w:name w:val="Quote"/>
    <w:basedOn w:val="a"/>
    <w:next w:val="a"/>
    <w:link w:val="a8"/>
    <w:uiPriority w:val="29"/>
    <w:qFormat/>
    <w:rsid w:val="007240E2"/>
    <w:pPr>
      <w:spacing w:before="160"/>
      <w:jc w:val="center"/>
    </w:pPr>
    <w:rPr>
      <w:i/>
      <w:iCs/>
      <w:color w:val="404040" w:themeColor="text1" w:themeTint="BF"/>
    </w:rPr>
  </w:style>
  <w:style w:type="character" w:customStyle="1" w:styleId="a8">
    <w:name w:val="引用 字符"/>
    <w:basedOn w:val="a0"/>
    <w:link w:val="a7"/>
    <w:uiPriority w:val="29"/>
    <w:rsid w:val="007240E2"/>
    <w:rPr>
      <w:i/>
      <w:iCs/>
      <w:color w:val="404040" w:themeColor="text1" w:themeTint="BF"/>
      <w:lang w:val="en-GB"/>
    </w:rPr>
  </w:style>
  <w:style w:type="paragraph" w:styleId="a9">
    <w:name w:val="List Paragraph"/>
    <w:basedOn w:val="a"/>
    <w:uiPriority w:val="34"/>
    <w:qFormat/>
    <w:rsid w:val="007240E2"/>
    <w:pPr>
      <w:ind w:left="720"/>
      <w:contextualSpacing/>
    </w:pPr>
  </w:style>
  <w:style w:type="character" w:styleId="aa">
    <w:name w:val="Intense Emphasis"/>
    <w:basedOn w:val="a0"/>
    <w:uiPriority w:val="21"/>
    <w:qFormat/>
    <w:rsid w:val="007240E2"/>
    <w:rPr>
      <w:i/>
      <w:iCs/>
      <w:color w:val="0F4761" w:themeColor="accent1" w:themeShade="BF"/>
    </w:rPr>
  </w:style>
  <w:style w:type="paragraph" w:styleId="ab">
    <w:name w:val="Intense Quote"/>
    <w:basedOn w:val="a"/>
    <w:next w:val="a"/>
    <w:link w:val="ac"/>
    <w:uiPriority w:val="30"/>
    <w:qFormat/>
    <w:rsid w:val="007240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7240E2"/>
    <w:rPr>
      <w:i/>
      <w:iCs/>
      <w:color w:val="0F4761" w:themeColor="accent1" w:themeShade="BF"/>
      <w:lang w:val="en-GB"/>
    </w:rPr>
  </w:style>
  <w:style w:type="character" w:styleId="ad">
    <w:name w:val="Intense Reference"/>
    <w:basedOn w:val="a0"/>
    <w:uiPriority w:val="32"/>
    <w:qFormat/>
    <w:rsid w:val="007240E2"/>
    <w:rPr>
      <w:b/>
      <w:bCs/>
      <w:smallCaps/>
      <w:color w:val="0F4761" w:themeColor="accent1" w:themeShade="BF"/>
      <w:spacing w:val="5"/>
    </w:rPr>
  </w:style>
  <w:style w:type="character" w:styleId="ae">
    <w:name w:val="Hyperlink"/>
    <w:basedOn w:val="a0"/>
    <w:uiPriority w:val="99"/>
    <w:unhideWhenUsed/>
    <w:rsid w:val="004A6F3B"/>
    <w:rPr>
      <w:color w:val="467886" w:themeColor="hyperlink"/>
      <w:u w:val="single"/>
    </w:rPr>
  </w:style>
  <w:style w:type="character" w:styleId="af">
    <w:name w:val="Unresolved Mention"/>
    <w:basedOn w:val="a0"/>
    <w:uiPriority w:val="99"/>
    <w:semiHidden/>
    <w:unhideWhenUsed/>
    <w:rsid w:val="004A6F3B"/>
    <w:rPr>
      <w:color w:val="605E5C"/>
      <w:shd w:val="clear" w:color="auto" w:fill="E1DFDD"/>
    </w:rPr>
  </w:style>
  <w:style w:type="character" w:styleId="af0">
    <w:name w:val="FollowedHyperlink"/>
    <w:basedOn w:val="a0"/>
    <w:uiPriority w:val="99"/>
    <w:semiHidden/>
    <w:unhideWhenUsed/>
    <w:rsid w:val="004A6F3B"/>
    <w:rPr>
      <w:color w:val="96607D" w:themeColor="followedHyperlink"/>
      <w:u w:val="single"/>
    </w:rPr>
  </w:style>
  <w:style w:type="paragraph" w:styleId="af1">
    <w:name w:val="header"/>
    <w:basedOn w:val="a"/>
    <w:link w:val="af2"/>
    <w:uiPriority w:val="99"/>
    <w:unhideWhenUsed/>
    <w:rsid w:val="000F544A"/>
    <w:pPr>
      <w:tabs>
        <w:tab w:val="center" w:pos="4153"/>
        <w:tab w:val="right" w:pos="8306"/>
      </w:tabs>
      <w:snapToGrid w:val="0"/>
      <w:spacing w:line="240" w:lineRule="auto"/>
      <w:jc w:val="center"/>
    </w:pPr>
    <w:rPr>
      <w:sz w:val="18"/>
      <w:szCs w:val="18"/>
    </w:rPr>
  </w:style>
  <w:style w:type="character" w:customStyle="1" w:styleId="af2">
    <w:name w:val="页眉 字符"/>
    <w:basedOn w:val="a0"/>
    <w:link w:val="af1"/>
    <w:uiPriority w:val="99"/>
    <w:rsid w:val="000F544A"/>
    <w:rPr>
      <w:sz w:val="18"/>
      <w:szCs w:val="18"/>
      <w:lang w:val="en-GB"/>
    </w:rPr>
  </w:style>
  <w:style w:type="paragraph" w:styleId="af3">
    <w:name w:val="footer"/>
    <w:basedOn w:val="a"/>
    <w:link w:val="af4"/>
    <w:uiPriority w:val="99"/>
    <w:unhideWhenUsed/>
    <w:rsid w:val="000F544A"/>
    <w:pPr>
      <w:tabs>
        <w:tab w:val="center" w:pos="4153"/>
        <w:tab w:val="right" w:pos="8306"/>
      </w:tabs>
      <w:snapToGrid w:val="0"/>
      <w:spacing w:line="240" w:lineRule="auto"/>
    </w:pPr>
    <w:rPr>
      <w:sz w:val="18"/>
      <w:szCs w:val="18"/>
    </w:rPr>
  </w:style>
  <w:style w:type="character" w:customStyle="1" w:styleId="af4">
    <w:name w:val="页脚 字符"/>
    <w:basedOn w:val="a0"/>
    <w:link w:val="af3"/>
    <w:uiPriority w:val="99"/>
    <w:rsid w:val="000F544A"/>
    <w:rPr>
      <w:sz w:val="18"/>
      <w:szCs w:val="18"/>
      <w:lang w:val="en-GB"/>
    </w:rPr>
  </w:style>
  <w:style w:type="paragraph" w:styleId="af5">
    <w:name w:val="caption"/>
    <w:basedOn w:val="a"/>
    <w:next w:val="a"/>
    <w:uiPriority w:val="35"/>
    <w:unhideWhenUsed/>
    <w:qFormat/>
    <w:rsid w:val="00DF6073"/>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61708">
      <w:bodyDiv w:val="1"/>
      <w:marLeft w:val="0"/>
      <w:marRight w:val="0"/>
      <w:marTop w:val="0"/>
      <w:marBottom w:val="0"/>
      <w:divBdr>
        <w:top w:val="none" w:sz="0" w:space="0" w:color="auto"/>
        <w:left w:val="none" w:sz="0" w:space="0" w:color="auto"/>
        <w:bottom w:val="none" w:sz="0" w:space="0" w:color="auto"/>
        <w:right w:val="none" w:sz="0" w:space="0" w:color="auto"/>
      </w:divBdr>
    </w:div>
    <w:div w:id="18315483">
      <w:bodyDiv w:val="1"/>
      <w:marLeft w:val="0"/>
      <w:marRight w:val="0"/>
      <w:marTop w:val="0"/>
      <w:marBottom w:val="0"/>
      <w:divBdr>
        <w:top w:val="none" w:sz="0" w:space="0" w:color="auto"/>
        <w:left w:val="none" w:sz="0" w:space="0" w:color="auto"/>
        <w:bottom w:val="none" w:sz="0" w:space="0" w:color="auto"/>
        <w:right w:val="none" w:sz="0" w:space="0" w:color="auto"/>
      </w:divBdr>
    </w:div>
    <w:div w:id="36201643">
      <w:bodyDiv w:val="1"/>
      <w:marLeft w:val="0"/>
      <w:marRight w:val="0"/>
      <w:marTop w:val="0"/>
      <w:marBottom w:val="0"/>
      <w:divBdr>
        <w:top w:val="none" w:sz="0" w:space="0" w:color="auto"/>
        <w:left w:val="none" w:sz="0" w:space="0" w:color="auto"/>
        <w:bottom w:val="none" w:sz="0" w:space="0" w:color="auto"/>
        <w:right w:val="none" w:sz="0" w:space="0" w:color="auto"/>
      </w:divBdr>
    </w:div>
    <w:div w:id="45491299">
      <w:bodyDiv w:val="1"/>
      <w:marLeft w:val="0"/>
      <w:marRight w:val="0"/>
      <w:marTop w:val="0"/>
      <w:marBottom w:val="0"/>
      <w:divBdr>
        <w:top w:val="none" w:sz="0" w:space="0" w:color="auto"/>
        <w:left w:val="none" w:sz="0" w:space="0" w:color="auto"/>
        <w:bottom w:val="none" w:sz="0" w:space="0" w:color="auto"/>
        <w:right w:val="none" w:sz="0" w:space="0" w:color="auto"/>
      </w:divBdr>
      <w:divsChild>
        <w:div w:id="899707425">
          <w:marLeft w:val="0"/>
          <w:marRight w:val="0"/>
          <w:marTop w:val="0"/>
          <w:marBottom w:val="0"/>
          <w:divBdr>
            <w:top w:val="none" w:sz="0" w:space="0" w:color="auto"/>
            <w:left w:val="none" w:sz="0" w:space="0" w:color="auto"/>
            <w:bottom w:val="none" w:sz="0" w:space="0" w:color="auto"/>
            <w:right w:val="none" w:sz="0" w:space="0" w:color="auto"/>
          </w:divBdr>
        </w:div>
      </w:divsChild>
    </w:div>
    <w:div w:id="52893999">
      <w:bodyDiv w:val="1"/>
      <w:marLeft w:val="0"/>
      <w:marRight w:val="0"/>
      <w:marTop w:val="0"/>
      <w:marBottom w:val="0"/>
      <w:divBdr>
        <w:top w:val="none" w:sz="0" w:space="0" w:color="auto"/>
        <w:left w:val="none" w:sz="0" w:space="0" w:color="auto"/>
        <w:bottom w:val="none" w:sz="0" w:space="0" w:color="auto"/>
        <w:right w:val="none" w:sz="0" w:space="0" w:color="auto"/>
      </w:divBdr>
    </w:div>
    <w:div w:id="84814334">
      <w:bodyDiv w:val="1"/>
      <w:marLeft w:val="0"/>
      <w:marRight w:val="0"/>
      <w:marTop w:val="0"/>
      <w:marBottom w:val="0"/>
      <w:divBdr>
        <w:top w:val="none" w:sz="0" w:space="0" w:color="auto"/>
        <w:left w:val="none" w:sz="0" w:space="0" w:color="auto"/>
        <w:bottom w:val="none" w:sz="0" w:space="0" w:color="auto"/>
        <w:right w:val="none" w:sz="0" w:space="0" w:color="auto"/>
      </w:divBdr>
    </w:div>
    <w:div w:id="93939221">
      <w:bodyDiv w:val="1"/>
      <w:marLeft w:val="0"/>
      <w:marRight w:val="0"/>
      <w:marTop w:val="0"/>
      <w:marBottom w:val="0"/>
      <w:divBdr>
        <w:top w:val="none" w:sz="0" w:space="0" w:color="auto"/>
        <w:left w:val="none" w:sz="0" w:space="0" w:color="auto"/>
        <w:bottom w:val="none" w:sz="0" w:space="0" w:color="auto"/>
        <w:right w:val="none" w:sz="0" w:space="0" w:color="auto"/>
      </w:divBdr>
    </w:div>
    <w:div w:id="104083419">
      <w:bodyDiv w:val="1"/>
      <w:marLeft w:val="0"/>
      <w:marRight w:val="0"/>
      <w:marTop w:val="0"/>
      <w:marBottom w:val="0"/>
      <w:divBdr>
        <w:top w:val="none" w:sz="0" w:space="0" w:color="auto"/>
        <w:left w:val="none" w:sz="0" w:space="0" w:color="auto"/>
        <w:bottom w:val="none" w:sz="0" w:space="0" w:color="auto"/>
        <w:right w:val="none" w:sz="0" w:space="0" w:color="auto"/>
      </w:divBdr>
      <w:divsChild>
        <w:div w:id="1766460600">
          <w:marLeft w:val="0"/>
          <w:marRight w:val="0"/>
          <w:marTop w:val="0"/>
          <w:marBottom w:val="0"/>
          <w:divBdr>
            <w:top w:val="none" w:sz="0" w:space="0" w:color="auto"/>
            <w:left w:val="none" w:sz="0" w:space="0" w:color="auto"/>
            <w:bottom w:val="none" w:sz="0" w:space="0" w:color="auto"/>
            <w:right w:val="none" w:sz="0" w:space="0" w:color="auto"/>
          </w:divBdr>
        </w:div>
      </w:divsChild>
    </w:div>
    <w:div w:id="148600017">
      <w:bodyDiv w:val="1"/>
      <w:marLeft w:val="0"/>
      <w:marRight w:val="0"/>
      <w:marTop w:val="0"/>
      <w:marBottom w:val="0"/>
      <w:divBdr>
        <w:top w:val="none" w:sz="0" w:space="0" w:color="auto"/>
        <w:left w:val="none" w:sz="0" w:space="0" w:color="auto"/>
        <w:bottom w:val="none" w:sz="0" w:space="0" w:color="auto"/>
        <w:right w:val="none" w:sz="0" w:space="0" w:color="auto"/>
      </w:divBdr>
    </w:div>
    <w:div w:id="172843734">
      <w:bodyDiv w:val="1"/>
      <w:marLeft w:val="0"/>
      <w:marRight w:val="0"/>
      <w:marTop w:val="0"/>
      <w:marBottom w:val="0"/>
      <w:divBdr>
        <w:top w:val="none" w:sz="0" w:space="0" w:color="auto"/>
        <w:left w:val="none" w:sz="0" w:space="0" w:color="auto"/>
        <w:bottom w:val="none" w:sz="0" w:space="0" w:color="auto"/>
        <w:right w:val="none" w:sz="0" w:space="0" w:color="auto"/>
      </w:divBdr>
    </w:div>
    <w:div w:id="177081698">
      <w:bodyDiv w:val="1"/>
      <w:marLeft w:val="0"/>
      <w:marRight w:val="0"/>
      <w:marTop w:val="0"/>
      <w:marBottom w:val="0"/>
      <w:divBdr>
        <w:top w:val="none" w:sz="0" w:space="0" w:color="auto"/>
        <w:left w:val="none" w:sz="0" w:space="0" w:color="auto"/>
        <w:bottom w:val="none" w:sz="0" w:space="0" w:color="auto"/>
        <w:right w:val="none" w:sz="0" w:space="0" w:color="auto"/>
      </w:divBdr>
    </w:div>
    <w:div w:id="182286331">
      <w:bodyDiv w:val="1"/>
      <w:marLeft w:val="0"/>
      <w:marRight w:val="0"/>
      <w:marTop w:val="0"/>
      <w:marBottom w:val="0"/>
      <w:divBdr>
        <w:top w:val="none" w:sz="0" w:space="0" w:color="auto"/>
        <w:left w:val="none" w:sz="0" w:space="0" w:color="auto"/>
        <w:bottom w:val="none" w:sz="0" w:space="0" w:color="auto"/>
        <w:right w:val="none" w:sz="0" w:space="0" w:color="auto"/>
      </w:divBdr>
    </w:div>
    <w:div w:id="200940830">
      <w:bodyDiv w:val="1"/>
      <w:marLeft w:val="0"/>
      <w:marRight w:val="0"/>
      <w:marTop w:val="0"/>
      <w:marBottom w:val="0"/>
      <w:divBdr>
        <w:top w:val="none" w:sz="0" w:space="0" w:color="auto"/>
        <w:left w:val="none" w:sz="0" w:space="0" w:color="auto"/>
        <w:bottom w:val="none" w:sz="0" w:space="0" w:color="auto"/>
        <w:right w:val="none" w:sz="0" w:space="0" w:color="auto"/>
      </w:divBdr>
      <w:divsChild>
        <w:div w:id="88161351">
          <w:marLeft w:val="0"/>
          <w:marRight w:val="0"/>
          <w:marTop w:val="0"/>
          <w:marBottom w:val="0"/>
          <w:divBdr>
            <w:top w:val="none" w:sz="0" w:space="0" w:color="auto"/>
            <w:left w:val="none" w:sz="0" w:space="0" w:color="auto"/>
            <w:bottom w:val="none" w:sz="0" w:space="0" w:color="auto"/>
            <w:right w:val="none" w:sz="0" w:space="0" w:color="auto"/>
          </w:divBdr>
        </w:div>
      </w:divsChild>
    </w:div>
    <w:div w:id="250622220">
      <w:bodyDiv w:val="1"/>
      <w:marLeft w:val="0"/>
      <w:marRight w:val="0"/>
      <w:marTop w:val="0"/>
      <w:marBottom w:val="0"/>
      <w:divBdr>
        <w:top w:val="none" w:sz="0" w:space="0" w:color="auto"/>
        <w:left w:val="none" w:sz="0" w:space="0" w:color="auto"/>
        <w:bottom w:val="none" w:sz="0" w:space="0" w:color="auto"/>
        <w:right w:val="none" w:sz="0" w:space="0" w:color="auto"/>
      </w:divBdr>
    </w:div>
    <w:div w:id="291861241">
      <w:bodyDiv w:val="1"/>
      <w:marLeft w:val="0"/>
      <w:marRight w:val="0"/>
      <w:marTop w:val="0"/>
      <w:marBottom w:val="0"/>
      <w:divBdr>
        <w:top w:val="none" w:sz="0" w:space="0" w:color="auto"/>
        <w:left w:val="none" w:sz="0" w:space="0" w:color="auto"/>
        <w:bottom w:val="none" w:sz="0" w:space="0" w:color="auto"/>
        <w:right w:val="none" w:sz="0" w:space="0" w:color="auto"/>
      </w:divBdr>
    </w:div>
    <w:div w:id="330181470">
      <w:bodyDiv w:val="1"/>
      <w:marLeft w:val="0"/>
      <w:marRight w:val="0"/>
      <w:marTop w:val="0"/>
      <w:marBottom w:val="0"/>
      <w:divBdr>
        <w:top w:val="none" w:sz="0" w:space="0" w:color="auto"/>
        <w:left w:val="none" w:sz="0" w:space="0" w:color="auto"/>
        <w:bottom w:val="none" w:sz="0" w:space="0" w:color="auto"/>
        <w:right w:val="none" w:sz="0" w:space="0" w:color="auto"/>
      </w:divBdr>
    </w:div>
    <w:div w:id="340359302">
      <w:bodyDiv w:val="1"/>
      <w:marLeft w:val="0"/>
      <w:marRight w:val="0"/>
      <w:marTop w:val="0"/>
      <w:marBottom w:val="0"/>
      <w:divBdr>
        <w:top w:val="none" w:sz="0" w:space="0" w:color="auto"/>
        <w:left w:val="none" w:sz="0" w:space="0" w:color="auto"/>
        <w:bottom w:val="none" w:sz="0" w:space="0" w:color="auto"/>
        <w:right w:val="none" w:sz="0" w:space="0" w:color="auto"/>
      </w:divBdr>
    </w:div>
    <w:div w:id="363755218">
      <w:bodyDiv w:val="1"/>
      <w:marLeft w:val="0"/>
      <w:marRight w:val="0"/>
      <w:marTop w:val="0"/>
      <w:marBottom w:val="0"/>
      <w:divBdr>
        <w:top w:val="none" w:sz="0" w:space="0" w:color="auto"/>
        <w:left w:val="none" w:sz="0" w:space="0" w:color="auto"/>
        <w:bottom w:val="none" w:sz="0" w:space="0" w:color="auto"/>
        <w:right w:val="none" w:sz="0" w:space="0" w:color="auto"/>
      </w:divBdr>
    </w:div>
    <w:div w:id="417530968">
      <w:bodyDiv w:val="1"/>
      <w:marLeft w:val="0"/>
      <w:marRight w:val="0"/>
      <w:marTop w:val="0"/>
      <w:marBottom w:val="0"/>
      <w:divBdr>
        <w:top w:val="none" w:sz="0" w:space="0" w:color="auto"/>
        <w:left w:val="none" w:sz="0" w:space="0" w:color="auto"/>
        <w:bottom w:val="none" w:sz="0" w:space="0" w:color="auto"/>
        <w:right w:val="none" w:sz="0" w:space="0" w:color="auto"/>
      </w:divBdr>
    </w:div>
    <w:div w:id="464615707">
      <w:bodyDiv w:val="1"/>
      <w:marLeft w:val="0"/>
      <w:marRight w:val="0"/>
      <w:marTop w:val="0"/>
      <w:marBottom w:val="0"/>
      <w:divBdr>
        <w:top w:val="none" w:sz="0" w:space="0" w:color="auto"/>
        <w:left w:val="none" w:sz="0" w:space="0" w:color="auto"/>
        <w:bottom w:val="none" w:sz="0" w:space="0" w:color="auto"/>
        <w:right w:val="none" w:sz="0" w:space="0" w:color="auto"/>
      </w:divBdr>
    </w:div>
    <w:div w:id="526912336">
      <w:bodyDiv w:val="1"/>
      <w:marLeft w:val="0"/>
      <w:marRight w:val="0"/>
      <w:marTop w:val="0"/>
      <w:marBottom w:val="0"/>
      <w:divBdr>
        <w:top w:val="none" w:sz="0" w:space="0" w:color="auto"/>
        <w:left w:val="none" w:sz="0" w:space="0" w:color="auto"/>
        <w:bottom w:val="none" w:sz="0" w:space="0" w:color="auto"/>
        <w:right w:val="none" w:sz="0" w:space="0" w:color="auto"/>
      </w:divBdr>
    </w:div>
    <w:div w:id="535125441">
      <w:bodyDiv w:val="1"/>
      <w:marLeft w:val="0"/>
      <w:marRight w:val="0"/>
      <w:marTop w:val="0"/>
      <w:marBottom w:val="0"/>
      <w:divBdr>
        <w:top w:val="none" w:sz="0" w:space="0" w:color="auto"/>
        <w:left w:val="none" w:sz="0" w:space="0" w:color="auto"/>
        <w:bottom w:val="none" w:sz="0" w:space="0" w:color="auto"/>
        <w:right w:val="none" w:sz="0" w:space="0" w:color="auto"/>
      </w:divBdr>
    </w:div>
    <w:div w:id="573398997">
      <w:bodyDiv w:val="1"/>
      <w:marLeft w:val="0"/>
      <w:marRight w:val="0"/>
      <w:marTop w:val="0"/>
      <w:marBottom w:val="0"/>
      <w:divBdr>
        <w:top w:val="none" w:sz="0" w:space="0" w:color="auto"/>
        <w:left w:val="none" w:sz="0" w:space="0" w:color="auto"/>
        <w:bottom w:val="none" w:sz="0" w:space="0" w:color="auto"/>
        <w:right w:val="none" w:sz="0" w:space="0" w:color="auto"/>
      </w:divBdr>
    </w:div>
    <w:div w:id="599333784">
      <w:bodyDiv w:val="1"/>
      <w:marLeft w:val="0"/>
      <w:marRight w:val="0"/>
      <w:marTop w:val="0"/>
      <w:marBottom w:val="0"/>
      <w:divBdr>
        <w:top w:val="none" w:sz="0" w:space="0" w:color="auto"/>
        <w:left w:val="none" w:sz="0" w:space="0" w:color="auto"/>
        <w:bottom w:val="none" w:sz="0" w:space="0" w:color="auto"/>
        <w:right w:val="none" w:sz="0" w:space="0" w:color="auto"/>
      </w:divBdr>
    </w:div>
    <w:div w:id="693728829">
      <w:bodyDiv w:val="1"/>
      <w:marLeft w:val="0"/>
      <w:marRight w:val="0"/>
      <w:marTop w:val="0"/>
      <w:marBottom w:val="0"/>
      <w:divBdr>
        <w:top w:val="none" w:sz="0" w:space="0" w:color="auto"/>
        <w:left w:val="none" w:sz="0" w:space="0" w:color="auto"/>
        <w:bottom w:val="none" w:sz="0" w:space="0" w:color="auto"/>
        <w:right w:val="none" w:sz="0" w:space="0" w:color="auto"/>
      </w:divBdr>
    </w:div>
    <w:div w:id="698552986">
      <w:bodyDiv w:val="1"/>
      <w:marLeft w:val="0"/>
      <w:marRight w:val="0"/>
      <w:marTop w:val="0"/>
      <w:marBottom w:val="0"/>
      <w:divBdr>
        <w:top w:val="none" w:sz="0" w:space="0" w:color="auto"/>
        <w:left w:val="none" w:sz="0" w:space="0" w:color="auto"/>
        <w:bottom w:val="none" w:sz="0" w:space="0" w:color="auto"/>
        <w:right w:val="none" w:sz="0" w:space="0" w:color="auto"/>
      </w:divBdr>
      <w:divsChild>
        <w:div w:id="458959923">
          <w:marLeft w:val="0"/>
          <w:marRight w:val="0"/>
          <w:marTop w:val="0"/>
          <w:marBottom w:val="0"/>
          <w:divBdr>
            <w:top w:val="none" w:sz="0" w:space="0" w:color="auto"/>
            <w:left w:val="none" w:sz="0" w:space="0" w:color="auto"/>
            <w:bottom w:val="none" w:sz="0" w:space="0" w:color="auto"/>
            <w:right w:val="none" w:sz="0" w:space="0" w:color="auto"/>
          </w:divBdr>
        </w:div>
      </w:divsChild>
    </w:div>
    <w:div w:id="704913408">
      <w:bodyDiv w:val="1"/>
      <w:marLeft w:val="0"/>
      <w:marRight w:val="0"/>
      <w:marTop w:val="0"/>
      <w:marBottom w:val="0"/>
      <w:divBdr>
        <w:top w:val="none" w:sz="0" w:space="0" w:color="auto"/>
        <w:left w:val="none" w:sz="0" w:space="0" w:color="auto"/>
        <w:bottom w:val="none" w:sz="0" w:space="0" w:color="auto"/>
        <w:right w:val="none" w:sz="0" w:space="0" w:color="auto"/>
      </w:divBdr>
    </w:div>
    <w:div w:id="731008532">
      <w:bodyDiv w:val="1"/>
      <w:marLeft w:val="0"/>
      <w:marRight w:val="0"/>
      <w:marTop w:val="0"/>
      <w:marBottom w:val="0"/>
      <w:divBdr>
        <w:top w:val="none" w:sz="0" w:space="0" w:color="auto"/>
        <w:left w:val="none" w:sz="0" w:space="0" w:color="auto"/>
        <w:bottom w:val="none" w:sz="0" w:space="0" w:color="auto"/>
        <w:right w:val="none" w:sz="0" w:space="0" w:color="auto"/>
      </w:divBdr>
    </w:div>
    <w:div w:id="738211159">
      <w:bodyDiv w:val="1"/>
      <w:marLeft w:val="0"/>
      <w:marRight w:val="0"/>
      <w:marTop w:val="0"/>
      <w:marBottom w:val="0"/>
      <w:divBdr>
        <w:top w:val="none" w:sz="0" w:space="0" w:color="auto"/>
        <w:left w:val="none" w:sz="0" w:space="0" w:color="auto"/>
        <w:bottom w:val="none" w:sz="0" w:space="0" w:color="auto"/>
        <w:right w:val="none" w:sz="0" w:space="0" w:color="auto"/>
      </w:divBdr>
      <w:divsChild>
        <w:div w:id="426929885">
          <w:marLeft w:val="0"/>
          <w:marRight w:val="0"/>
          <w:marTop w:val="0"/>
          <w:marBottom w:val="0"/>
          <w:divBdr>
            <w:top w:val="none" w:sz="0" w:space="0" w:color="auto"/>
            <w:left w:val="none" w:sz="0" w:space="0" w:color="auto"/>
            <w:bottom w:val="none" w:sz="0" w:space="0" w:color="auto"/>
            <w:right w:val="none" w:sz="0" w:space="0" w:color="auto"/>
          </w:divBdr>
        </w:div>
      </w:divsChild>
    </w:div>
    <w:div w:id="749040119">
      <w:bodyDiv w:val="1"/>
      <w:marLeft w:val="0"/>
      <w:marRight w:val="0"/>
      <w:marTop w:val="0"/>
      <w:marBottom w:val="0"/>
      <w:divBdr>
        <w:top w:val="none" w:sz="0" w:space="0" w:color="auto"/>
        <w:left w:val="none" w:sz="0" w:space="0" w:color="auto"/>
        <w:bottom w:val="none" w:sz="0" w:space="0" w:color="auto"/>
        <w:right w:val="none" w:sz="0" w:space="0" w:color="auto"/>
      </w:divBdr>
    </w:div>
    <w:div w:id="752632114">
      <w:bodyDiv w:val="1"/>
      <w:marLeft w:val="0"/>
      <w:marRight w:val="0"/>
      <w:marTop w:val="0"/>
      <w:marBottom w:val="0"/>
      <w:divBdr>
        <w:top w:val="none" w:sz="0" w:space="0" w:color="auto"/>
        <w:left w:val="none" w:sz="0" w:space="0" w:color="auto"/>
        <w:bottom w:val="none" w:sz="0" w:space="0" w:color="auto"/>
        <w:right w:val="none" w:sz="0" w:space="0" w:color="auto"/>
      </w:divBdr>
    </w:div>
    <w:div w:id="757559748">
      <w:bodyDiv w:val="1"/>
      <w:marLeft w:val="0"/>
      <w:marRight w:val="0"/>
      <w:marTop w:val="0"/>
      <w:marBottom w:val="0"/>
      <w:divBdr>
        <w:top w:val="none" w:sz="0" w:space="0" w:color="auto"/>
        <w:left w:val="none" w:sz="0" w:space="0" w:color="auto"/>
        <w:bottom w:val="none" w:sz="0" w:space="0" w:color="auto"/>
        <w:right w:val="none" w:sz="0" w:space="0" w:color="auto"/>
      </w:divBdr>
    </w:div>
    <w:div w:id="796415530">
      <w:bodyDiv w:val="1"/>
      <w:marLeft w:val="0"/>
      <w:marRight w:val="0"/>
      <w:marTop w:val="0"/>
      <w:marBottom w:val="0"/>
      <w:divBdr>
        <w:top w:val="none" w:sz="0" w:space="0" w:color="auto"/>
        <w:left w:val="none" w:sz="0" w:space="0" w:color="auto"/>
        <w:bottom w:val="none" w:sz="0" w:space="0" w:color="auto"/>
        <w:right w:val="none" w:sz="0" w:space="0" w:color="auto"/>
      </w:divBdr>
    </w:div>
    <w:div w:id="855845387">
      <w:bodyDiv w:val="1"/>
      <w:marLeft w:val="0"/>
      <w:marRight w:val="0"/>
      <w:marTop w:val="0"/>
      <w:marBottom w:val="0"/>
      <w:divBdr>
        <w:top w:val="none" w:sz="0" w:space="0" w:color="auto"/>
        <w:left w:val="none" w:sz="0" w:space="0" w:color="auto"/>
        <w:bottom w:val="none" w:sz="0" w:space="0" w:color="auto"/>
        <w:right w:val="none" w:sz="0" w:space="0" w:color="auto"/>
      </w:divBdr>
    </w:div>
    <w:div w:id="861675544">
      <w:bodyDiv w:val="1"/>
      <w:marLeft w:val="0"/>
      <w:marRight w:val="0"/>
      <w:marTop w:val="0"/>
      <w:marBottom w:val="0"/>
      <w:divBdr>
        <w:top w:val="none" w:sz="0" w:space="0" w:color="auto"/>
        <w:left w:val="none" w:sz="0" w:space="0" w:color="auto"/>
        <w:bottom w:val="none" w:sz="0" w:space="0" w:color="auto"/>
        <w:right w:val="none" w:sz="0" w:space="0" w:color="auto"/>
      </w:divBdr>
    </w:div>
    <w:div w:id="871042140">
      <w:bodyDiv w:val="1"/>
      <w:marLeft w:val="0"/>
      <w:marRight w:val="0"/>
      <w:marTop w:val="0"/>
      <w:marBottom w:val="0"/>
      <w:divBdr>
        <w:top w:val="none" w:sz="0" w:space="0" w:color="auto"/>
        <w:left w:val="none" w:sz="0" w:space="0" w:color="auto"/>
        <w:bottom w:val="none" w:sz="0" w:space="0" w:color="auto"/>
        <w:right w:val="none" w:sz="0" w:space="0" w:color="auto"/>
      </w:divBdr>
    </w:div>
    <w:div w:id="879636089">
      <w:bodyDiv w:val="1"/>
      <w:marLeft w:val="0"/>
      <w:marRight w:val="0"/>
      <w:marTop w:val="0"/>
      <w:marBottom w:val="0"/>
      <w:divBdr>
        <w:top w:val="none" w:sz="0" w:space="0" w:color="auto"/>
        <w:left w:val="none" w:sz="0" w:space="0" w:color="auto"/>
        <w:bottom w:val="none" w:sz="0" w:space="0" w:color="auto"/>
        <w:right w:val="none" w:sz="0" w:space="0" w:color="auto"/>
      </w:divBdr>
    </w:div>
    <w:div w:id="882056824">
      <w:bodyDiv w:val="1"/>
      <w:marLeft w:val="0"/>
      <w:marRight w:val="0"/>
      <w:marTop w:val="0"/>
      <w:marBottom w:val="0"/>
      <w:divBdr>
        <w:top w:val="none" w:sz="0" w:space="0" w:color="auto"/>
        <w:left w:val="none" w:sz="0" w:space="0" w:color="auto"/>
        <w:bottom w:val="none" w:sz="0" w:space="0" w:color="auto"/>
        <w:right w:val="none" w:sz="0" w:space="0" w:color="auto"/>
      </w:divBdr>
    </w:div>
    <w:div w:id="911282282">
      <w:bodyDiv w:val="1"/>
      <w:marLeft w:val="0"/>
      <w:marRight w:val="0"/>
      <w:marTop w:val="0"/>
      <w:marBottom w:val="0"/>
      <w:divBdr>
        <w:top w:val="none" w:sz="0" w:space="0" w:color="auto"/>
        <w:left w:val="none" w:sz="0" w:space="0" w:color="auto"/>
        <w:bottom w:val="none" w:sz="0" w:space="0" w:color="auto"/>
        <w:right w:val="none" w:sz="0" w:space="0" w:color="auto"/>
      </w:divBdr>
    </w:div>
    <w:div w:id="925308560">
      <w:bodyDiv w:val="1"/>
      <w:marLeft w:val="0"/>
      <w:marRight w:val="0"/>
      <w:marTop w:val="0"/>
      <w:marBottom w:val="0"/>
      <w:divBdr>
        <w:top w:val="none" w:sz="0" w:space="0" w:color="auto"/>
        <w:left w:val="none" w:sz="0" w:space="0" w:color="auto"/>
        <w:bottom w:val="none" w:sz="0" w:space="0" w:color="auto"/>
        <w:right w:val="none" w:sz="0" w:space="0" w:color="auto"/>
      </w:divBdr>
    </w:div>
    <w:div w:id="935594047">
      <w:bodyDiv w:val="1"/>
      <w:marLeft w:val="0"/>
      <w:marRight w:val="0"/>
      <w:marTop w:val="0"/>
      <w:marBottom w:val="0"/>
      <w:divBdr>
        <w:top w:val="none" w:sz="0" w:space="0" w:color="auto"/>
        <w:left w:val="none" w:sz="0" w:space="0" w:color="auto"/>
        <w:bottom w:val="none" w:sz="0" w:space="0" w:color="auto"/>
        <w:right w:val="none" w:sz="0" w:space="0" w:color="auto"/>
      </w:divBdr>
    </w:div>
    <w:div w:id="939262038">
      <w:bodyDiv w:val="1"/>
      <w:marLeft w:val="0"/>
      <w:marRight w:val="0"/>
      <w:marTop w:val="0"/>
      <w:marBottom w:val="0"/>
      <w:divBdr>
        <w:top w:val="none" w:sz="0" w:space="0" w:color="auto"/>
        <w:left w:val="none" w:sz="0" w:space="0" w:color="auto"/>
        <w:bottom w:val="none" w:sz="0" w:space="0" w:color="auto"/>
        <w:right w:val="none" w:sz="0" w:space="0" w:color="auto"/>
      </w:divBdr>
    </w:div>
    <w:div w:id="948463807">
      <w:bodyDiv w:val="1"/>
      <w:marLeft w:val="0"/>
      <w:marRight w:val="0"/>
      <w:marTop w:val="0"/>
      <w:marBottom w:val="0"/>
      <w:divBdr>
        <w:top w:val="none" w:sz="0" w:space="0" w:color="auto"/>
        <w:left w:val="none" w:sz="0" w:space="0" w:color="auto"/>
        <w:bottom w:val="none" w:sz="0" w:space="0" w:color="auto"/>
        <w:right w:val="none" w:sz="0" w:space="0" w:color="auto"/>
      </w:divBdr>
    </w:div>
    <w:div w:id="979577373">
      <w:bodyDiv w:val="1"/>
      <w:marLeft w:val="0"/>
      <w:marRight w:val="0"/>
      <w:marTop w:val="0"/>
      <w:marBottom w:val="0"/>
      <w:divBdr>
        <w:top w:val="none" w:sz="0" w:space="0" w:color="auto"/>
        <w:left w:val="none" w:sz="0" w:space="0" w:color="auto"/>
        <w:bottom w:val="none" w:sz="0" w:space="0" w:color="auto"/>
        <w:right w:val="none" w:sz="0" w:space="0" w:color="auto"/>
      </w:divBdr>
      <w:divsChild>
        <w:div w:id="1026521305">
          <w:marLeft w:val="0"/>
          <w:marRight w:val="0"/>
          <w:marTop w:val="0"/>
          <w:marBottom w:val="0"/>
          <w:divBdr>
            <w:top w:val="none" w:sz="0" w:space="0" w:color="auto"/>
            <w:left w:val="none" w:sz="0" w:space="0" w:color="auto"/>
            <w:bottom w:val="none" w:sz="0" w:space="0" w:color="auto"/>
            <w:right w:val="none" w:sz="0" w:space="0" w:color="auto"/>
          </w:divBdr>
        </w:div>
      </w:divsChild>
    </w:div>
    <w:div w:id="995186292">
      <w:bodyDiv w:val="1"/>
      <w:marLeft w:val="0"/>
      <w:marRight w:val="0"/>
      <w:marTop w:val="0"/>
      <w:marBottom w:val="0"/>
      <w:divBdr>
        <w:top w:val="none" w:sz="0" w:space="0" w:color="auto"/>
        <w:left w:val="none" w:sz="0" w:space="0" w:color="auto"/>
        <w:bottom w:val="none" w:sz="0" w:space="0" w:color="auto"/>
        <w:right w:val="none" w:sz="0" w:space="0" w:color="auto"/>
      </w:divBdr>
    </w:div>
    <w:div w:id="1009792363">
      <w:bodyDiv w:val="1"/>
      <w:marLeft w:val="0"/>
      <w:marRight w:val="0"/>
      <w:marTop w:val="0"/>
      <w:marBottom w:val="0"/>
      <w:divBdr>
        <w:top w:val="none" w:sz="0" w:space="0" w:color="auto"/>
        <w:left w:val="none" w:sz="0" w:space="0" w:color="auto"/>
        <w:bottom w:val="none" w:sz="0" w:space="0" w:color="auto"/>
        <w:right w:val="none" w:sz="0" w:space="0" w:color="auto"/>
      </w:divBdr>
    </w:div>
    <w:div w:id="1016272431">
      <w:bodyDiv w:val="1"/>
      <w:marLeft w:val="0"/>
      <w:marRight w:val="0"/>
      <w:marTop w:val="0"/>
      <w:marBottom w:val="0"/>
      <w:divBdr>
        <w:top w:val="none" w:sz="0" w:space="0" w:color="auto"/>
        <w:left w:val="none" w:sz="0" w:space="0" w:color="auto"/>
        <w:bottom w:val="none" w:sz="0" w:space="0" w:color="auto"/>
        <w:right w:val="none" w:sz="0" w:space="0" w:color="auto"/>
      </w:divBdr>
    </w:div>
    <w:div w:id="1025713500">
      <w:bodyDiv w:val="1"/>
      <w:marLeft w:val="0"/>
      <w:marRight w:val="0"/>
      <w:marTop w:val="0"/>
      <w:marBottom w:val="0"/>
      <w:divBdr>
        <w:top w:val="none" w:sz="0" w:space="0" w:color="auto"/>
        <w:left w:val="none" w:sz="0" w:space="0" w:color="auto"/>
        <w:bottom w:val="none" w:sz="0" w:space="0" w:color="auto"/>
        <w:right w:val="none" w:sz="0" w:space="0" w:color="auto"/>
      </w:divBdr>
    </w:div>
    <w:div w:id="1061832002">
      <w:bodyDiv w:val="1"/>
      <w:marLeft w:val="0"/>
      <w:marRight w:val="0"/>
      <w:marTop w:val="0"/>
      <w:marBottom w:val="0"/>
      <w:divBdr>
        <w:top w:val="none" w:sz="0" w:space="0" w:color="auto"/>
        <w:left w:val="none" w:sz="0" w:space="0" w:color="auto"/>
        <w:bottom w:val="none" w:sz="0" w:space="0" w:color="auto"/>
        <w:right w:val="none" w:sz="0" w:space="0" w:color="auto"/>
      </w:divBdr>
    </w:div>
    <w:div w:id="1074398152">
      <w:bodyDiv w:val="1"/>
      <w:marLeft w:val="0"/>
      <w:marRight w:val="0"/>
      <w:marTop w:val="0"/>
      <w:marBottom w:val="0"/>
      <w:divBdr>
        <w:top w:val="none" w:sz="0" w:space="0" w:color="auto"/>
        <w:left w:val="none" w:sz="0" w:space="0" w:color="auto"/>
        <w:bottom w:val="none" w:sz="0" w:space="0" w:color="auto"/>
        <w:right w:val="none" w:sz="0" w:space="0" w:color="auto"/>
      </w:divBdr>
    </w:div>
    <w:div w:id="1096681161">
      <w:bodyDiv w:val="1"/>
      <w:marLeft w:val="0"/>
      <w:marRight w:val="0"/>
      <w:marTop w:val="0"/>
      <w:marBottom w:val="0"/>
      <w:divBdr>
        <w:top w:val="none" w:sz="0" w:space="0" w:color="auto"/>
        <w:left w:val="none" w:sz="0" w:space="0" w:color="auto"/>
        <w:bottom w:val="none" w:sz="0" w:space="0" w:color="auto"/>
        <w:right w:val="none" w:sz="0" w:space="0" w:color="auto"/>
      </w:divBdr>
    </w:div>
    <w:div w:id="1112287948">
      <w:bodyDiv w:val="1"/>
      <w:marLeft w:val="0"/>
      <w:marRight w:val="0"/>
      <w:marTop w:val="0"/>
      <w:marBottom w:val="0"/>
      <w:divBdr>
        <w:top w:val="none" w:sz="0" w:space="0" w:color="auto"/>
        <w:left w:val="none" w:sz="0" w:space="0" w:color="auto"/>
        <w:bottom w:val="none" w:sz="0" w:space="0" w:color="auto"/>
        <w:right w:val="none" w:sz="0" w:space="0" w:color="auto"/>
      </w:divBdr>
    </w:div>
    <w:div w:id="1123579891">
      <w:bodyDiv w:val="1"/>
      <w:marLeft w:val="0"/>
      <w:marRight w:val="0"/>
      <w:marTop w:val="0"/>
      <w:marBottom w:val="0"/>
      <w:divBdr>
        <w:top w:val="none" w:sz="0" w:space="0" w:color="auto"/>
        <w:left w:val="none" w:sz="0" w:space="0" w:color="auto"/>
        <w:bottom w:val="none" w:sz="0" w:space="0" w:color="auto"/>
        <w:right w:val="none" w:sz="0" w:space="0" w:color="auto"/>
      </w:divBdr>
    </w:div>
    <w:div w:id="1128202741">
      <w:bodyDiv w:val="1"/>
      <w:marLeft w:val="0"/>
      <w:marRight w:val="0"/>
      <w:marTop w:val="0"/>
      <w:marBottom w:val="0"/>
      <w:divBdr>
        <w:top w:val="none" w:sz="0" w:space="0" w:color="auto"/>
        <w:left w:val="none" w:sz="0" w:space="0" w:color="auto"/>
        <w:bottom w:val="none" w:sz="0" w:space="0" w:color="auto"/>
        <w:right w:val="none" w:sz="0" w:space="0" w:color="auto"/>
      </w:divBdr>
    </w:div>
    <w:div w:id="1130905544">
      <w:bodyDiv w:val="1"/>
      <w:marLeft w:val="0"/>
      <w:marRight w:val="0"/>
      <w:marTop w:val="0"/>
      <w:marBottom w:val="0"/>
      <w:divBdr>
        <w:top w:val="none" w:sz="0" w:space="0" w:color="auto"/>
        <w:left w:val="none" w:sz="0" w:space="0" w:color="auto"/>
        <w:bottom w:val="none" w:sz="0" w:space="0" w:color="auto"/>
        <w:right w:val="none" w:sz="0" w:space="0" w:color="auto"/>
      </w:divBdr>
    </w:div>
    <w:div w:id="1217012291">
      <w:bodyDiv w:val="1"/>
      <w:marLeft w:val="0"/>
      <w:marRight w:val="0"/>
      <w:marTop w:val="0"/>
      <w:marBottom w:val="0"/>
      <w:divBdr>
        <w:top w:val="none" w:sz="0" w:space="0" w:color="auto"/>
        <w:left w:val="none" w:sz="0" w:space="0" w:color="auto"/>
        <w:bottom w:val="none" w:sz="0" w:space="0" w:color="auto"/>
        <w:right w:val="none" w:sz="0" w:space="0" w:color="auto"/>
      </w:divBdr>
    </w:div>
    <w:div w:id="1246719602">
      <w:bodyDiv w:val="1"/>
      <w:marLeft w:val="0"/>
      <w:marRight w:val="0"/>
      <w:marTop w:val="0"/>
      <w:marBottom w:val="0"/>
      <w:divBdr>
        <w:top w:val="none" w:sz="0" w:space="0" w:color="auto"/>
        <w:left w:val="none" w:sz="0" w:space="0" w:color="auto"/>
        <w:bottom w:val="none" w:sz="0" w:space="0" w:color="auto"/>
        <w:right w:val="none" w:sz="0" w:space="0" w:color="auto"/>
      </w:divBdr>
    </w:div>
    <w:div w:id="1305085166">
      <w:bodyDiv w:val="1"/>
      <w:marLeft w:val="0"/>
      <w:marRight w:val="0"/>
      <w:marTop w:val="0"/>
      <w:marBottom w:val="0"/>
      <w:divBdr>
        <w:top w:val="none" w:sz="0" w:space="0" w:color="auto"/>
        <w:left w:val="none" w:sz="0" w:space="0" w:color="auto"/>
        <w:bottom w:val="none" w:sz="0" w:space="0" w:color="auto"/>
        <w:right w:val="none" w:sz="0" w:space="0" w:color="auto"/>
      </w:divBdr>
    </w:div>
    <w:div w:id="1313754465">
      <w:bodyDiv w:val="1"/>
      <w:marLeft w:val="0"/>
      <w:marRight w:val="0"/>
      <w:marTop w:val="0"/>
      <w:marBottom w:val="0"/>
      <w:divBdr>
        <w:top w:val="none" w:sz="0" w:space="0" w:color="auto"/>
        <w:left w:val="none" w:sz="0" w:space="0" w:color="auto"/>
        <w:bottom w:val="none" w:sz="0" w:space="0" w:color="auto"/>
        <w:right w:val="none" w:sz="0" w:space="0" w:color="auto"/>
      </w:divBdr>
    </w:div>
    <w:div w:id="1319455335">
      <w:bodyDiv w:val="1"/>
      <w:marLeft w:val="0"/>
      <w:marRight w:val="0"/>
      <w:marTop w:val="0"/>
      <w:marBottom w:val="0"/>
      <w:divBdr>
        <w:top w:val="none" w:sz="0" w:space="0" w:color="auto"/>
        <w:left w:val="none" w:sz="0" w:space="0" w:color="auto"/>
        <w:bottom w:val="none" w:sz="0" w:space="0" w:color="auto"/>
        <w:right w:val="none" w:sz="0" w:space="0" w:color="auto"/>
      </w:divBdr>
    </w:div>
    <w:div w:id="1339386721">
      <w:bodyDiv w:val="1"/>
      <w:marLeft w:val="0"/>
      <w:marRight w:val="0"/>
      <w:marTop w:val="0"/>
      <w:marBottom w:val="0"/>
      <w:divBdr>
        <w:top w:val="none" w:sz="0" w:space="0" w:color="auto"/>
        <w:left w:val="none" w:sz="0" w:space="0" w:color="auto"/>
        <w:bottom w:val="none" w:sz="0" w:space="0" w:color="auto"/>
        <w:right w:val="none" w:sz="0" w:space="0" w:color="auto"/>
      </w:divBdr>
    </w:div>
    <w:div w:id="1350064869">
      <w:bodyDiv w:val="1"/>
      <w:marLeft w:val="0"/>
      <w:marRight w:val="0"/>
      <w:marTop w:val="0"/>
      <w:marBottom w:val="0"/>
      <w:divBdr>
        <w:top w:val="none" w:sz="0" w:space="0" w:color="auto"/>
        <w:left w:val="none" w:sz="0" w:space="0" w:color="auto"/>
        <w:bottom w:val="none" w:sz="0" w:space="0" w:color="auto"/>
        <w:right w:val="none" w:sz="0" w:space="0" w:color="auto"/>
      </w:divBdr>
    </w:div>
    <w:div w:id="1359576036">
      <w:bodyDiv w:val="1"/>
      <w:marLeft w:val="0"/>
      <w:marRight w:val="0"/>
      <w:marTop w:val="0"/>
      <w:marBottom w:val="0"/>
      <w:divBdr>
        <w:top w:val="none" w:sz="0" w:space="0" w:color="auto"/>
        <w:left w:val="none" w:sz="0" w:space="0" w:color="auto"/>
        <w:bottom w:val="none" w:sz="0" w:space="0" w:color="auto"/>
        <w:right w:val="none" w:sz="0" w:space="0" w:color="auto"/>
      </w:divBdr>
    </w:div>
    <w:div w:id="1380937043">
      <w:bodyDiv w:val="1"/>
      <w:marLeft w:val="0"/>
      <w:marRight w:val="0"/>
      <w:marTop w:val="0"/>
      <w:marBottom w:val="0"/>
      <w:divBdr>
        <w:top w:val="none" w:sz="0" w:space="0" w:color="auto"/>
        <w:left w:val="none" w:sz="0" w:space="0" w:color="auto"/>
        <w:bottom w:val="none" w:sz="0" w:space="0" w:color="auto"/>
        <w:right w:val="none" w:sz="0" w:space="0" w:color="auto"/>
      </w:divBdr>
    </w:div>
    <w:div w:id="1382553901">
      <w:bodyDiv w:val="1"/>
      <w:marLeft w:val="0"/>
      <w:marRight w:val="0"/>
      <w:marTop w:val="0"/>
      <w:marBottom w:val="0"/>
      <w:divBdr>
        <w:top w:val="none" w:sz="0" w:space="0" w:color="auto"/>
        <w:left w:val="none" w:sz="0" w:space="0" w:color="auto"/>
        <w:bottom w:val="none" w:sz="0" w:space="0" w:color="auto"/>
        <w:right w:val="none" w:sz="0" w:space="0" w:color="auto"/>
      </w:divBdr>
    </w:div>
    <w:div w:id="1392730479">
      <w:bodyDiv w:val="1"/>
      <w:marLeft w:val="0"/>
      <w:marRight w:val="0"/>
      <w:marTop w:val="0"/>
      <w:marBottom w:val="0"/>
      <w:divBdr>
        <w:top w:val="none" w:sz="0" w:space="0" w:color="auto"/>
        <w:left w:val="none" w:sz="0" w:space="0" w:color="auto"/>
        <w:bottom w:val="none" w:sz="0" w:space="0" w:color="auto"/>
        <w:right w:val="none" w:sz="0" w:space="0" w:color="auto"/>
      </w:divBdr>
    </w:div>
    <w:div w:id="1407219914">
      <w:bodyDiv w:val="1"/>
      <w:marLeft w:val="0"/>
      <w:marRight w:val="0"/>
      <w:marTop w:val="0"/>
      <w:marBottom w:val="0"/>
      <w:divBdr>
        <w:top w:val="none" w:sz="0" w:space="0" w:color="auto"/>
        <w:left w:val="none" w:sz="0" w:space="0" w:color="auto"/>
        <w:bottom w:val="none" w:sz="0" w:space="0" w:color="auto"/>
        <w:right w:val="none" w:sz="0" w:space="0" w:color="auto"/>
      </w:divBdr>
    </w:div>
    <w:div w:id="1422023458">
      <w:bodyDiv w:val="1"/>
      <w:marLeft w:val="0"/>
      <w:marRight w:val="0"/>
      <w:marTop w:val="0"/>
      <w:marBottom w:val="0"/>
      <w:divBdr>
        <w:top w:val="none" w:sz="0" w:space="0" w:color="auto"/>
        <w:left w:val="none" w:sz="0" w:space="0" w:color="auto"/>
        <w:bottom w:val="none" w:sz="0" w:space="0" w:color="auto"/>
        <w:right w:val="none" w:sz="0" w:space="0" w:color="auto"/>
      </w:divBdr>
    </w:div>
    <w:div w:id="1425420406">
      <w:bodyDiv w:val="1"/>
      <w:marLeft w:val="0"/>
      <w:marRight w:val="0"/>
      <w:marTop w:val="0"/>
      <w:marBottom w:val="0"/>
      <w:divBdr>
        <w:top w:val="none" w:sz="0" w:space="0" w:color="auto"/>
        <w:left w:val="none" w:sz="0" w:space="0" w:color="auto"/>
        <w:bottom w:val="none" w:sz="0" w:space="0" w:color="auto"/>
        <w:right w:val="none" w:sz="0" w:space="0" w:color="auto"/>
      </w:divBdr>
    </w:div>
    <w:div w:id="1452628796">
      <w:bodyDiv w:val="1"/>
      <w:marLeft w:val="0"/>
      <w:marRight w:val="0"/>
      <w:marTop w:val="0"/>
      <w:marBottom w:val="0"/>
      <w:divBdr>
        <w:top w:val="none" w:sz="0" w:space="0" w:color="auto"/>
        <w:left w:val="none" w:sz="0" w:space="0" w:color="auto"/>
        <w:bottom w:val="none" w:sz="0" w:space="0" w:color="auto"/>
        <w:right w:val="none" w:sz="0" w:space="0" w:color="auto"/>
      </w:divBdr>
    </w:div>
    <w:div w:id="1464889164">
      <w:bodyDiv w:val="1"/>
      <w:marLeft w:val="0"/>
      <w:marRight w:val="0"/>
      <w:marTop w:val="0"/>
      <w:marBottom w:val="0"/>
      <w:divBdr>
        <w:top w:val="none" w:sz="0" w:space="0" w:color="auto"/>
        <w:left w:val="none" w:sz="0" w:space="0" w:color="auto"/>
        <w:bottom w:val="none" w:sz="0" w:space="0" w:color="auto"/>
        <w:right w:val="none" w:sz="0" w:space="0" w:color="auto"/>
      </w:divBdr>
    </w:div>
    <w:div w:id="1475369942">
      <w:bodyDiv w:val="1"/>
      <w:marLeft w:val="0"/>
      <w:marRight w:val="0"/>
      <w:marTop w:val="0"/>
      <w:marBottom w:val="0"/>
      <w:divBdr>
        <w:top w:val="none" w:sz="0" w:space="0" w:color="auto"/>
        <w:left w:val="none" w:sz="0" w:space="0" w:color="auto"/>
        <w:bottom w:val="none" w:sz="0" w:space="0" w:color="auto"/>
        <w:right w:val="none" w:sz="0" w:space="0" w:color="auto"/>
      </w:divBdr>
    </w:div>
    <w:div w:id="1492406721">
      <w:bodyDiv w:val="1"/>
      <w:marLeft w:val="0"/>
      <w:marRight w:val="0"/>
      <w:marTop w:val="0"/>
      <w:marBottom w:val="0"/>
      <w:divBdr>
        <w:top w:val="none" w:sz="0" w:space="0" w:color="auto"/>
        <w:left w:val="none" w:sz="0" w:space="0" w:color="auto"/>
        <w:bottom w:val="none" w:sz="0" w:space="0" w:color="auto"/>
        <w:right w:val="none" w:sz="0" w:space="0" w:color="auto"/>
      </w:divBdr>
    </w:div>
    <w:div w:id="1507557224">
      <w:bodyDiv w:val="1"/>
      <w:marLeft w:val="0"/>
      <w:marRight w:val="0"/>
      <w:marTop w:val="0"/>
      <w:marBottom w:val="0"/>
      <w:divBdr>
        <w:top w:val="none" w:sz="0" w:space="0" w:color="auto"/>
        <w:left w:val="none" w:sz="0" w:space="0" w:color="auto"/>
        <w:bottom w:val="none" w:sz="0" w:space="0" w:color="auto"/>
        <w:right w:val="none" w:sz="0" w:space="0" w:color="auto"/>
      </w:divBdr>
    </w:div>
    <w:div w:id="1516730670">
      <w:bodyDiv w:val="1"/>
      <w:marLeft w:val="0"/>
      <w:marRight w:val="0"/>
      <w:marTop w:val="0"/>
      <w:marBottom w:val="0"/>
      <w:divBdr>
        <w:top w:val="none" w:sz="0" w:space="0" w:color="auto"/>
        <w:left w:val="none" w:sz="0" w:space="0" w:color="auto"/>
        <w:bottom w:val="none" w:sz="0" w:space="0" w:color="auto"/>
        <w:right w:val="none" w:sz="0" w:space="0" w:color="auto"/>
      </w:divBdr>
    </w:div>
    <w:div w:id="1520897661">
      <w:bodyDiv w:val="1"/>
      <w:marLeft w:val="0"/>
      <w:marRight w:val="0"/>
      <w:marTop w:val="0"/>
      <w:marBottom w:val="0"/>
      <w:divBdr>
        <w:top w:val="none" w:sz="0" w:space="0" w:color="auto"/>
        <w:left w:val="none" w:sz="0" w:space="0" w:color="auto"/>
        <w:bottom w:val="none" w:sz="0" w:space="0" w:color="auto"/>
        <w:right w:val="none" w:sz="0" w:space="0" w:color="auto"/>
      </w:divBdr>
    </w:div>
    <w:div w:id="1524899716">
      <w:bodyDiv w:val="1"/>
      <w:marLeft w:val="0"/>
      <w:marRight w:val="0"/>
      <w:marTop w:val="0"/>
      <w:marBottom w:val="0"/>
      <w:divBdr>
        <w:top w:val="none" w:sz="0" w:space="0" w:color="auto"/>
        <w:left w:val="none" w:sz="0" w:space="0" w:color="auto"/>
        <w:bottom w:val="none" w:sz="0" w:space="0" w:color="auto"/>
        <w:right w:val="none" w:sz="0" w:space="0" w:color="auto"/>
      </w:divBdr>
    </w:div>
    <w:div w:id="1555048525">
      <w:bodyDiv w:val="1"/>
      <w:marLeft w:val="0"/>
      <w:marRight w:val="0"/>
      <w:marTop w:val="0"/>
      <w:marBottom w:val="0"/>
      <w:divBdr>
        <w:top w:val="none" w:sz="0" w:space="0" w:color="auto"/>
        <w:left w:val="none" w:sz="0" w:space="0" w:color="auto"/>
        <w:bottom w:val="none" w:sz="0" w:space="0" w:color="auto"/>
        <w:right w:val="none" w:sz="0" w:space="0" w:color="auto"/>
      </w:divBdr>
    </w:div>
    <w:div w:id="1586770151">
      <w:bodyDiv w:val="1"/>
      <w:marLeft w:val="0"/>
      <w:marRight w:val="0"/>
      <w:marTop w:val="0"/>
      <w:marBottom w:val="0"/>
      <w:divBdr>
        <w:top w:val="none" w:sz="0" w:space="0" w:color="auto"/>
        <w:left w:val="none" w:sz="0" w:space="0" w:color="auto"/>
        <w:bottom w:val="none" w:sz="0" w:space="0" w:color="auto"/>
        <w:right w:val="none" w:sz="0" w:space="0" w:color="auto"/>
      </w:divBdr>
    </w:div>
    <w:div w:id="1598948144">
      <w:bodyDiv w:val="1"/>
      <w:marLeft w:val="0"/>
      <w:marRight w:val="0"/>
      <w:marTop w:val="0"/>
      <w:marBottom w:val="0"/>
      <w:divBdr>
        <w:top w:val="none" w:sz="0" w:space="0" w:color="auto"/>
        <w:left w:val="none" w:sz="0" w:space="0" w:color="auto"/>
        <w:bottom w:val="none" w:sz="0" w:space="0" w:color="auto"/>
        <w:right w:val="none" w:sz="0" w:space="0" w:color="auto"/>
      </w:divBdr>
    </w:div>
    <w:div w:id="1608586261">
      <w:bodyDiv w:val="1"/>
      <w:marLeft w:val="0"/>
      <w:marRight w:val="0"/>
      <w:marTop w:val="0"/>
      <w:marBottom w:val="0"/>
      <w:divBdr>
        <w:top w:val="none" w:sz="0" w:space="0" w:color="auto"/>
        <w:left w:val="none" w:sz="0" w:space="0" w:color="auto"/>
        <w:bottom w:val="none" w:sz="0" w:space="0" w:color="auto"/>
        <w:right w:val="none" w:sz="0" w:space="0" w:color="auto"/>
      </w:divBdr>
    </w:div>
    <w:div w:id="1615093799">
      <w:bodyDiv w:val="1"/>
      <w:marLeft w:val="0"/>
      <w:marRight w:val="0"/>
      <w:marTop w:val="0"/>
      <w:marBottom w:val="0"/>
      <w:divBdr>
        <w:top w:val="none" w:sz="0" w:space="0" w:color="auto"/>
        <w:left w:val="none" w:sz="0" w:space="0" w:color="auto"/>
        <w:bottom w:val="none" w:sz="0" w:space="0" w:color="auto"/>
        <w:right w:val="none" w:sz="0" w:space="0" w:color="auto"/>
      </w:divBdr>
    </w:div>
    <w:div w:id="1634362076">
      <w:bodyDiv w:val="1"/>
      <w:marLeft w:val="0"/>
      <w:marRight w:val="0"/>
      <w:marTop w:val="0"/>
      <w:marBottom w:val="0"/>
      <w:divBdr>
        <w:top w:val="none" w:sz="0" w:space="0" w:color="auto"/>
        <w:left w:val="none" w:sz="0" w:space="0" w:color="auto"/>
        <w:bottom w:val="none" w:sz="0" w:space="0" w:color="auto"/>
        <w:right w:val="none" w:sz="0" w:space="0" w:color="auto"/>
      </w:divBdr>
      <w:divsChild>
        <w:div w:id="335378039">
          <w:marLeft w:val="0"/>
          <w:marRight w:val="0"/>
          <w:marTop w:val="0"/>
          <w:marBottom w:val="0"/>
          <w:divBdr>
            <w:top w:val="none" w:sz="0" w:space="0" w:color="auto"/>
            <w:left w:val="none" w:sz="0" w:space="0" w:color="auto"/>
            <w:bottom w:val="none" w:sz="0" w:space="0" w:color="auto"/>
            <w:right w:val="none" w:sz="0" w:space="0" w:color="auto"/>
          </w:divBdr>
        </w:div>
      </w:divsChild>
    </w:div>
    <w:div w:id="1644460757">
      <w:bodyDiv w:val="1"/>
      <w:marLeft w:val="0"/>
      <w:marRight w:val="0"/>
      <w:marTop w:val="0"/>
      <w:marBottom w:val="0"/>
      <w:divBdr>
        <w:top w:val="none" w:sz="0" w:space="0" w:color="auto"/>
        <w:left w:val="none" w:sz="0" w:space="0" w:color="auto"/>
        <w:bottom w:val="none" w:sz="0" w:space="0" w:color="auto"/>
        <w:right w:val="none" w:sz="0" w:space="0" w:color="auto"/>
      </w:divBdr>
      <w:divsChild>
        <w:div w:id="1748648707">
          <w:marLeft w:val="0"/>
          <w:marRight w:val="0"/>
          <w:marTop w:val="0"/>
          <w:marBottom w:val="0"/>
          <w:divBdr>
            <w:top w:val="none" w:sz="0" w:space="0" w:color="auto"/>
            <w:left w:val="none" w:sz="0" w:space="0" w:color="auto"/>
            <w:bottom w:val="none" w:sz="0" w:space="0" w:color="auto"/>
            <w:right w:val="none" w:sz="0" w:space="0" w:color="auto"/>
          </w:divBdr>
        </w:div>
      </w:divsChild>
    </w:div>
    <w:div w:id="1647977781">
      <w:bodyDiv w:val="1"/>
      <w:marLeft w:val="0"/>
      <w:marRight w:val="0"/>
      <w:marTop w:val="0"/>
      <w:marBottom w:val="0"/>
      <w:divBdr>
        <w:top w:val="none" w:sz="0" w:space="0" w:color="auto"/>
        <w:left w:val="none" w:sz="0" w:space="0" w:color="auto"/>
        <w:bottom w:val="none" w:sz="0" w:space="0" w:color="auto"/>
        <w:right w:val="none" w:sz="0" w:space="0" w:color="auto"/>
      </w:divBdr>
    </w:div>
    <w:div w:id="1653826916">
      <w:bodyDiv w:val="1"/>
      <w:marLeft w:val="0"/>
      <w:marRight w:val="0"/>
      <w:marTop w:val="0"/>
      <w:marBottom w:val="0"/>
      <w:divBdr>
        <w:top w:val="none" w:sz="0" w:space="0" w:color="auto"/>
        <w:left w:val="none" w:sz="0" w:space="0" w:color="auto"/>
        <w:bottom w:val="none" w:sz="0" w:space="0" w:color="auto"/>
        <w:right w:val="none" w:sz="0" w:space="0" w:color="auto"/>
      </w:divBdr>
      <w:divsChild>
        <w:div w:id="348024035">
          <w:marLeft w:val="0"/>
          <w:marRight w:val="0"/>
          <w:marTop w:val="0"/>
          <w:marBottom w:val="0"/>
          <w:divBdr>
            <w:top w:val="none" w:sz="0" w:space="0" w:color="auto"/>
            <w:left w:val="none" w:sz="0" w:space="0" w:color="auto"/>
            <w:bottom w:val="none" w:sz="0" w:space="0" w:color="auto"/>
            <w:right w:val="none" w:sz="0" w:space="0" w:color="auto"/>
          </w:divBdr>
        </w:div>
      </w:divsChild>
    </w:div>
    <w:div w:id="1667979107">
      <w:bodyDiv w:val="1"/>
      <w:marLeft w:val="0"/>
      <w:marRight w:val="0"/>
      <w:marTop w:val="0"/>
      <w:marBottom w:val="0"/>
      <w:divBdr>
        <w:top w:val="none" w:sz="0" w:space="0" w:color="auto"/>
        <w:left w:val="none" w:sz="0" w:space="0" w:color="auto"/>
        <w:bottom w:val="none" w:sz="0" w:space="0" w:color="auto"/>
        <w:right w:val="none" w:sz="0" w:space="0" w:color="auto"/>
      </w:divBdr>
    </w:div>
    <w:div w:id="1719743389">
      <w:bodyDiv w:val="1"/>
      <w:marLeft w:val="0"/>
      <w:marRight w:val="0"/>
      <w:marTop w:val="0"/>
      <w:marBottom w:val="0"/>
      <w:divBdr>
        <w:top w:val="none" w:sz="0" w:space="0" w:color="auto"/>
        <w:left w:val="none" w:sz="0" w:space="0" w:color="auto"/>
        <w:bottom w:val="none" w:sz="0" w:space="0" w:color="auto"/>
        <w:right w:val="none" w:sz="0" w:space="0" w:color="auto"/>
      </w:divBdr>
      <w:divsChild>
        <w:div w:id="1118570999">
          <w:marLeft w:val="0"/>
          <w:marRight w:val="0"/>
          <w:marTop w:val="0"/>
          <w:marBottom w:val="0"/>
          <w:divBdr>
            <w:top w:val="none" w:sz="0" w:space="0" w:color="auto"/>
            <w:left w:val="none" w:sz="0" w:space="0" w:color="auto"/>
            <w:bottom w:val="none" w:sz="0" w:space="0" w:color="auto"/>
            <w:right w:val="none" w:sz="0" w:space="0" w:color="auto"/>
          </w:divBdr>
        </w:div>
      </w:divsChild>
    </w:div>
    <w:div w:id="1775440685">
      <w:bodyDiv w:val="1"/>
      <w:marLeft w:val="0"/>
      <w:marRight w:val="0"/>
      <w:marTop w:val="0"/>
      <w:marBottom w:val="0"/>
      <w:divBdr>
        <w:top w:val="none" w:sz="0" w:space="0" w:color="auto"/>
        <w:left w:val="none" w:sz="0" w:space="0" w:color="auto"/>
        <w:bottom w:val="none" w:sz="0" w:space="0" w:color="auto"/>
        <w:right w:val="none" w:sz="0" w:space="0" w:color="auto"/>
      </w:divBdr>
    </w:div>
    <w:div w:id="1802574027">
      <w:bodyDiv w:val="1"/>
      <w:marLeft w:val="0"/>
      <w:marRight w:val="0"/>
      <w:marTop w:val="0"/>
      <w:marBottom w:val="0"/>
      <w:divBdr>
        <w:top w:val="none" w:sz="0" w:space="0" w:color="auto"/>
        <w:left w:val="none" w:sz="0" w:space="0" w:color="auto"/>
        <w:bottom w:val="none" w:sz="0" w:space="0" w:color="auto"/>
        <w:right w:val="none" w:sz="0" w:space="0" w:color="auto"/>
      </w:divBdr>
    </w:div>
    <w:div w:id="1807508279">
      <w:bodyDiv w:val="1"/>
      <w:marLeft w:val="0"/>
      <w:marRight w:val="0"/>
      <w:marTop w:val="0"/>
      <w:marBottom w:val="0"/>
      <w:divBdr>
        <w:top w:val="none" w:sz="0" w:space="0" w:color="auto"/>
        <w:left w:val="none" w:sz="0" w:space="0" w:color="auto"/>
        <w:bottom w:val="none" w:sz="0" w:space="0" w:color="auto"/>
        <w:right w:val="none" w:sz="0" w:space="0" w:color="auto"/>
      </w:divBdr>
    </w:div>
    <w:div w:id="1823623223">
      <w:bodyDiv w:val="1"/>
      <w:marLeft w:val="0"/>
      <w:marRight w:val="0"/>
      <w:marTop w:val="0"/>
      <w:marBottom w:val="0"/>
      <w:divBdr>
        <w:top w:val="none" w:sz="0" w:space="0" w:color="auto"/>
        <w:left w:val="none" w:sz="0" w:space="0" w:color="auto"/>
        <w:bottom w:val="none" w:sz="0" w:space="0" w:color="auto"/>
        <w:right w:val="none" w:sz="0" w:space="0" w:color="auto"/>
      </w:divBdr>
    </w:div>
    <w:div w:id="1826776213">
      <w:bodyDiv w:val="1"/>
      <w:marLeft w:val="0"/>
      <w:marRight w:val="0"/>
      <w:marTop w:val="0"/>
      <w:marBottom w:val="0"/>
      <w:divBdr>
        <w:top w:val="none" w:sz="0" w:space="0" w:color="auto"/>
        <w:left w:val="none" w:sz="0" w:space="0" w:color="auto"/>
        <w:bottom w:val="none" w:sz="0" w:space="0" w:color="auto"/>
        <w:right w:val="none" w:sz="0" w:space="0" w:color="auto"/>
      </w:divBdr>
    </w:div>
    <w:div w:id="1854879404">
      <w:bodyDiv w:val="1"/>
      <w:marLeft w:val="0"/>
      <w:marRight w:val="0"/>
      <w:marTop w:val="0"/>
      <w:marBottom w:val="0"/>
      <w:divBdr>
        <w:top w:val="none" w:sz="0" w:space="0" w:color="auto"/>
        <w:left w:val="none" w:sz="0" w:space="0" w:color="auto"/>
        <w:bottom w:val="none" w:sz="0" w:space="0" w:color="auto"/>
        <w:right w:val="none" w:sz="0" w:space="0" w:color="auto"/>
      </w:divBdr>
      <w:divsChild>
        <w:div w:id="1317952021">
          <w:marLeft w:val="0"/>
          <w:marRight w:val="0"/>
          <w:marTop w:val="0"/>
          <w:marBottom w:val="0"/>
          <w:divBdr>
            <w:top w:val="none" w:sz="0" w:space="0" w:color="auto"/>
            <w:left w:val="none" w:sz="0" w:space="0" w:color="auto"/>
            <w:bottom w:val="none" w:sz="0" w:space="0" w:color="auto"/>
            <w:right w:val="none" w:sz="0" w:space="0" w:color="auto"/>
          </w:divBdr>
        </w:div>
      </w:divsChild>
    </w:div>
    <w:div w:id="1856338274">
      <w:bodyDiv w:val="1"/>
      <w:marLeft w:val="0"/>
      <w:marRight w:val="0"/>
      <w:marTop w:val="0"/>
      <w:marBottom w:val="0"/>
      <w:divBdr>
        <w:top w:val="none" w:sz="0" w:space="0" w:color="auto"/>
        <w:left w:val="none" w:sz="0" w:space="0" w:color="auto"/>
        <w:bottom w:val="none" w:sz="0" w:space="0" w:color="auto"/>
        <w:right w:val="none" w:sz="0" w:space="0" w:color="auto"/>
      </w:divBdr>
    </w:div>
    <w:div w:id="1882204511">
      <w:bodyDiv w:val="1"/>
      <w:marLeft w:val="0"/>
      <w:marRight w:val="0"/>
      <w:marTop w:val="0"/>
      <w:marBottom w:val="0"/>
      <w:divBdr>
        <w:top w:val="none" w:sz="0" w:space="0" w:color="auto"/>
        <w:left w:val="none" w:sz="0" w:space="0" w:color="auto"/>
        <w:bottom w:val="none" w:sz="0" w:space="0" w:color="auto"/>
        <w:right w:val="none" w:sz="0" w:space="0" w:color="auto"/>
      </w:divBdr>
    </w:div>
    <w:div w:id="1890409806">
      <w:bodyDiv w:val="1"/>
      <w:marLeft w:val="0"/>
      <w:marRight w:val="0"/>
      <w:marTop w:val="0"/>
      <w:marBottom w:val="0"/>
      <w:divBdr>
        <w:top w:val="none" w:sz="0" w:space="0" w:color="auto"/>
        <w:left w:val="none" w:sz="0" w:space="0" w:color="auto"/>
        <w:bottom w:val="none" w:sz="0" w:space="0" w:color="auto"/>
        <w:right w:val="none" w:sz="0" w:space="0" w:color="auto"/>
      </w:divBdr>
    </w:div>
    <w:div w:id="1897273348">
      <w:bodyDiv w:val="1"/>
      <w:marLeft w:val="0"/>
      <w:marRight w:val="0"/>
      <w:marTop w:val="0"/>
      <w:marBottom w:val="0"/>
      <w:divBdr>
        <w:top w:val="none" w:sz="0" w:space="0" w:color="auto"/>
        <w:left w:val="none" w:sz="0" w:space="0" w:color="auto"/>
        <w:bottom w:val="none" w:sz="0" w:space="0" w:color="auto"/>
        <w:right w:val="none" w:sz="0" w:space="0" w:color="auto"/>
      </w:divBdr>
    </w:div>
    <w:div w:id="1929187926">
      <w:bodyDiv w:val="1"/>
      <w:marLeft w:val="0"/>
      <w:marRight w:val="0"/>
      <w:marTop w:val="0"/>
      <w:marBottom w:val="0"/>
      <w:divBdr>
        <w:top w:val="none" w:sz="0" w:space="0" w:color="auto"/>
        <w:left w:val="none" w:sz="0" w:space="0" w:color="auto"/>
        <w:bottom w:val="none" w:sz="0" w:space="0" w:color="auto"/>
        <w:right w:val="none" w:sz="0" w:space="0" w:color="auto"/>
      </w:divBdr>
    </w:div>
    <w:div w:id="1933010971">
      <w:bodyDiv w:val="1"/>
      <w:marLeft w:val="0"/>
      <w:marRight w:val="0"/>
      <w:marTop w:val="0"/>
      <w:marBottom w:val="0"/>
      <w:divBdr>
        <w:top w:val="none" w:sz="0" w:space="0" w:color="auto"/>
        <w:left w:val="none" w:sz="0" w:space="0" w:color="auto"/>
        <w:bottom w:val="none" w:sz="0" w:space="0" w:color="auto"/>
        <w:right w:val="none" w:sz="0" w:space="0" w:color="auto"/>
      </w:divBdr>
    </w:div>
    <w:div w:id="1936936894">
      <w:bodyDiv w:val="1"/>
      <w:marLeft w:val="0"/>
      <w:marRight w:val="0"/>
      <w:marTop w:val="0"/>
      <w:marBottom w:val="0"/>
      <w:divBdr>
        <w:top w:val="none" w:sz="0" w:space="0" w:color="auto"/>
        <w:left w:val="none" w:sz="0" w:space="0" w:color="auto"/>
        <w:bottom w:val="none" w:sz="0" w:space="0" w:color="auto"/>
        <w:right w:val="none" w:sz="0" w:space="0" w:color="auto"/>
      </w:divBdr>
    </w:div>
    <w:div w:id="1943297325">
      <w:bodyDiv w:val="1"/>
      <w:marLeft w:val="0"/>
      <w:marRight w:val="0"/>
      <w:marTop w:val="0"/>
      <w:marBottom w:val="0"/>
      <w:divBdr>
        <w:top w:val="none" w:sz="0" w:space="0" w:color="auto"/>
        <w:left w:val="none" w:sz="0" w:space="0" w:color="auto"/>
        <w:bottom w:val="none" w:sz="0" w:space="0" w:color="auto"/>
        <w:right w:val="none" w:sz="0" w:space="0" w:color="auto"/>
      </w:divBdr>
    </w:div>
    <w:div w:id="1963685200">
      <w:bodyDiv w:val="1"/>
      <w:marLeft w:val="0"/>
      <w:marRight w:val="0"/>
      <w:marTop w:val="0"/>
      <w:marBottom w:val="0"/>
      <w:divBdr>
        <w:top w:val="none" w:sz="0" w:space="0" w:color="auto"/>
        <w:left w:val="none" w:sz="0" w:space="0" w:color="auto"/>
        <w:bottom w:val="none" w:sz="0" w:space="0" w:color="auto"/>
        <w:right w:val="none" w:sz="0" w:space="0" w:color="auto"/>
      </w:divBdr>
      <w:divsChild>
        <w:div w:id="452139159">
          <w:marLeft w:val="0"/>
          <w:marRight w:val="0"/>
          <w:marTop w:val="0"/>
          <w:marBottom w:val="0"/>
          <w:divBdr>
            <w:top w:val="none" w:sz="0" w:space="0" w:color="auto"/>
            <w:left w:val="none" w:sz="0" w:space="0" w:color="auto"/>
            <w:bottom w:val="none" w:sz="0" w:space="0" w:color="auto"/>
            <w:right w:val="none" w:sz="0" w:space="0" w:color="auto"/>
          </w:divBdr>
        </w:div>
      </w:divsChild>
    </w:div>
    <w:div w:id="1971981283">
      <w:bodyDiv w:val="1"/>
      <w:marLeft w:val="0"/>
      <w:marRight w:val="0"/>
      <w:marTop w:val="0"/>
      <w:marBottom w:val="0"/>
      <w:divBdr>
        <w:top w:val="none" w:sz="0" w:space="0" w:color="auto"/>
        <w:left w:val="none" w:sz="0" w:space="0" w:color="auto"/>
        <w:bottom w:val="none" w:sz="0" w:space="0" w:color="auto"/>
        <w:right w:val="none" w:sz="0" w:space="0" w:color="auto"/>
      </w:divBdr>
    </w:div>
    <w:div w:id="2017994737">
      <w:bodyDiv w:val="1"/>
      <w:marLeft w:val="0"/>
      <w:marRight w:val="0"/>
      <w:marTop w:val="0"/>
      <w:marBottom w:val="0"/>
      <w:divBdr>
        <w:top w:val="none" w:sz="0" w:space="0" w:color="auto"/>
        <w:left w:val="none" w:sz="0" w:space="0" w:color="auto"/>
        <w:bottom w:val="none" w:sz="0" w:space="0" w:color="auto"/>
        <w:right w:val="none" w:sz="0" w:space="0" w:color="auto"/>
      </w:divBdr>
    </w:div>
    <w:div w:id="2061516647">
      <w:bodyDiv w:val="1"/>
      <w:marLeft w:val="0"/>
      <w:marRight w:val="0"/>
      <w:marTop w:val="0"/>
      <w:marBottom w:val="0"/>
      <w:divBdr>
        <w:top w:val="none" w:sz="0" w:space="0" w:color="auto"/>
        <w:left w:val="none" w:sz="0" w:space="0" w:color="auto"/>
        <w:bottom w:val="none" w:sz="0" w:space="0" w:color="auto"/>
        <w:right w:val="none" w:sz="0" w:space="0" w:color="auto"/>
      </w:divBdr>
    </w:div>
    <w:div w:id="2063745290">
      <w:bodyDiv w:val="1"/>
      <w:marLeft w:val="0"/>
      <w:marRight w:val="0"/>
      <w:marTop w:val="0"/>
      <w:marBottom w:val="0"/>
      <w:divBdr>
        <w:top w:val="none" w:sz="0" w:space="0" w:color="auto"/>
        <w:left w:val="none" w:sz="0" w:space="0" w:color="auto"/>
        <w:bottom w:val="none" w:sz="0" w:space="0" w:color="auto"/>
        <w:right w:val="none" w:sz="0" w:space="0" w:color="auto"/>
      </w:divBdr>
      <w:divsChild>
        <w:div w:id="1428696614">
          <w:marLeft w:val="0"/>
          <w:marRight w:val="0"/>
          <w:marTop w:val="0"/>
          <w:marBottom w:val="0"/>
          <w:divBdr>
            <w:top w:val="none" w:sz="0" w:space="0" w:color="auto"/>
            <w:left w:val="none" w:sz="0" w:space="0" w:color="auto"/>
            <w:bottom w:val="none" w:sz="0" w:space="0" w:color="auto"/>
            <w:right w:val="none" w:sz="0" w:space="0" w:color="auto"/>
          </w:divBdr>
        </w:div>
      </w:divsChild>
    </w:div>
    <w:div w:id="2118913671">
      <w:bodyDiv w:val="1"/>
      <w:marLeft w:val="0"/>
      <w:marRight w:val="0"/>
      <w:marTop w:val="0"/>
      <w:marBottom w:val="0"/>
      <w:divBdr>
        <w:top w:val="none" w:sz="0" w:space="0" w:color="auto"/>
        <w:left w:val="none" w:sz="0" w:space="0" w:color="auto"/>
        <w:bottom w:val="none" w:sz="0" w:space="0" w:color="auto"/>
        <w:right w:val="none" w:sz="0" w:space="0" w:color="auto"/>
      </w:divBdr>
    </w:div>
    <w:div w:id="2128768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1093/rapstu/raab005" TargetMode="External"/><Relationship Id="rId18" Type="http://schemas.openxmlformats.org/officeDocument/2006/relationships/hyperlink" Target="https://www.sciencedirect.com/science/article/pii/S0378720618303197"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oi.org/10.1016/j.respol.2008.04.024" TargetMode="External"/><Relationship Id="rId7" Type="http://schemas.openxmlformats.org/officeDocument/2006/relationships/image" Target="media/image1.png"/><Relationship Id="rId12" Type="http://schemas.openxmlformats.org/officeDocument/2006/relationships/hyperlink" Target="https://doi.org/10.1108/cg-11-2019-0347" TargetMode="External"/><Relationship Id="rId17" Type="http://schemas.openxmlformats.org/officeDocument/2006/relationships/hyperlink" Target="https://www.sciencedirect.com/science/article/pii/S2199853122007648" TargetMode="External"/><Relationship Id="rId25" Type="http://schemas.openxmlformats.org/officeDocument/2006/relationships/hyperlink" Target="https://doi.org/10.1016/j.frl.2025.106922" TargetMode="External"/><Relationship Id="rId2" Type="http://schemas.openxmlformats.org/officeDocument/2006/relationships/styles" Target="styles.xml"/><Relationship Id="rId16" Type="http://schemas.openxmlformats.org/officeDocument/2006/relationships/hyperlink" Target="https://doi.org/10.1007/s10551-015-2981-x" TargetMode="External"/><Relationship Id="rId20" Type="http://schemas.openxmlformats.org/officeDocument/2006/relationships/hyperlink" Target="https://doi.org/10.3390/su12241067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051/shsconf/202420802001" TargetMode="External"/><Relationship Id="rId5" Type="http://schemas.openxmlformats.org/officeDocument/2006/relationships/footnotes" Target="footnotes.xml"/><Relationship Id="rId15" Type="http://schemas.openxmlformats.org/officeDocument/2006/relationships/hyperlink" Target="https://www.neliti.com/publications/94593/corporate-financial-performance-effects-of-macro-economic-factors-against-stock" TargetMode="External"/><Relationship Id="rId23" Type="http://schemas.openxmlformats.org/officeDocument/2006/relationships/hyperlink" Target="https://doi.org/10.1016/j.jmsy.2014.10.003" TargetMode="External"/><Relationship Id="rId10" Type="http://schemas.openxmlformats.org/officeDocument/2006/relationships/image" Target="media/image4.png"/><Relationship Id="rId19" Type="http://schemas.openxmlformats.org/officeDocument/2006/relationships/hyperlink" Target="https://doi.org/10.1016/j.jclepro.2018.02.173"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057/s41267-016-0063-7" TargetMode="External"/><Relationship Id="rId22" Type="http://schemas.openxmlformats.org/officeDocument/2006/relationships/hyperlink" Target="https://doi.org/10.1016/j.jbusres.2021.08.039" TargetMode="Externa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62</TotalTime>
  <Pages>10</Pages>
  <Words>1559</Words>
  <Characters>10560</Characters>
  <Application>Microsoft Office Word</Application>
  <DocSecurity>0</DocSecurity>
  <Lines>179</Lines>
  <Paragraphs>42</Paragraphs>
  <ScaleCrop>false</ScaleCrop>
  <Company/>
  <LinksUpToDate>false</LinksUpToDate>
  <CharactersWithSpaces>12068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Yiming Jiang</dc:creator>
  <cp:keywords/>
  <dc:description/>
  <cp:lastModifiedBy>Yiming Jiang</cp:lastModifiedBy>
  <cp:revision>5</cp:revision>
  <dcterms:created xsi:type="dcterms:W3CDTF">2025-03-13T15:40:00Z</dcterms:created>
  <dcterms:modified xsi:type="dcterms:W3CDTF">2025-03-15T17:46:00Z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4d11459f-ae1b-4a62-a042-25ad0e9ae7be</vt:lpwstr>
  </property>
</Properties>
</file>