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600" w:before="1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600" w:before="1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64"/>
          <w:szCs w:val="64"/>
        </w:rPr>
        <w:t xml:space="preserve">KIWARA TECH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59669"/>
          <w:sz w:val="28"/>
          <w:szCs w:val="28"/>
        </w:rPr>
        <w:t xml:space="preserve">Sistema de Gestão Escolar · Angola</w:t>
      </w:r>
    </w:p>
    <w:p>
      <w:pPr>
        <w:shd w:fill="DBEAFE" w:color="DBEAFE" w:val="solid"/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44"/>
          <w:szCs w:val="44"/>
        </w:rPr>
        <w:t xml:space="preserve">Fluxo de Dados da Camada de Integração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4"/>
          <w:szCs w:val="24"/>
        </w:rPr>
        <w:t xml:space="preserve">Arquitectura Aplicacional · Componentes · Integrações Externas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7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MVP v1.0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7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Junho 2026</w:t>
            </w:r>
          </w:p>
        </w:tc>
      </w:tr>
      <w:tr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Stack API</w:t>
            </w:r>
          </w:p>
        </w:tc>
        <w:tc>
          <w:tcPr>
            <w:tcW w:type="dxa" w:w="7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Express 5 · Node.js · TypeScript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7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7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FCM · SMS · EMIS SEPE · GPO · Multicaixa Express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Documento Técnico Interno</w:t>
            </w:r>
          </w:p>
        </w:tc>
      </w:tr>
    </w:tbl>
    <w:p>
      <w:pPr>
        <w:sectPr>
          <w:pgSz w:w="11906" w:h="16838" w:orient="portrait"/>
          <w:pgMar w:top="1440" w:right="1584" w:bottom="1440" w:left="1584" w:header="708" w:footer="708" w:gutter="0"/>
          <w:pgNumType/>
          <w:docGrid w:linePitch="360"/>
        </w:sectPr>
      </w:pPr>
    </w:p>
    <w:p>
      <w:pPr>
        <w:pStyle w:val="Heading1"/>
        <w:shd w:fill="0F172A" w:color="0F172A" w:val="solid"/>
        <w:spacing w:after="100" w:before="30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93C5FD"/>
          <w:sz w:val="32"/>
          <w:szCs w:val="32"/>
        </w:rPr>
        <w:t xml:space="preserve">1. ARQUITECTURA APLICACIONAL — VISÃO EM CAMADAS</w:t>
      </w:r>
    </w:p>
    <w:p>
      <w:pPr>
        <w:spacing w:after="1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 Kiwara Tech é uma plataforma SaaS estruturada em camadas funcionais bem definidas. Cada camada tem responsabilidades isoladas e comunica com a camada adjacente através de interfaces padronizadas (REST API / SQL).</w:t>
      </w:r>
    </w:p>
    <w:p>
      <w:pPr>
        <w:pStyle w:val="Heading2"/>
        <w:pBdr>
          <w:bottom w:val="single" w:color="2563EB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6"/>
          <w:szCs w:val="26"/>
        </w:rPr>
        <w:t xml:space="preserve">1.1 Diagrama de Camadas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diagrama abaixo representa as 5 camadas da arquitectura da Kiwara Tech, desde os utilizadores finais até à base de dados e integrações externas:</w:t>
      </w:r>
    </w:p>
    <w:p>
      <w:pPr>
        <w:shd w:fill="2563EB" w:color="2563EB" w:val="solid"/>
        <w:spacing w:after="0" w:before="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0"/>
          <w:szCs w:val="20"/>
        </w:rPr>
        <w:t xml:space="preserve">▌  CAMADA 1 — UTILIZADORES</w:t>
      </w:r>
    </w:p>
    <w:p>
      <w:pPr>
        <w:shd w:fill="EFF6FF" w:color="EFF6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Admin Plataforma (Kiwara Tech) — configuração global, escolas, emolumentos, FCM/SMS</w:t>
      </w:r>
    </w:p>
    <w:p>
      <w:pPr>
        <w:shd w:fill="EFF6FF" w:color="EFF6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Gestor Escolar / Director / Secretário — gestão diária da escola</w:t>
      </w:r>
    </w:p>
    <w:p>
      <w:pPr>
        <w:shd w:fill="EFF6FF" w:color="EFF6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Encarregado de Educação / Aluno — acesso via Browser Web Responsivo (Mobile · Tablet · Desktop)</w:t>
      </w:r>
    </w:p>
    <w:p>
      <w:pPr>
        <w:shd w:fill="EFF6FF" w:color="EFF6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Atendente / Tesoureiro (Staff) — caixa, baixas manuais, emissão de recibos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/>
          <w:iCs/>
          <w:color w:val="0891B2"/>
          <w:sz w:val="18"/>
          <w:szCs w:val="18"/>
        </w:rPr>
        <w:t xml:space="preserve">           ↓  Acesso via Browser · SPA Web  ↓</w:t>
      </w:r>
    </w:p>
    <w:p>
      <w:pPr>
        <w:shd w:fill="7C3AED" w:color="7C3AED" w:val="solid"/>
        <w:spacing w:after="0" w:before="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0"/>
          <w:szCs w:val="20"/>
        </w:rPr>
        <w:t xml:space="preserve">▌  CAMADA 2 — APRESENTAÇÃO (SPA Web — React + Vite · Aplicação Única Responsiva)</w:t>
      </w:r>
    </w:p>
    <w:p>
      <w:pPr>
        <w:shd w:fill="F5F3FF" w:color="F5F3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Dashboard Admin — configuração da plataforma, gestão de escolas, emolumentos, FCM/SMS</w:t>
      </w:r>
    </w:p>
    <w:p>
      <w:pPr>
        <w:shd w:fill="F5F3FF" w:color="F5F3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Dashboard Escola — gestão de alunos, propinas, turmas, comunicados, relatórios financeiros</w:t>
      </w:r>
    </w:p>
    <w:p>
      <w:pPr>
        <w:shd w:fill="F5F3FF" w:color="F5F3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Portal Encarregado ★ — WEB RESPONSIVO: consulta propinas, gera pagamentos, recibe notificações push</w:t>
      </w:r>
    </w:p>
    <w:p>
      <w:pPr>
        <w:shd w:fill="F5F3FF" w:color="F5F3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Portal Público — comunicados da escola, motor de partilha pública, página pública da escola</w:t>
      </w:r>
    </w:p>
    <w:p>
      <w:pPr>
        <w:shd w:fill="F5F3FF" w:color="F5F3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Staff Portal — caixa, registo de baixas manuais, recibos, atendimento presencial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/>
          <w:iCs/>
          <w:color w:val="0891B2"/>
          <w:sz w:val="18"/>
          <w:szCs w:val="18"/>
        </w:rPr>
        <w:t xml:space="preserve">           ↓  HTTP REST / JSON · Porta 8080  ↓</w:t>
      </w:r>
    </w:p>
    <w:p>
      <w:pPr>
        <w:shd w:fill="7C3AED" w:color="7C3AED" w:val="solid"/>
        <w:spacing w:after="0" w:before="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0"/>
          <w:szCs w:val="20"/>
        </w:rPr>
        <w:t xml:space="preserve">▌  CAMADA 3 — API GATEWAY (Express 5 + Node.js · TypeScript · Porta 8080)</w:t>
      </w:r>
    </w:p>
    <w:p>
      <w:pPr>
        <w:shd w:fill="FAF5FF" w:color="FAF5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Auth Service — JWT, Bcrypt, Sessions (4 tipos: Admin · Escola · Encarregado · Staff), RBAC</w:t>
      </w:r>
    </w:p>
    <w:p>
      <w:pPr>
        <w:shd w:fill="FAF5FF" w:color="FAF5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School Management — Alunos, Matrículas, Turmas, Classes, Módulo Infantil</w:t>
      </w:r>
    </w:p>
    <w:p>
      <w:pPr>
        <w:shd w:fill="FAF5FF" w:color="FAF5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Finance Engine — Ciclo de Faturação, Baixas Manuais e Automáticas, Recibos PDF</w:t>
      </w:r>
    </w:p>
    <w:p>
      <w:pPr>
        <w:shd w:fill="FAF5FF" w:color="FAF5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Payment Engine — Estratégia multi-método: EMIS SEPE, GPO Reference, Multicaixa Express</w:t>
      </w:r>
    </w:p>
    <w:p>
      <w:pPr>
        <w:shd w:fill="FAF5FF" w:color="FAF5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Communications Hub — Comunicados Portal, Envio SMS, Push Notifications FCM (nativo RS256)</w:t>
      </w:r>
    </w:p>
    <w:p>
      <w:pPr>
        <w:shd w:fill="FAF5FF" w:color="FAF5FF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Reporting Service — Relatórios Financeiros, Exportação CSV, Auditoria, Emolumentos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/>
          <w:iCs/>
          <w:color w:val="0891B2"/>
          <w:sz w:val="18"/>
          <w:szCs w:val="18"/>
        </w:rPr>
        <w:t xml:space="preserve">           ↓  SQL / PostgreSQL Driver · Drizzle ORM  ↓</w:t>
      </w:r>
    </w:p>
    <w:p>
      <w:pPr>
        <w:shd w:fill="059669" w:color="059669" w:val="solid"/>
        <w:spacing w:after="0" w:before="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0"/>
          <w:szCs w:val="20"/>
        </w:rPr>
        <w:t xml:space="preserve">▌  CAMADA 4 — DATA LAYER (PostgreSQL)</w:t>
      </w:r>
    </w:p>
    <w:p>
      <w:pPr>
        <w:shd w:fill="ECFDF5" w:color="ECFDF5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schools — perfis e configurações das escolas</w:t>
      </w:r>
    </w:p>
    <w:p>
      <w:pPr>
        <w:shd w:fill="ECFDF5" w:color="ECFDF5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students — alunos, matrículas, turmas</w:t>
      </w:r>
    </w:p>
    <w:p>
      <w:pPr>
        <w:shd w:fill="ECFDF5" w:color="ECFDF5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propinas — ciclo de propinas, baixas, recibos</w:t>
      </w:r>
    </w:p>
    <w:p>
      <w:pPr>
        <w:shd w:fill="ECFDF5" w:color="ECFDF5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sessions — sessões de utilizadores (JWT)</w:t>
      </w:r>
    </w:p>
    <w:p>
      <w:pPr>
        <w:shd w:fill="ECFDF5" w:color="ECFDF5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fcm_device_tokens — tokens FCM dos dispositivos</w:t>
      </w:r>
    </w:p>
    <w:p>
      <w:pPr>
        <w:shd w:fill="ECFDF5" w:color="ECFDF5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platform_config — credenciais FCM, SMS, EMIS, GPO (JSONB encriptado)</w:t>
      </w:r>
    </w:p>
    <w:p>
      <w:pPr>
        <w:shd w:fill="ECFDF5" w:color="ECFDF5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comunicados — comunicados da escola e portal público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/>
          <w:iCs/>
          <w:color w:val="0891B2"/>
          <w:sz w:val="18"/>
          <w:szCs w:val="18"/>
        </w:rPr>
        <w:t xml:space="preserve">           ↓  API REST / Webhooks HMAC · HTTPS  ↓</w:t>
      </w:r>
    </w:p>
    <w:p>
      <w:pPr>
        <w:shd w:fill="D97706" w:color="D97706" w:val="solid"/>
        <w:spacing w:after="0" w:before="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0"/>
          <w:szCs w:val="20"/>
        </w:rPr>
        <w:t xml:space="preserve">▌  CAMADA 5 — INTEGRAÇÕES EXTERNAS</w:t>
      </w:r>
    </w:p>
    <w:p>
      <w:pPr>
        <w:shd w:fill="FFFBEB" w:color="FFFBEB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Firebase FCM (Google) — Push Notifications para browsers · JWT RS256 nativo · sem firebase-admin SDK</w:t>
      </w:r>
    </w:p>
    <w:p>
      <w:pPr>
        <w:shd w:fill="FFFBEB" w:color="FFFBEB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Provedor SMS — Notificações SMS configurável via Admin · qualquer API REST compatível</w:t>
      </w:r>
    </w:p>
    <w:p>
      <w:pPr>
        <w:shd w:fill="FFFBEB" w:color="FFFBEB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EMIS SEPE — Emolumentos Escolares Angolanos · referências bancárias oficiais · webhook confirmação</w:t>
      </w:r>
    </w:p>
    <w:p>
      <w:pPr>
        <w:shd w:fill="FFFBEB" w:color="FFFBEB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GPO Reference — Referências de pagamento bancário · internet banking · checkout web</w:t>
      </w:r>
    </w:p>
    <w:p>
      <w:pPr>
        <w:shd w:fill="FFFBEB" w:color="FFFBEB" w:val="solid"/>
        <w:spacing w:after="20" w:before="2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  ●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19"/>
          <w:szCs w:val="19"/>
        </w:rPr>
        <w:t xml:space="preserve">Multicaixa Express (EMIS Angola) — Pagamentos móveis via app · confirmação em tempo real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2563EB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6"/>
          <w:szCs w:val="26"/>
        </w:rPr>
        <w:t xml:space="preserve">1.2 Tabela de Serviços e Responsabilidades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3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Responsabilidade Principal</w:t>
            </w:r>
          </w:p>
        </w:tc>
        <w:tc>
          <w:tcPr>
            <w:tcW w:type="dxa" w:w="2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Endpoints Base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Login, Sessions, RBAC, JWT</w:t>
            </w:r>
          </w:p>
        </w:tc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Público / Admin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/api/auth/*</w:t>
            </w:r>
          </w:p>
        </w:tc>
      </w:tr>
      <w:tr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School Mgmt</w:t>
            </w:r>
          </w:p>
        </w:tc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Alunos, Turmas, Pacotes, Matrículas</w:t>
            </w:r>
          </w:p>
        </w:tc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School JWT</w:t>
            </w:r>
          </w:p>
        </w:tc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/api/school/*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 Engine</w:t>
            </w:r>
          </w:p>
        </w:tc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Propinas, Ciclo, Baixas, Recibos</w:t>
            </w:r>
          </w:p>
        </w:tc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School / Staff JWT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/api/school/propinas/*</w:t>
            </w:r>
          </w:p>
        </w:tc>
      </w:tr>
      <w:tr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Payment Engine</w:t>
            </w:r>
          </w:p>
        </w:tc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EMIS, GPO, Multicaixa, Webhooks</w:t>
            </w:r>
          </w:p>
        </w:tc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 JWT</w:t>
            </w:r>
          </w:p>
        </w:tc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/api/guardian/pagamentos/*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Comms Hub</w:t>
            </w:r>
          </w:p>
        </w:tc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SMS, FCM Push, Comunicados</w:t>
            </w:r>
          </w:p>
        </w:tc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School JWT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/api/school/comunicar/*</w:t>
            </w:r>
          </w:p>
        </w:tc>
      </w:tr>
      <w:tr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Reporting</w:t>
            </w:r>
          </w:p>
        </w:tc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Relatórios, Export CSV, Auditoria</w:t>
            </w:r>
          </w:p>
        </w:tc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School JWT</w:t>
            </w:r>
          </w:p>
        </w:tc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/api/school/relatorios/*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Config plataforma, Escolas, FCM/SMS</w:t>
            </w:r>
          </w:p>
        </w:tc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 Credentials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/api/admin/*</w:t>
            </w:r>
          </w:p>
        </w:tc>
      </w:tr>
      <w:tr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</w:t>
            </w:r>
          </w:p>
        </w:tc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Portal Encarregado, Propinas, Filhos</w:t>
            </w:r>
          </w:p>
        </w:tc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 JWT</w:t>
            </w:r>
          </w:p>
        </w:tc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/api/guardian/*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Staff Portal</w:t>
            </w:r>
          </w:p>
        </w:tc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Caixa, Baixas, Recibos presencial</w:t>
            </w:r>
          </w:p>
        </w:tc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Staff JWT (RBAC)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/api/staff/*</w:t>
            </w:r>
          </w:p>
        </w:tc>
      </w:tr>
    </w:tbl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2"/>
        <w:pBdr>
          <w:bottom w:val="single" w:color="DC2626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6"/>
          <w:szCs w:val="26"/>
        </w:rPr>
        <w:t xml:space="preserve">1.3 Segurança por Camada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Mecanismo de Segurança</w:t>
            </w:r>
          </w:p>
        </w:tc>
      </w:tr>
      <w:tr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Apresentação (SPA)</w:t>
            </w:r>
          </w:p>
        </w:tc>
        <w:tc>
          <w:tcPr>
            <w:tcW w:type="dxa" w:w="6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HTTPS · CSP Headers · sem dados sensíveis no frontend</w:t>
            </w:r>
          </w:p>
        </w:tc>
      </w:tr>
      <w:tr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Helmet.js · Rate Limiting · CORS · JWT verification middleware</w:t>
            </w:r>
          </w:p>
        </w:tc>
      </w:tr>
      <w:tr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Serviços</w:t>
            </w:r>
          </w:p>
        </w:tc>
        <w:tc>
          <w:tcPr>
            <w:tcW w:type="dxa" w:w="6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RBAC por papel (Admin · Escola · Encarregado · Staff) · Zod validation</w:t>
            </w:r>
          </w:p>
        </w:tc>
      </w:tr>
      <w:tr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6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Queries parametrizadas (Drizzle ORM) · sem SQL dinâmico · Row-level isolation</w:t>
            </w:r>
          </w:p>
        </w:tc>
      </w:tr>
      <w:tr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Integrações Externas</w:t>
            </w:r>
          </w:p>
        </w:tc>
        <w:tc>
          <w:tcPr>
            <w:tcW w:type="dxa" w:w="6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HMAC-SHA256 webhooks · JWT RS256 FCM · credenciais encriptadas em DB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584" w:bottom="1440" w:left="1584" w:header="708" w:footer="708" w:gutter="0"/>
          <w:pgNumType/>
          <w:docGrid w:linePitch="360"/>
        </w:sectPr>
      </w:pPr>
    </w:p>
    <w:p>
      <w:pPr>
        <w:pStyle w:val="Heading1"/>
        <w:shd w:fill="0F172A" w:color="0F172A" w:val="solid"/>
        <w:spacing w:after="100" w:before="30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67E8F9"/>
          <w:sz w:val="32"/>
          <w:szCs w:val="32"/>
        </w:rPr>
        <w:t xml:space="preserve">2. INTEGRAÇÃO FCM — FIREBASE CLOUD MESSAGING</w:t>
      </w: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2.1 Descrição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Firebase Cloud Messaging (FCM) permite o envio de notificações push em tempo real para os browsers dos encarregados e alunos, mesmo quando o browser está fechado (via Service Worker). A implementação não usa o SDK firebase-admin (bloqueado no ambiente Replit), mas sim uma implementação nativa com JWT RS256 através do módulo crypto do Node.js.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2.2 Fluxo de Registo de Token (Device Registration)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browser do Encarregado/Aluno carrega o Portal Web (/encarregado).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Service Worker solicita permissão de notificações ao utilizador (browser prompt).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browser obtém um FCM Registration Token único via Firebase JS SDK (lado cliente).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Frontend envia: POST /api/fcm/register-token com { token, guardianId, platform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 API valida o token e armazena na tabela fcm_device_tokens (PostgreSQL).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Token associado ao guardianId. Dispositivo pronto para receber notificações.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2.3 Fluxo de Envio de Notificação Push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Gestor Escolar: Dashboard → Comunicar → Push → redige título e mensagem.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Selecciona público-alvo: todos os encarregados, por turma, ou aluno específico.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Frontend: POST /api/school/comunicar/push com { title, body, target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API recupera credenciais FCM da platform_config: { project_id, client_email, private_key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Gera JWT RS256: assina { iss, scope, aud, iat, exp } com private_key via crypto.createSign("RSA-SHA256").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Troca JWT por Access Token OAuth2: POST https://oauth2.googleapis.com/token.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Chama FCM HTTP v1: POST https://fcm.googleapis.com/v1/projects/{id}/messages:send com Bearer token.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FCM entrega a notificação ao browser via Service Worker (mesmo com browser fechado).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API regista resultado (sucesso/erro, timestamp, destinatários) no audit log.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2.4 Endpoints FCM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7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/api/fcm/register-token</w:t>
            </w:r>
          </w:p>
        </w:tc>
        <w:tc>
          <w:tcPr>
            <w:tcW w:type="dxa" w:w="1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 JWT</w:t>
            </w:r>
          </w:p>
        </w:tc>
        <w:tc>
          <w:tcPr>
            <w:tcW w:type="dxa" w:w="34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Regista token FCM do dispositivo</w:t>
            </w:r>
          </w:p>
        </w:tc>
      </w:tr>
      <w:tr>
        <w:tc>
          <w:tcPr>
            <w:tcW w:type="dxa" w:w="3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/api/school/comunicar/push</w:t>
            </w:r>
          </w:p>
        </w:tc>
        <w:tc>
          <w:tcPr>
            <w:tcW w:type="dxa" w:w="1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1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School JWT</w:t>
            </w:r>
          </w:p>
        </w:tc>
        <w:tc>
          <w:tcPr>
            <w:tcW w:type="dxa" w:w="34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Envia push para encarregados</w:t>
            </w:r>
          </w:p>
        </w:tc>
      </w:tr>
      <w:tr>
        <w:tc>
          <w:tcPr>
            <w:tcW w:type="dxa" w:w="3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/api/school/comunicar/fcm-stats</w:t>
            </w:r>
          </w:p>
        </w:tc>
        <w:tc>
          <w:tcPr>
            <w:tcW w:type="dxa" w:w="1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School JWT</w:t>
            </w:r>
          </w:p>
        </w:tc>
        <w:tc>
          <w:tcPr>
            <w:tcW w:type="dxa" w:w="34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Estatísticas de tokens registados</w:t>
            </w:r>
          </w:p>
        </w:tc>
      </w:tr>
      <w:tr>
        <w:tc>
          <w:tcPr>
            <w:tcW w:type="dxa" w:w="3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/api/admin/config/fcm</w:t>
            </w:r>
          </w:p>
        </w:tc>
        <w:tc>
          <w:tcPr>
            <w:tcW w:type="dxa" w:w="1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1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Env</w:t>
            </w:r>
          </w:p>
        </w:tc>
        <w:tc>
          <w:tcPr>
            <w:tcW w:type="dxa" w:w="34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Lê configuração FCM (private_key mascarado)</w:t>
            </w:r>
          </w:p>
        </w:tc>
      </w:tr>
      <w:tr>
        <w:tc>
          <w:tcPr>
            <w:tcW w:type="dxa" w:w="3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/api/admin/config/fcm</w:t>
            </w:r>
          </w:p>
        </w:tc>
        <w:tc>
          <w:tcPr>
            <w:tcW w:type="dxa" w:w="1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PUT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Env</w:t>
            </w:r>
          </w:p>
        </w:tc>
        <w:tc>
          <w:tcPr>
            <w:tcW w:type="dxa" w:w="34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Actualiza credenciais FCM</w:t>
            </w:r>
          </w:p>
        </w:tc>
      </w:tr>
      <w:tr>
        <w:tc>
          <w:tcPr>
            <w:tcW w:type="dxa" w:w="3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/api/admin/config/fcm/test</w:t>
            </w:r>
          </w:p>
        </w:tc>
        <w:tc>
          <w:tcPr>
            <w:tcW w:type="dxa" w:w="1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1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Env</w:t>
            </w:r>
          </w:p>
        </w:tc>
        <w:tc>
          <w:tcPr>
            <w:tcW w:type="dxa" w:w="34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Testa envio de notificação FCM</w:t>
            </w:r>
          </w:p>
        </w:tc>
      </w:tr>
    </w:tbl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pBdr>
          <w:left w:val="single" w:color="DC2626" w:sz="14"/>
        </w:pBdr>
        <w:shd w:fill="FEF9C3" w:color="FEF9C3" w:val="solid"/>
        <w:spacing w:after="60" w:before="60"/>
        <w:ind w:left="431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18"/>
          <w:szCs w:val="18"/>
        </w:rPr>
        <w:t xml:space="preserve">⚠  NOTA: 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O campo private_key é SENSÍVEL. É mascarado como "***" nas respostas GET e preservado automaticamente em actualizações PUT parciais (mergePreserveSecrets). Nunca é exposto ao frontend.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2.5 Configuração e Ambientes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Onde Configurar</w:t>
            </w:r>
          </w:p>
        </w:tc>
      </w:tr>
      <w:tr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project_id</w:t>
            </w:r>
          </w:p>
        </w:tc>
        <w:tc>
          <w:tcPr>
            <w:tcW w:type="dxa" w:w="4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ID do projecto Firebase</w:t>
            </w:r>
          </w:p>
        </w:tc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Dashboard → Config → FCM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client_email</w:t>
            </w:r>
          </w:p>
        </w:tc>
        <w:tc>
          <w:tcPr>
            <w:tcW w:type="dxa" w:w="4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Service Account email Google</w:t>
            </w:r>
          </w:p>
        </w:tc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Dashboard → Config → FCM</w:t>
            </w:r>
          </w:p>
        </w:tc>
      </w:tr>
      <w:tr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private_key</w:t>
            </w:r>
          </w:p>
        </w:tc>
        <w:tc>
          <w:tcPr>
            <w:tcW w:type="dxa" w:w="4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Chave RSA privada (RS256)</w:t>
            </w:r>
          </w:p>
        </w:tc>
        <w:tc>
          <w:tcPr>
            <w:tcW w:type="dxa" w:w="3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Dashboard → Config → FCM</w:t>
            </w:r>
          </w:p>
        </w:tc>
      </w:tr>
      <w:tr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active_env</w:t>
            </w:r>
          </w:p>
        </w:tc>
        <w:tc>
          <w:tcPr>
            <w:tcW w:type="dxa" w:w="4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"test" ou "production"</w:t>
            </w:r>
          </w:p>
        </w:tc>
        <w:tc>
          <w:tcPr>
            <w:tcW w:type="dxa" w:w="3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Dashboard → Config → FCM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 w:orient="portrait"/>
          <w:pgMar w:top="1440" w:right="1584" w:bottom="1440" w:left="1584" w:header="708" w:footer="708" w:gutter="0"/>
          <w:pgNumType/>
          <w:docGrid w:linePitch="360"/>
        </w:sectPr>
      </w:pPr>
    </w:p>
    <w:p>
      <w:pPr>
        <w:pStyle w:val="Heading1"/>
        <w:shd w:fill="0F172A" w:color="0F172A" w:val="solid"/>
        <w:spacing w:after="100" w:before="30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32"/>
          <w:szCs w:val="32"/>
        </w:rPr>
        <w:t xml:space="preserve">3. INTEGRAÇÃO EMIS SEPE — EMOLUMENTOS ESCOLARES</w:t>
      </w:r>
    </w:p>
    <w:p>
      <w:pPr>
        <w:pStyle w:val="Heading2"/>
        <w:pBdr>
          <w:bottom w:val="single" w:color="DC2626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6"/>
          <w:szCs w:val="26"/>
        </w:rPr>
        <w:t xml:space="preserve">3.1 Descrição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EMIS SEPE é a plataforma oficial angolana para pagamento de emolumentos e propinas escolares através da rede bancária (ATMs Multicaixa, balcões bancários, internet banking). Permite que os encarregados paguem propinas sem precisar de se deslocar à escola, gerando referências de pagamento válidas em toda a rede bancária angolana.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DC2626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6"/>
          <w:szCs w:val="26"/>
        </w:rPr>
        <w:t xml:space="preserve">3.2 Fluxo de Geração de Referência EMIS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Encarregado acede ao Portal Web (/encarregado) e consulta propinas em dívida do seu educando.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Selecciona a propina e clica em "Gerar Referência de Pagamento".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Frontend: POST /api/guardian/pagamentos/gerar com { alunoId, propinaId, metodo: "emis"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Payment Engine valida estado da propina (não paga, não cancelada, dentro do prazo).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Consulta configurações EMIS da escola na platform_config (entidade, código de serviço, chave de integração).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Chama API EMIS SEPE: gera referência para o valor exacto com validade configurável.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EMIS retorna: { referencia, entidade, valor, validade, transacaoId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API armazena referência na base de dados, associada à propina do aluno.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Frontend exibe ao encarregado: Entidade + Referência + Valor + Data limite de pagamento.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DC2626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6"/>
          <w:szCs w:val="26"/>
        </w:rPr>
        <w:t xml:space="preserve">3.3 Fluxo de Confirmação de Pagamento (Webhook)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Encarregado efectua o pagamento no banco / ATM Multicaixa / Multicaixa Express.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EMIS envia confirmação automática via Webhook: POST /api/payments/webhook/emis.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API valida assinatura HMAC-SHA256 do webhook. Requests inválidos rejeitados com 401.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Payment Engine localiza a propina pela referência e marca como paga (baixa automática).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Regista pagamento no histórico: valor, data, canal, transacaoId EMIS.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Gera recibo PDF automaticamente e associa ao pagamento.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(Opcional) Dispara notificação push FCM: "Pagamento de propina confirmado ✓".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Dashboard da escola actualiza estado das propinas em tempo real.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DC2626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6"/>
          <w:szCs w:val="26"/>
        </w:rPr>
        <w:t xml:space="preserve">3.4 Endpoints EMIS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4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7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4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/api/guardian/pagamentos/gerar</w:t>
            </w:r>
          </w:p>
        </w:tc>
        <w:tc>
          <w:tcPr>
            <w:tcW w:type="dxa" w:w="1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 JWT</w:t>
            </w:r>
          </w:p>
        </w:tc>
        <w:tc>
          <w:tcPr>
            <w:tcW w:type="dxa" w:w="3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Gera referência EMIS/GPO/Multicaixa</w:t>
            </w:r>
          </w:p>
        </w:tc>
      </w:tr>
      <w:tr>
        <w:tc>
          <w:tcPr>
            <w:tcW w:type="dxa" w:w="34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/api/guardian/payments/available-methods</w:t>
            </w:r>
          </w:p>
        </w:tc>
        <w:tc>
          <w:tcPr>
            <w:tcW w:type="dxa" w:w="1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1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 JWT</w:t>
            </w:r>
          </w:p>
        </w:tc>
        <w:tc>
          <w:tcPr>
            <w:tcW w:type="dxa" w:w="3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Lista métodos de pagamento disponíveis</w:t>
            </w:r>
          </w:p>
        </w:tc>
      </w:tr>
      <w:tr>
        <w:tc>
          <w:tcPr>
            <w:tcW w:type="dxa" w:w="34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/api/payments/webhook/emis</w:t>
            </w:r>
          </w:p>
        </w:tc>
        <w:tc>
          <w:tcPr>
            <w:tcW w:type="dxa" w:w="1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HMAC-SHA256</w:t>
            </w:r>
          </w:p>
        </w:tc>
        <w:tc>
          <w:tcPr>
            <w:tcW w:type="dxa" w:w="3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Webhook confirmação EMIS</w:t>
            </w:r>
          </w:p>
        </w:tc>
      </w:tr>
      <w:tr>
        <w:tc>
          <w:tcPr>
            <w:tcW w:type="dxa" w:w="34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/api/guardian/alunos/:id/propinas</w:t>
            </w:r>
          </w:p>
        </w:tc>
        <w:tc>
          <w:tcPr>
            <w:tcW w:type="dxa" w:w="1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1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 JWT</w:t>
            </w:r>
          </w:p>
        </w:tc>
        <w:tc>
          <w:tcPr>
            <w:tcW w:type="dxa" w:w="3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Lista propinas do aluno</w:t>
            </w:r>
          </w:p>
        </w:tc>
      </w:tr>
      <w:tr>
        <w:tc>
          <w:tcPr>
            <w:tcW w:type="dxa" w:w="34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/api/guardian/emolumentos</w:t>
            </w:r>
          </w:p>
        </w:tc>
        <w:tc>
          <w:tcPr>
            <w:tcW w:type="dxa" w:w="1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Guardian JWT</w:t>
            </w:r>
          </w:p>
        </w:tc>
        <w:tc>
          <w:tcPr>
            <w:tcW w:type="dxa" w:w="3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Lista emolumentos da escola</w:t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440" w:right="1584" w:bottom="1440" w:left="1584" w:header="708" w:footer="708" w:gutter="0"/>
          <w:pgNumType/>
          <w:docGrid w:linePitch="360"/>
        </w:sectPr>
      </w:pPr>
    </w:p>
    <w:p>
      <w:pPr>
        <w:pStyle w:val="Heading1"/>
        <w:shd w:fill="0F172A" w:color="0F172A" w:val="solid"/>
        <w:spacing w:after="100" w:before="30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A78BFA"/>
          <w:sz w:val="32"/>
          <w:szCs w:val="32"/>
        </w:rPr>
        <w:t xml:space="preserve">4. GPO REFERENCE + MULTICAIXA EXPRESS</w:t>
      </w:r>
    </w:p>
    <w:p>
      <w:pPr>
        <w:pStyle w:val="Heading2"/>
        <w:pBdr>
          <w:bottom w:val="single" w:color="7C3AED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6"/>
          <w:szCs w:val="26"/>
        </w:rPr>
        <w:t xml:space="preserve">4.1 GPO Reference — Referências Bancárias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GPO (Gateway de Pagamentos Online) é uma camada de referências bancárias para pagamentos interbancários em Angola. Complementa o EMIS SEPE com suporte a internet banking e transferências bancárias directas.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2"/>
          <w:szCs w:val="22"/>
        </w:rPr>
        <w:t xml:space="preserve">Fluxo GPO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Encarregado selecciona "Transferência Bancária / GPO" como método de pagamento.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/api/guardian/pagamentos/gerar com { metodo: "gpo"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Payment Engine gera referência GPO com IBAN, BIC e referência numérica única.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Encarregado usa internet banking ou app bancária para efectuar transferência.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GPO notifica via webhook → Payment Engine confirma → baixa automática da propina.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2"/>
          <w:szCs w:val="22"/>
        </w:rPr>
        <w:t xml:space="preserve">GPO Web Checkout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Para checkout web: POST /api/guardian/pagamentos/gpo-checkout.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API gera URL de checkout seguro e redireciona o encarregado para página de pagamento GPO.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Após pagamento, GPO redireciona de volta e confirma via webhook.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059669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6"/>
          <w:szCs w:val="26"/>
        </w:rPr>
        <w:t xml:space="preserve">4.2 Multicaixa Express — Pagamentos Móveis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Multicaixa Express é a solução de pagamentos móveis da EMIS em Angola. Permite pagar directamente pelo telemóvel usando a app Multicaixa Express, sem necessidade de ir ao banco ou usar ATM.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2"/>
          <w:szCs w:val="22"/>
        </w:rPr>
        <w:t xml:space="preserve">Fluxo Multicaixa Express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Encarregado selecciona "Multicaixa Express" no Portal Web.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POST /api/guardian/pagamentos/gerar com { metodo: "multicaixa_express", telefone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Payment Engine chama API Multicaixa Express: gera pedido de pagamento com número de telemóvel.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Encarregado recebe notificação push na app Multicaixa Express no seu telemóvel.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Encarregado confirma o pagamento na app com PIN pessoal.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Multicaixa Express envia confirmação: POST /api/payments/webhook/multicaixa.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Payment Engine valida HMAC e dá baixa automática na propina.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Portal Web actualiza: propina marcada como paga. Recibo PDF gerado automaticamente.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334155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6"/>
          <w:szCs w:val="26"/>
        </w:rPr>
        <w:t xml:space="preserve">4.3 Comparação dos Métodos de Pagamento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 de Pagamento</w:t>
            </w:r>
          </w:p>
        </w:tc>
        <w:tc>
          <w:tcPr>
            <w:tcW w:type="dxa" w:w="18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Confirmação</w:t>
            </w:r>
          </w:p>
        </w:tc>
        <w:tc>
          <w:tcPr>
            <w:tcW w:type="dxa" w:w="17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Tempo Médio</w:t>
            </w:r>
          </w:p>
        </w:tc>
        <w:tc>
          <w:tcPr>
            <w:tcW w:type="dxa" w:w="1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Webhook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EMIS SEPE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Banco · ATM · MX Express</w:t>
            </w:r>
          </w:p>
        </w:tc>
        <w:tc>
          <w:tcPr>
            <w:tcW w:type="dxa" w:w="1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Automática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&lt; 2 minutos</w:t>
            </w:r>
          </w:p>
        </w:tc>
        <w:tc>
          <w:tcPr>
            <w:tcW w:type="dxa" w:w="1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 (HMAC)</w:t>
            </w:r>
          </w:p>
        </w:tc>
      </w:tr>
      <w:tr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GPO Reference</w:t>
            </w:r>
          </w:p>
        </w:tc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Internet Banking · Transferência</w:t>
            </w:r>
          </w:p>
        </w:tc>
        <w:tc>
          <w:tcPr>
            <w:tcW w:type="dxa" w:w="18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Automática</w:t>
            </w:r>
          </w:p>
        </w:tc>
        <w:tc>
          <w:tcPr>
            <w:tcW w:type="dxa" w:w="1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&lt; 5 minutos</w:t>
            </w:r>
          </w:p>
        </w:tc>
        <w:tc>
          <w:tcPr>
            <w:tcW w:type="dxa" w:w="1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 (HMAC)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GPO Checkout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Página web GPO (redirect)</w:t>
            </w:r>
          </w:p>
        </w:tc>
        <w:tc>
          <w:tcPr>
            <w:tcW w:type="dxa" w:w="1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Automática</w:t>
            </w:r>
          </w:p>
        </w:tc>
        <w:tc>
          <w:tcPr>
            <w:tcW w:type="dxa" w:w="1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&lt; 2 minutos</w:t>
            </w:r>
          </w:p>
        </w:tc>
        <w:tc>
          <w:tcPr>
            <w:tcW w:type="dxa" w:w="1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 (HMAC)</w:t>
            </w:r>
          </w:p>
        </w:tc>
      </w:tr>
      <w:tr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Multicaixa Expr.</w:t>
            </w:r>
          </w:p>
        </w:tc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App móvel (telemóvel)</w:t>
            </w:r>
          </w:p>
        </w:tc>
        <w:tc>
          <w:tcPr>
            <w:tcW w:type="dxa" w:w="18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Tempo real</w:t>
            </w:r>
          </w:p>
        </w:tc>
        <w:tc>
          <w:tcPr>
            <w:tcW w:type="dxa" w:w="1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&lt; 1 minuto</w:t>
            </w:r>
          </w:p>
        </w:tc>
        <w:tc>
          <w:tcPr>
            <w:tcW w:type="dxa" w:w="1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 (HMAC)</w:t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 w:orient="portrait"/>
          <w:pgMar w:top="1440" w:right="1584" w:bottom="1440" w:left="1584" w:header="708" w:footer="708" w:gutter="0"/>
          <w:pgNumType/>
          <w:docGrid w:linePitch="360"/>
        </w:sectPr>
      </w:pPr>
    </w:p>
    <w:p>
      <w:pPr>
        <w:pStyle w:val="Heading1"/>
        <w:shd w:fill="0F172A" w:color="0F172A" w:val="solid"/>
        <w:spacing w:after="100" w:before="30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67E8F9"/>
          <w:sz w:val="32"/>
          <w:szCs w:val="32"/>
        </w:rPr>
        <w:t xml:space="preserve">5. INTEGRAÇÃO SMS — PROVEDOR SMS</w:t>
      </w: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5.1 Descrição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provedor SMS é um canal de comunicação complementar ao FCM Push, utilizado para encarregados que não têm o Portal Web activo no telemóvel, que não deram permissão para notificações push, ou como redundância para mensagens críticas.</w:t>
      </w: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5.2 Fluxo de Envio SMS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Gestor Escolar: Dashboard → Comunicar → sub-separador "SMS".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Redige mensagem e selecciona destinatários (todos, turma, aluno específico).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Frontend: POST /api/school/comunicar/sms com { message, target }.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Comms Hub recupera configuração do provedor SMS da platform_config.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Chama API REST do provedor SMS com números de telemóvel dos destinatários.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 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Provedor entrega SMS. Confirmação de entrega registada no audit log.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pBdr>
          <w:left w:val="single" w:color="0891B2" w:sz="14"/>
        </w:pBdr>
        <w:shd w:fill="FEF9C3" w:color="FEF9C3" w:val="solid"/>
        <w:spacing w:after="60" w:before="60"/>
        <w:ind w:left="431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18"/>
          <w:szCs w:val="18"/>
        </w:rPr>
        <w:t xml:space="preserve">⚠  NOTA: 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O provedor SMS é configurável via Admin Dashboard sem necessidade de alteração de código. Suporta qualquer provedor com API REST compatível (ex: Africa's Talking, Infobip, Twilio).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0891B2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6"/>
          <w:szCs w:val="26"/>
        </w:rPr>
        <w:t xml:space="preserve">5.3 Estratégia FCM + SMS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2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15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20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FCM Push</w:t>
            </w:r>
          </w:p>
        </w:tc>
        <w:tc>
          <w:tcPr>
            <w:tcW w:type="dxa" w:w="3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Utilizador com browser moderno e permissão push</w:t>
            </w:r>
          </w:p>
        </w:tc>
        <w:tc>
          <w:tcPr>
            <w:tcW w:type="dxa" w:w="2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Firebase (gratuito)</w:t>
            </w:r>
          </w:p>
        </w:tc>
        <w:tc>
          <w:tcPr>
            <w:tcW w:type="dxa" w:w="15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Gratuito</w:t>
            </w:r>
          </w:p>
        </w:tc>
      </w:tr>
      <w:tr>
        <w:tc>
          <w:tcPr>
            <w:tcW w:type="dxa" w:w="20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SMS</w:t>
            </w:r>
          </w:p>
        </w:tc>
        <w:tc>
          <w:tcPr>
            <w:tcW w:type="dxa" w:w="3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Qualquer telemóvel · sem necessidade de internet</w:t>
            </w:r>
          </w:p>
        </w:tc>
        <w:tc>
          <w:tcPr>
            <w:tcW w:type="dxa" w:w="2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Provedor SMS (pago)</w:t>
            </w:r>
          </w:p>
        </w:tc>
        <w:tc>
          <w:tcPr>
            <w:tcW w:type="dxa" w:w="15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Por mensagem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orient="portrait"/>
          <w:pgMar w:top="1440" w:right="1584" w:bottom="1440" w:left="1584" w:header="708" w:footer="708" w:gutter="0"/>
          <w:pgNumType/>
          <w:docGrid w:linePitch="360"/>
        </w:sectPr>
      </w:pPr>
    </w:p>
    <w:p>
      <w:pPr>
        <w:pStyle w:val="Heading1"/>
        <w:shd w:fill="0F172A" w:color="0F172A" w:val="solid"/>
        <w:spacing w:after="100" w:before="30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32"/>
          <w:szCs w:val="32"/>
        </w:rPr>
        <w:t xml:space="preserve">6. SEGURANÇA DA CAMADA DE INTEGRAÇÃO</w:t>
      </w:r>
    </w:p>
    <w:p>
      <w:pPr>
        <w:pStyle w:val="Heading2"/>
        <w:pBdr>
          <w:bottom w:val="single" w:color="DC2626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6"/>
          <w:szCs w:val="26"/>
        </w:rPr>
        <w:t xml:space="preserve">6.1 Protecções Implementadas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ISOLAMENTO — Nenhuma credencial ou chave de API é exposta ao frontend. Todas as chamadas externas são feitas exclusivamente pelo API Server (Node.js).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WEBHOOKS HMAC — Todos os webhooks de pagamento (EMIS, GPO, Multicaixa) são validados por HMAC-SHA256. Requests sem assinatura válida são rejeitados com HTTP 401.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FCM JWT RS256 — JWT gerado com RSA-SHA256 nativo (módulo crypto do Node.js). Token OAuth2 renovado automaticamente a cada chamada. Validade de 1 hora.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CREDENCIAIS MASCARADAS — O campo private_key (FCM) é mascarado como "***" em respostas GET. Preservado automaticamente em actualizações PUT parciais.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RATE LIMITING — Endpoints de envio (SMS, Push) têm limite de chamadas para prevenir abuso e custos excessivos não autorizados.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AUDIT LOG — Todas as chamadas externas críticas (FCM, SMS, EMIS, GPO, Multicaixa) são registadas com timestamp, resultado, utilizador e metadados.</w:t>
      </w:r>
    </w:p>
    <w:p>
      <w:pPr>
        <w:spacing w:after="60" w:before="30"/>
        <w:ind w:left="288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  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RBAC — Envio de comunicações (SMS, Push) requer papel de Gestor Escolar ou Admin. Encarregados não podem enviar mensagens, apenas receber.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1"/>
        <w:shd w:fill="0F172A" w:color="0F172A" w:val="solid"/>
        <w:spacing w:after="100" w:before="300"/>
        <w:ind w:left="144"/>
      </w:pPr>
      <w:r>
        <w:rPr>
          <w:rFonts w:ascii="Calibri" w:cs="Calibri" w:eastAsia="Calibri" w:hAnsi="Calibri"/>
          <w:b/>
          <w:bCs/>
          <w:i w:val="false"/>
          <w:iCs w:val="false"/>
          <w:color w:val="4ADE80"/>
          <w:sz w:val="32"/>
          <w:szCs w:val="32"/>
        </w:rPr>
        <w:t xml:space="preserve">7. RESUMO — FLUXO COMPLETO DE DADOS</w:t>
      </w:r>
    </w:p>
    <w:p>
      <w:pPr>
        <w:pStyle w:val="Heading2"/>
        <w:pBdr>
          <w:bottom w:val="single" w:color="059669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6"/>
          <w:szCs w:val="26"/>
        </w:rPr>
        <w:t xml:space="preserve">7.1 Exemplo: Encarregado paga propina via Multicaixa Express</w:t>
      </w:r>
    </w:p>
    <w:p>
      <w:pPr>
        <w:pBdr>
          <w:left w:val="single" w:color="0891B2" w:sz="12"/>
        </w:pBdr>
        <w:spacing w:after="1600" w:before="0"/>
        <w:ind w:left="28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0"/>
          <w:szCs w:val="20"/>
        </w:rPr>
        <w:t xml:space="preserve">Browser (Portal Encarregado /encarregado)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POST /api/guardian/pagamentos/gerar  { metodo: "multicaixa_express", telefone }</w:t>
      </w: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4"/>
          <w:szCs w:val="24"/>
        </w:rPr>
        <w:t xml:space="preserve">
    ↓</w:t>
      </w:r>
    </w:p>
    <w:p>
      <w:pPr>
        <w:pBdr>
          <w:left w:val="single" w:color="7C3AED" w:sz="12"/>
        </w:pBdr>
        <w:spacing w:after="1600" w:before="0"/>
        <w:ind w:left="28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7C3AED"/>
          <w:sz w:val="20"/>
          <w:szCs w:val="20"/>
        </w:rPr>
        <w:t xml:space="preserve">API Gateway — Payment Engine (Express 5 · Port 8080)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Valida JWT do encarregado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Consulta propina na PostgreSQL → valida estado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Chama API Multicaixa Express com número de telemóvel</w:t>
      </w: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4"/>
          <w:szCs w:val="24"/>
        </w:rPr>
        <w:t xml:space="preserve">
    ↓</w:t>
      </w:r>
    </w:p>
    <w:p>
      <w:pPr>
        <w:pBdr>
          <w:left w:val="single" w:color="059669" w:sz="12"/>
        </w:pBdr>
        <w:spacing w:after="1600" w:before="0"/>
        <w:ind w:left="28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Multicaixa Express (EMIS Angola)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Envia notificação push para app no telemóvel do encarregado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Encarregado confirma com PIN → pagamento processado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POST /api/payments/webhook/multicaixa  (confirmação automática)</w:t>
      </w: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4"/>
          <w:szCs w:val="24"/>
        </w:rPr>
        <w:t xml:space="preserve">
    ↓</w:t>
      </w:r>
    </w:p>
    <w:p>
      <w:pPr>
        <w:pBdr>
          <w:left w:val="single" w:color="DC2626" w:sz="12"/>
        </w:pBdr>
        <w:spacing w:after="1600" w:before="0"/>
        <w:ind w:left="28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API Gateway — Webhook Handler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Valida HMAC-SHA256 do webhook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Dá baixa automática na propina (PostgreSQL)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Gera recibo PDF → associa ao pagamento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8"/>
          <w:szCs w:val="18"/>
        </w:rPr>
        <w:t xml:space="preserve">
    │  FCM Push → Browser encarregado: "Pagamento confirmado ✓"</w:t>
      </w:r>
      <w:r>
        <w:rPr>
          <w:rFonts w:ascii="Calibri" w:cs="Calibri" w:eastAsia="Calibri" w:hAnsi="Calibri"/>
          <w:b/>
          <w:bCs/>
          <w:i w:val="false"/>
          <w:iCs w:val="false"/>
          <w:color w:val="0891B2"/>
          <w:sz w:val="24"/>
          <w:szCs w:val="24"/>
        </w:rPr>
        <w:t xml:space="preserve">
    ↓</w:t>
      </w:r>
    </w:p>
    <w:p>
      <w:pPr>
        <w:pBdr>
          <w:left w:val="single" w:color="059669" w:sz="12"/>
        </w:pBdr>
        <w:spacing w:after="1600" w:before="0"/>
        <w:ind w:left="288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20"/>
          <w:szCs w:val="20"/>
        </w:rPr>
        <w:t xml:space="preserve">Dashboard Escola — actualiza estado das propinas em tempo real</w:t>
      </w:r>
    </w:p>
    <w:p>
      <w:pPr>
        <w:pBdr>
          <w:bottom w:val="single" w:color="E2E8F0" w:sz="3"/>
        </w:pBdr>
        <w:spacing w:after="80" w:before="80"/>
      </w:pPr>
    </w:p>
    <w:p>
      <w:pPr>
        <w:pStyle w:val="Heading2"/>
        <w:pBdr>
          <w:bottom w:val="single" w:color="334155" w:sz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6"/>
          <w:szCs w:val="26"/>
        </w:rPr>
        <w:t xml:space="preserve">7.2 Referências Técnicas das Integrações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8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 Base</w:t>
            </w:r>
          </w:p>
        </w:tc>
        <w:tc>
          <w:tcPr>
            <w:tcW w:type="dxa" w:w="18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2700"/>
            <w:shd w:fill="1E3A5F" w:color="1E3A5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Configuração</w:t>
            </w:r>
          </w:p>
        </w:tc>
      </w:tr>
      <w:tr>
        <w:tc>
          <w:tcPr>
            <w:tcW w:type="dxa" w:w="2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Firebase FCM</w:t>
            </w:r>
          </w:p>
        </w:tc>
        <w:tc>
          <w:tcPr>
            <w:tcW w:type="dxa" w:w="2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fcm.googleapis.com/v1/projects</w:t>
            </w:r>
          </w:p>
        </w:tc>
        <w:tc>
          <w:tcPr>
            <w:tcW w:type="dxa" w:w="1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 / Production</w:t>
            </w:r>
          </w:p>
        </w:tc>
        <w:tc>
          <w:tcPr>
            <w:tcW w:type="dxa" w:w="2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→ Config → FCM</w:t>
            </w:r>
          </w:p>
        </w:tc>
      </w:tr>
      <w:tr>
        <w:tc>
          <w:tcPr>
            <w:tcW w:type="dxa" w:w="2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EMIS SEPE</w:t>
            </w:r>
          </w:p>
        </w:tc>
        <w:tc>
          <w:tcPr>
            <w:tcW w:type="dxa" w:w="28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API EMIS Angola (Escolar)</w:t>
            </w:r>
          </w:p>
        </w:tc>
        <w:tc>
          <w:tcPr>
            <w:tcW w:type="dxa" w:w="18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Sandbox / Prod</w:t>
            </w:r>
          </w:p>
        </w:tc>
        <w:tc>
          <w:tcPr>
            <w:tcW w:type="dxa" w:w="2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→ Config → EMIS</w:t>
            </w:r>
          </w:p>
        </w:tc>
      </w:tr>
      <w:tr>
        <w:tc>
          <w:tcPr>
            <w:tcW w:type="dxa" w:w="2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GPO Reference</w:t>
            </w:r>
          </w:p>
        </w:tc>
        <w:tc>
          <w:tcPr>
            <w:tcW w:type="dxa" w:w="2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Gateway GPO Angola</w:t>
            </w:r>
          </w:p>
        </w:tc>
        <w:tc>
          <w:tcPr>
            <w:tcW w:type="dxa" w:w="1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 / Production</w:t>
            </w:r>
          </w:p>
        </w:tc>
        <w:tc>
          <w:tcPr>
            <w:tcW w:type="dxa" w:w="2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→ Config → GPO</w:t>
            </w:r>
          </w:p>
        </w:tc>
      </w:tr>
      <w:tr>
        <w:tc>
          <w:tcPr>
            <w:tcW w:type="dxa" w:w="22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Multicaixa Express</w:t>
            </w:r>
          </w:p>
        </w:tc>
        <w:tc>
          <w:tcPr>
            <w:tcW w:type="dxa" w:w="28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multicaixaexpress.ao · EMIS</w:t>
            </w:r>
          </w:p>
        </w:tc>
        <w:tc>
          <w:tcPr>
            <w:tcW w:type="dxa" w:w="18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Sandbox / Prod</w:t>
            </w:r>
          </w:p>
        </w:tc>
        <w:tc>
          <w:tcPr>
            <w:tcW w:type="dxa" w:w="2700"/>
            <w:shd w:fill="FFFFFF" w:color="FFFF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→ Config → Multicaixa</w:t>
            </w:r>
          </w:p>
        </w:tc>
      </w:tr>
      <w:tr>
        <w:tc>
          <w:tcPr>
            <w:tcW w:type="dxa" w:w="22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Provedor SMS</w:t>
            </w:r>
          </w:p>
        </w:tc>
        <w:tc>
          <w:tcPr>
            <w:tcW w:type="dxa" w:w="2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Configurável (REST compatível)</w:t>
            </w:r>
          </w:p>
        </w:tc>
        <w:tc>
          <w:tcPr>
            <w:tcW w:type="dxa" w:w="18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Produção directa</w:t>
            </w:r>
          </w:p>
        </w:tc>
        <w:tc>
          <w:tcPr>
            <w:tcW w:type="dxa" w:w="2700"/>
            <w:shd w:fill="EFF6FF" w:color="EFF6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Admin → Config → SMS</w:t>
            </w:r>
          </w:p>
        </w:tc>
      </w:tr>
    </w:tbl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/>
      </w:r>
    </w:p>
    <w:p>
      <w:pPr>
        <w:spacing w:after="16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6"/>
          <w:szCs w:val="16"/>
        </w:rPr>
        <w:t xml:space="preserve">Kiwara Tech  ·  Documento Técnico Confidencial  ·  MVP v1.0  ·  Angola  ·  Junho 2026  ·  Uso Interno</w:t>
      </w:r>
    </w:p>
    <w:sectPr>
      <w:headerReference w:type="default" r:id="rId17"/>
      <w:footerReference w:type="default" r:id="rId1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spacing w:before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Confidencial · Uso Interno · Kiwara Tech · Angola · Junho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spacing w:before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Confidencial · Uso Interno · Kiwara Tech · Angola · Junho 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spacing w:before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Confidencial · Uso Interno · Kiwara Tech · Angola · Junho 2026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spacing w:before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Confidencial · Uso Interno · Kiwara Tech · Angola · Junho 2026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spacing w:before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Confidencial · Uso Interno · Kiwara Tech · Angola · Junho 2026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3"/>
      </w:pBdr>
      <w:spacing w:before="0"/>
      <w:jc w:val="center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Confidencial · Uso Interno · Kiwara Tech · Angola · Junho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/>
      </w:pBdr>
      <w:spacing w:after="0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Kiwara Tech  ·  Fluxo de Dados — Camada de Integração  ·  MVP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/>
      </w:pBdr>
      <w:spacing w:after="0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Kiwara Tech  ·  Fluxo de Dados — Camada de Integração  ·  MVP 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/>
      </w:pBdr>
      <w:spacing w:after="0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Kiwara Tech  ·  Fluxo de Dados — Camada de Integração  ·  MVP v1.0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/>
      </w:pBdr>
      <w:spacing w:after="0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Kiwara Tech  ·  Fluxo de Dados — Camada de Integração  ·  MVP v1.0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/>
      </w:pBdr>
      <w:spacing w:after="0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Kiwara Tech  ·  Fluxo de Dados — Camada de Integração  ·  MVP v1.0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3"/>
      </w:pBdr>
      <w:spacing w:after="0"/>
    </w:pPr>
    <w:r>
      <w:rPr>
        <w:rFonts w:ascii="Calibri" w:cs="Calibri" w:eastAsia="Calibri" w:hAnsi="Calibri"/>
        <w:b w:val="false"/>
        <w:bCs w:val="false"/>
        <w:i/>
        <w:iCs/>
        <w:color w:val="334155"/>
        <w:sz w:val="16"/>
        <w:szCs w:val="16"/>
      </w:rPr>
      <w:t xml:space="preserve">Kiwara Tech  ·  Fluxo de Dados — Camada de Integração  ·  MVP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0F172A" w:color="0F172A" w:val="solid"/>
      <w:spacing w:after="120" w:before="30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40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Kiwara Tech — Fluxo de Dados da Camada de Integração</dc:title>
  <dc:creator>Kiwara Tech</dc:creator>
  <dc:description>Documento técnico: arquitectura aplicacional, componentes, integrações e fluxos de dados. MVP v1.0 · Angola · Junho 2026</dc:description>
  <cp:lastModifiedBy>Un-named</cp:lastModifiedBy>
  <cp:revision>1</cp:revision>
  <dcterms:created xsi:type="dcterms:W3CDTF">2026-06-03T21:04:25.923Z</dcterms:created>
  <dcterms:modified xsi:type="dcterms:W3CDTF">2026-06-03T21:04:25.925Z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