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7603C">
      <w:pPr>
        <w:widowControl/>
        <w:jc w:val="left"/>
      </w:pPr>
      <w:r>
        <w:rPr>
          <w:rFonts w:ascii="黑体" w:hAnsi="宋体" w:eastAsia="黑体" w:cs="黑体"/>
          <w:b/>
          <w:color w:val="000000"/>
          <w:kern w:val="0"/>
          <w:sz w:val="31"/>
          <w:szCs w:val="31"/>
          <w:lang w:bidi="ar"/>
        </w:rPr>
        <w:t xml:space="preserve">数据使用说明 </w:t>
      </w:r>
    </w:p>
    <w:p w14:paraId="5AE4FCB1">
      <w:pPr>
        <w:pStyle w:val="2"/>
        <w:numPr>
          <w:ilvl w:val="0"/>
          <w:numId w:val="1"/>
        </w:numPr>
        <w:rPr>
          <w:lang w:eastAsia="zh-CN"/>
        </w:rPr>
      </w:pPr>
      <w:r>
        <w:rPr>
          <w:rFonts w:hint="eastAsia"/>
          <w:lang w:eastAsia="zh-CN"/>
        </w:rPr>
        <w:t>下载《数据使用与保密承诺书》在文档末尾填写参赛队伍信息。</w:t>
      </w:r>
    </w:p>
    <w:p w14:paraId="1DBEFE33">
      <w:pPr>
        <w:pStyle w:val="2"/>
        <w:numPr>
          <w:ilvl w:val="0"/>
          <w:numId w:val="1"/>
        </w:numPr>
        <w:rPr>
          <w:lang w:eastAsia="zh-CN"/>
        </w:rPr>
      </w:pPr>
      <w:r>
        <w:rPr>
          <w:rFonts w:hint="eastAsia"/>
          <w:lang w:eastAsia="zh-CN"/>
        </w:rPr>
        <w:t>参赛队伍负责人签名（手写签名）。</w:t>
      </w:r>
    </w:p>
    <w:p w14:paraId="432AB395">
      <w:pPr>
        <w:pStyle w:val="2"/>
        <w:numPr>
          <w:ilvl w:val="0"/>
          <w:numId w:val="1"/>
        </w:numPr>
        <w:rPr>
          <w:lang w:eastAsia="zh-CN"/>
        </w:rPr>
      </w:pPr>
      <w:r>
        <w:rPr>
          <w:rFonts w:hint="eastAsia"/>
          <w:lang w:eastAsia="zh-CN"/>
        </w:rPr>
        <w:t>将签名的《数据使用与保密承诺书》扫描件（PDF）</w:t>
      </w:r>
      <w:r>
        <w:rPr>
          <w:rFonts w:hint="eastAsia"/>
        </w:rPr>
        <w:t>发送至以下邮箱</w:t>
      </w:r>
      <w:r>
        <w:rPr>
          <w:rFonts w:hint="eastAsia" w:ascii="Times New Roman" w:hAnsi="Times New Roman" w:eastAsia="宋体"/>
          <w:bCs/>
          <w:sz w:val="24"/>
        </w:rPr>
        <w:t>icdevaluator@163.com</w:t>
      </w:r>
      <w:r>
        <w:rPr>
          <w:rFonts w:hint="eastAsia"/>
          <w:lang w:eastAsia="zh-CN"/>
        </w:rPr>
        <w:t>，抄送</w:t>
      </w:r>
      <w:r>
        <w:rPr>
          <w:rFonts w:hint="eastAsia" w:ascii="Times New Roman" w:hAnsi="Times New Roman" w:eastAsia="宋体" w:cs="Times New Roman"/>
          <w:kern w:val="0"/>
          <w:sz w:val="24"/>
          <w:szCs w:val="24"/>
        </w:rPr>
        <w:t>hongjiao.guan@qlu.edu.cn</w:t>
      </w:r>
      <w:r>
        <w:rPr>
          <w:rFonts w:hint="eastAsia"/>
          <w:lang w:eastAsia="zh-CN"/>
        </w:rPr>
        <w:t>，邮件标题为：“</w:t>
      </w:r>
      <w:r>
        <w:rPr>
          <w:lang w:eastAsia="zh-CN"/>
        </w:rPr>
        <w:t>参赛单位-队伍名称-中文电子病历ICD诊断编码评测数据使用申请</w:t>
      </w:r>
      <w:r>
        <w:rPr>
          <w:rFonts w:hint="eastAsia"/>
          <w:lang w:eastAsia="zh-CN"/>
        </w:rPr>
        <w:t>”。</w:t>
      </w:r>
    </w:p>
    <w:p w14:paraId="4233DCBA">
      <w:pPr>
        <w:widowControl/>
        <w:jc w:val="left"/>
        <w:rPr>
          <w:rFonts w:ascii="宋体" w:hAnsi="宋体" w:eastAsia="宋体" w:cs="宋体"/>
          <w:color w:val="000000"/>
          <w:kern w:val="0"/>
          <w:sz w:val="28"/>
          <w:szCs w:val="28"/>
          <w:lang w:bidi="ar"/>
        </w:rPr>
      </w:pPr>
    </w:p>
    <w:p w14:paraId="5AA7A1A9">
      <w:pPr>
        <w:widowControl/>
        <w:jc w:val="left"/>
        <w:rPr>
          <w:rFonts w:ascii="宋体" w:hAnsi="宋体" w:eastAsia="宋体" w:cs="宋体"/>
          <w:color w:val="000000"/>
          <w:kern w:val="0"/>
          <w:sz w:val="28"/>
          <w:szCs w:val="28"/>
          <w:lang w:bidi="ar"/>
        </w:rPr>
      </w:pPr>
    </w:p>
    <w:p w14:paraId="6BF1C548">
      <w:pPr>
        <w:widowControl/>
        <w:jc w:val="left"/>
        <w:rPr>
          <w:rFonts w:ascii="宋体" w:hAnsi="宋体" w:eastAsia="宋体" w:cs="宋体"/>
          <w:color w:val="000000"/>
          <w:kern w:val="0"/>
          <w:sz w:val="28"/>
          <w:szCs w:val="28"/>
          <w:lang w:bidi="ar"/>
        </w:rPr>
      </w:pPr>
    </w:p>
    <w:p w14:paraId="352A42C8">
      <w:pPr>
        <w:widowControl/>
        <w:jc w:val="left"/>
        <w:rPr>
          <w:rFonts w:ascii="宋体" w:hAnsi="宋体" w:eastAsia="宋体" w:cs="宋体"/>
          <w:color w:val="000000"/>
          <w:kern w:val="0"/>
          <w:sz w:val="28"/>
          <w:szCs w:val="28"/>
          <w:lang w:bidi="ar"/>
        </w:rPr>
      </w:pPr>
    </w:p>
    <w:p w14:paraId="3150D497">
      <w:pPr>
        <w:widowControl/>
        <w:jc w:val="left"/>
        <w:rPr>
          <w:rFonts w:ascii="宋体" w:hAnsi="宋体" w:eastAsia="宋体" w:cs="宋体"/>
          <w:color w:val="000000"/>
          <w:kern w:val="0"/>
          <w:sz w:val="28"/>
          <w:szCs w:val="28"/>
          <w:lang w:bidi="ar"/>
        </w:rPr>
      </w:pPr>
    </w:p>
    <w:p w14:paraId="04F867D8">
      <w:pPr>
        <w:widowControl/>
        <w:jc w:val="left"/>
        <w:rPr>
          <w:rFonts w:ascii="宋体" w:hAnsi="宋体" w:eastAsia="宋体" w:cs="宋体"/>
          <w:color w:val="000000"/>
          <w:kern w:val="0"/>
          <w:sz w:val="28"/>
          <w:szCs w:val="28"/>
          <w:lang w:bidi="ar"/>
        </w:rPr>
      </w:pPr>
    </w:p>
    <w:p w14:paraId="48B48BC8">
      <w:pPr>
        <w:widowControl/>
        <w:jc w:val="left"/>
        <w:rPr>
          <w:rFonts w:ascii="宋体" w:hAnsi="宋体" w:eastAsia="宋体" w:cs="宋体"/>
          <w:color w:val="000000"/>
          <w:kern w:val="0"/>
          <w:sz w:val="28"/>
          <w:szCs w:val="28"/>
          <w:lang w:bidi="ar"/>
        </w:rPr>
      </w:pPr>
    </w:p>
    <w:p w14:paraId="516347FB">
      <w:pPr>
        <w:widowControl/>
        <w:jc w:val="left"/>
        <w:rPr>
          <w:rFonts w:ascii="宋体" w:hAnsi="宋体" w:eastAsia="宋体" w:cs="宋体"/>
          <w:color w:val="000000"/>
          <w:kern w:val="0"/>
          <w:sz w:val="28"/>
          <w:szCs w:val="28"/>
          <w:lang w:bidi="ar"/>
        </w:rPr>
      </w:pPr>
    </w:p>
    <w:p w14:paraId="68CD373B">
      <w:pPr>
        <w:widowControl/>
        <w:jc w:val="left"/>
        <w:rPr>
          <w:rFonts w:ascii="宋体" w:hAnsi="宋体" w:eastAsia="宋体" w:cs="宋体"/>
          <w:color w:val="000000"/>
          <w:kern w:val="0"/>
          <w:sz w:val="28"/>
          <w:szCs w:val="28"/>
          <w:lang w:bidi="ar"/>
        </w:rPr>
      </w:pPr>
    </w:p>
    <w:p w14:paraId="23CCC47A">
      <w:pPr>
        <w:widowControl/>
        <w:jc w:val="left"/>
        <w:rPr>
          <w:rFonts w:ascii="宋体" w:hAnsi="宋体" w:eastAsia="宋体" w:cs="宋体"/>
          <w:color w:val="000000"/>
          <w:kern w:val="0"/>
          <w:sz w:val="28"/>
          <w:szCs w:val="28"/>
          <w:lang w:bidi="ar"/>
        </w:rPr>
      </w:pPr>
    </w:p>
    <w:p w14:paraId="019A4155">
      <w:pPr>
        <w:widowControl/>
        <w:jc w:val="left"/>
        <w:rPr>
          <w:rFonts w:ascii="宋体" w:hAnsi="宋体" w:eastAsia="宋体" w:cs="宋体"/>
          <w:color w:val="000000"/>
          <w:kern w:val="0"/>
          <w:sz w:val="28"/>
          <w:szCs w:val="28"/>
          <w:lang w:bidi="ar"/>
        </w:rPr>
      </w:pPr>
    </w:p>
    <w:p w14:paraId="15C91886">
      <w:pPr>
        <w:widowControl/>
        <w:jc w:val="left"/>
        <w:rPr>
          <w:rFonts w:ascii="宋体" w:hAnsi="宋体" w:eastAsia="宋体" w:cs="宋体"/>
          <w:color w:val="000000"/>
          <w:kern w:val="0"/>
          <w:sz w:val="28"/>
          <w:szCs w:val="28"/>
          <w:lang w:bidi="ar"/>
        </w:rPr>
      </w:pPr>
    </w:p>
    <w:p w14:paraId="5EBE7A76">
      <w:pPr>
        <w:widowControl/>
        <w:jc w:val="left"/>
        <w:rPr>
          <w:rFonts w:ascii="宋体" w:hAnsi="宋体" w:eastAsia="宋体" w:cs="宋体"/>
          <w:color w:val="000000"/>
          <w:kern w:val="0"/>
          <w:sz w:val="28"/>
          <w:szCs w:val="28"/>
          <w:lang w:bidi="ar"/>
        </w:rPr>
      </w:pPr>
    </w:p>
    <w:p w14:paraId="298C3B41">
      <w:pPr>
        <w:widowControl/>
        <w:jc w:val="left"/>
        <w:rPr>
          <w:rFonts w:ascii="宋体" w:hAnsi="宋体" w:eastAsia="宋体" w:cs="宋体"/>
          <w:color w:val="000000"/>
          <w:kern w:val="0"/>
          <w:sz w:val="28"/>
          <w:szCs w:val="28"/>
          <w:lang w:bidi="ar"/>
        </w:rPr>
      </w:pPr>
    </w:p>
    <w:p w14:paraId="03C9F97E">
      <w:pPr>
        <w:widowControl/>
        <w:jc w:val="center"/>
      </w:pPr>
      <w:r>
        <w:rPr>
          <w:rFonts w:ascii="黑体" w:hAnsi="宋体" w:eastAsia="黑体" w:cs="黑体"/>
          <w:b/>
          <w:color w:val="000000"/>
          <w:kern w:val="0"/>
          <w:sz w:val="31"/>
          <w:szCs w:val="31"/>
          <w:lang w:bidi="ar"/>
        </w:rPr>
        <w:t>数据使用与保密承诺书</w:t>
      </w:r>
    </w:p>
    <w:p w14:paraId="391D9366">
      <w:pPr>
        <w:pStyle w:val="2"/>
        <w:ind w:firstLine="480" w:firstLineChars="200"/>
        <w:jc w:val="both"/>
        <w:rPr>
          <w:lang w:eastAsia="zh-CN"/>
        </w:rPr>
      </w:pPr>
      <w:r>
        <w:rPr>
          <w:lang w:eastAsia="zh-CN" w:bidi="ar"/>
        </w:rPr>
        <w:t>第二十四届中国计算语言学大会</w:t>
      </w:r>
      <w:r>
        <w:rPr>
          <w:lang w:eastAsia="zh-CN"/>
        </w:rPr>
        <w:t>（</w:t>
      </w:r>
      <w:r>
        <w:rPr>
          <w:lang w:eastAsia="zh-CN" w:bidi="ar"/>
        </w:rPr>
        <w:t>CCL2025</w:t>
      </w:r>
      <w:r>
        <w:rPr>
          <w:lang w:eastAsia="zh-CN"/>
        </w:rPr>
        <w:t>）</w:t>
      </w:r>
      <w:r>
        <w:rPr>
          <w:rFonts w:hint="eastAsia"/>
          <w:lang w:eastAsia="zh-CN"/>
        </w:rPr>
        <w:t>“</w:t>
      </w:r>
      <w:r>
        <w:rPr>
          <w:rFonts w:hint="eastAsia"/>
          <w:b/>
          <w:bCs/>
          <w:lang w:eastAsia="zh-CN" w:bidi="ar"/>
        </w:rPr>
        <w:t>中文电子病历ICD诊断编码评测</w:t>
      </w:r>
      <w:r>
        <w:rPr>
          <w:rFonts w:hint="eastAsia"/>
          <w:lang w:eastAsia="zh-CN"/>
        </w:rPr>
        <w:t>”</w:t>
      </w:r>
      <w:r>
        <w:rPr>
          <w:lang w:eastAsia="zh-CN"/>
        </w:rPr>
        <w:t>评测竞赛(以下简称</w:t>
      </w:r>
      <w:r>
        <w:rPr>
          <w:rFonts w:hint="eastAsia"/>
          <w:lang w:eastAsia="zh-CN"/>
        </w:rPr>
        <w:t>“</w:t>
      </w:r>
      <w:r>
        <w:rPr>
          <w:lang w:eastAsia="zh-CN"/>
        </w:rPr>
        <w:t>竞赛</w:t>
      </w:r>
      <w:r>
        <w:rPr>
          <w:rFonts w:hint="eastAsia"/>
          <w:lang w:eastAsia="zh-CN"/>
        </w:rPr>
        <w:t>”</w:t>
      </w:r>
      <w:r>
        <w:rPr>
          <w:lang w:eastAsia="zh-CN"/>
        </w:rPr>
        <w:t>)所使用的人工编辑数据集（以下简称</w:t>
      </w:r>
      <w:r>
        <w:rPr>
          <w:rFonts w:hint="eastAsia"/>
          <w:lang w:eastAsia="zh-CN"/>
        </w:rPr>
        <w:t>“</w:t>
      </w:r>
      <w:r>
        <w:rPr>
          <w:lang w:eastAsia="zh-CN"/>
        </w:rPr>
        <w:t>数据集</w:t>
      </w:r>
      <w:r>
        <w:rPr>
          <w:rFonts w:hint="eastAsia"/>
          <w:lang w:eastAsia="zh-CN"/>
        </w:rPr>
        <w:t>”</w:t>
      </w:r>
      <w:r>
        <w:rPr>
          <w:lang w:eastAsia="zh-CN"/>
        </w:rPr>
        <w:t>），由</w:t>
      </w:r>
      <w:r>
        <w:rPr>
          <w:rFonts w:hint="eastAsia"/>
          <w:lang w:eastAsia="zh-CN"/>
        </w:rPr>
        <w:t>齐鲁工业大学（山东省科学院）</w:t>
      </w:r>
      <w:r>
        <w:rPr>
          <w:rFonts w:hint="eastAsia"/>
          <w:lang w:eastAsia="zh-CN" w:bidi="ar"/>
        </w:rPr>
        <w:t>自然语言处理与认知计算研究组</w:t>
      </w:r>
      <w:r>
        <w:rPr>
          <w:lang w:eastAsia="zh-CN"/>
        </w:rPr>
        <w:t>（</w:t>
      </w:r>
      <w:r>
        <w:rPr>
          <w:rFonts w:hint="eastAsia"/>
          <w:lang w:eastAsia="zh-CN"/>
        </w:rPr>
        <w:t>QLU-NLP</w:t>
      </w:r>
      <w:r>
        <w:rPr>
          <w:lang w:eastAsia="zh-CN"/>
        </w:rPr>
        <w:t>）和</w:t>
      </w:r>
      <w:r>
        <w:rPr>
          <w:rFonts w:hint="eastAsia"/>
          <w:lang w:val="en-US" w:eastAsia="zh-CN" w:bidi="ar"/>
        </w:rPr>
        <w:t>千佛山</w:t>
      </w:r>
      <w:bookmarkStart w:id="0" w:name="_GoBack"/>
      <w:bookmarkEnd w:id="0"/>
      <w:r>
        <w:rPr>
          <w:rFonts w:hint="eastAsia"/>
          <w:lang w:eastAsia="zh-CN" w:bidi="ar"/>
        </w:rPr>
        <w:t>医院</w:t>
      </w:r>
      <w:r>
        <w:rPr>
          <w:lang w:eastAsia="zh-CN"/>
        </w:rPr>
        <w:t>提供（以下简称</w:t>
      </w:r>
      <w:r>
        <w:rPr>
          <w:rFonts w:hint="eastAsia"/>
          <w:lang w:eastAsia="zh-CN"/>
        </w:rPr>
        <w:t>“</w:t>
      </w:r>
      <w:r>
        <w:rPr>
          <w:lang w:eastAsia="zh-CN"/>
        </w:rPr>
        <w:t>数据提供方</w:t>
      </w:r>
      <w:r>
        <w:rPr>
          <w:rFonts w:hint="eastAsia"/>
          <w:lang w:eastAsia="zh-CN"/>
        </w:rPr>
        <w:t>”</w:t>
      </w:r>
      <w:r>
        <w:rPr>
          <w:lang w:eastAsia="zh-CN"/>
        </w:rPr>
        <w:t>），数据提供方拥有数据集的所有权。所有参加评测竞赛的参赛队为数据集使用方（以下简称</w:t>
      </w:r>
      <w:r>
        <w:rPr>
          <w:rFonts w:hint="eastAsia"/>
          <w:lang w:eastAsia="zh-CN"/>
        </w:rPr>
        <w:t>“</w:t>
      </w:r>
      <w:r>
        <w:rPr>
          <w:lang w:eastAsia="zh-CN"/>
        </w:rPr>
        <w:t>数据使用者</w:t>
      </w:r>
      <w:r>
        <w:rPr>
          <w:rFonts w:hint="eastAsia"/>
          <w:lang w:eastAsia="zh-CN"/>
        </w:rPr>
        <w:t>”</w:t>
      </w:r>
      <w:r>
        <w:rPr>
          <w:lang w:eastAsia="zh-CN"/>
        </w:rPr>
        <w:t>），特此同意并承诺遵守以下条款，并申请获取并使用数据集。</w:t>
      </w:r>
    </w:p>
    <w:p w14:paraId="019C510A">
      <w:pPr>
        <w:pStyle w:val="2"/>
        <w:numPr>
          <w:ilvl w:val="0"/>
          <w:numId w:val="2"/>
        </w:numPr>
        <w:jc w:val="both"/>
        <w:rPr>
          <w:lang w:eastAsia="zh-CN"/>
        </w:rPr>
      </w:pPr>
      <w:r>
        <w:rPr>
          <w:lang w:eastAsia="zh-CN"/>
        </w:rPr>
        <w:t xml:space="preserve">数据提供方根据数据使用者的申请决定是否授权使用数据集，并且无须说明理由。 </w:t>
      </w:r>
    </w:p>
    <w:p w14:paraId="2A79CEDE">
      <w:pPr>
        <w:pStyle w:val="2"/>
        <w:numPr>
          <w:ilvl w:val="0"/>
          <w:numId w:val="2"/>
        </w:numPr>
        <w:jc w:val="both"/>
        <w:rPr>
          <w:lang w:eastAsia="zh-CN"/>
        </w:rPr>
      </w:pPr>
      <w:r>
        <w:rPr>
          <w:lang w:eastAsia="zh-CN"/>
        </w:rPr>
        <w:t>数据使用者对数据集的使用，仅限于参加竞赛这一学术研究目的，不得从事任何盈利活动或者将数据集作本承诺书授权范围之外的使用。</w:t>
      </w:r>
    </w:p>
    <w:p w14:paraId="2046245B">
      <w:pPr>
        <w:pStyle w:val="2"/>
        <w:numPr>
          <w:ilvl w:val="0"/>
          <w:numId w:val="2"/>
        </w:numPr>
        <w:jc w:val="both"/>
        <w:rPr>
          <w:lang w:eastAsia="zh-CN"/>
        </w:rPr>
      </w:pPr>
      <w:r>
        <w:rPr>
          <w:lang w:eastAsia="zh-CN"/>
        </w:rPr>
        <w:t>数据使用者基于数据集形成的研究成果，包括书籍、文章、会议论文、学位论文和其他出版物，需按照引用规范标注数据来源，包括数据提供方和数据所有者。</w:t>
      </w:r>
    </w:p>
    <w:p w14:paraId="5043DD22">
      <w:pPr>
        <w:pStyle w:val="2"/>
        <w:numPr>
          <w:ilvl w:val="0"/>
          <w:numId w:val="2"/>
        </w:numPr>
        <w:jc w:val="both"/>
        <w:rPr>
          <w:lang w:eastAsia="zh-CN"/>
        </w:rPr>
      </w:pPr>
      <w:r>
        <w:rPr>
          <w:lang w:eastAsia="zh-CN"/>
        </w:rPr>
        <w:t>数据使用者不得使用数据集从事危害国家安全、社会公共利益和他人合法权益的活动。数据提供方对于数据使用者基于数据集所得出的任何结果和言论不承担任何政治、经济、及法律责任。</w:t>
      </w:r>
    </w:p>
    <w:p w14:paraId="19350F38">
      <w:pPr>
        <w:pStyle w:val="2"/>
        <w:numPr>
          <w:ilvl w:val="0"/>
          <w:numId w:val="2"/>
        </w:numPr>
        <w:jc w:val="both"/>
        <w:rPr>
          <w:lang w:eastAsia="zh-CN"/>
        </w:rPr>
      </w:pPr>
      <w:r>
        <w:rPr>
          <w:lang w:eastAsia="zh-CN"/>
        </w:rPr>
        <w:t>数据使用者有义务保护和尊重数据集中所牵涉的患者隐私，不得探究、公开、或散布可能确认患者身份的信息。</w:t>
      </w:r>
    </w:p>
    <w:p w14:paraId="257E774B">
      <w:pPr>
        <w:pStyle w:val="2"/>
        <w:numPr>
          <w:ilvl w:val="0"/>
          <w:numId w:val="2"/>
        </w:numPr>
        <w:jc w:val="both"/>
        <w:rPr>
          <w:lang w:eastAsia="zh-CN"/>
        </w:rPr>
      </w:pPr>
      <w:r>
        <w:rPr>
          <w:lang w:eastAsia="zh-CN"/>
        </w:rPr>
        <w:t>数据使用者对数据集不拥有复制、传播、出版，或翻译成外国语言等权利，任何时候不得以任何方式或形式将数据集分享给第三方。</w:t>
      </w:r>
    </w:p>
    <w:p w14:paraId="556CFF5B">
      <w:pPr>
        <w:pStyle w:val="2"/>
        <w:numPr>
          <w:ilvl w:val="0"/>
          <w:numId w:val="2"/>
        </w:numPr>
        <w:jc w:val="both"/>
        <w:rPr>
          <w:lang w:eastAsia="zh-CN"/>
        </w:rPr>
      </w:pPr>
      <w:r>
        <w:rPr>
          <w:lang w:eastAsia="zh-CN"/>
        </w:rPr>
        <w:t>对于违反本承诺书或本次大赛规则的数据使用者，数据提供方有权随时要求其停止对数据集的使用和保存，立即按数据提供方要求立即归还或删除（由数据提供方决定）数据集，并书面确认遵守了本条。对于因其违约所造成的任何形式损害，数据提供方有权进行法律追诉。</w:t>
      </w:r>
    </w:p>
    <w:p w14:paraId="54650C45">
      <w:pPr>
        <w:pStyle w:val="2"/>
        <w:numPr>
          <w:ilvl w:val="0"/>
          <w:numId w:val="2"/>
        </w:numPr>
        <w:jc w:val="both"/>
        <w:rPr>
          <w:lang w:eastAsia="zh-CN"/>
        </w:rPr>
      </w:pPr>
      <w:r>
        <w:rPr>
          <w:lang w:eastAsia="zh-CN"/>
        </w:rPr>
        <w:t>数据使用者必须遵守数据提供方制订的大赛其它条款。</w:t>
      </w:r>
    </w:p>
    <w:p w14:paraId="01549119">
      <w:pPr>
        <w:widowControl/>
        <w:jc w:val="left"/>
      </w:pPr>
      <w:r>
        <w:rPr>
          <w:rFonts w:ascii="MicrosoftYaHei" w:hAnsi="MicrosoftYaHei" w:eastAsia="MicrosoftYaHei" w:cs="MicrosoftYaHei"/>
          <w:color w:val="000000"/>
          <w:kern w:val="0"/>
          <w:sz w:val="24"/>
          <w:lang w:bidi="ar"/>
        </w:rPr>
        <w:t xml:space="preserve">参赛队信息（各项必填）： </w:t>
      </w:r>
    </w:p>
    <w:p w14:paraId="244F24A8">
      <w:pPr>
        <w:widowControl/>
        <w:jc w:val="left"/>
      </w:pPr>
      <w:r>
        <w:rPr>
          <w:rFonts w:ascii="MicrosoftYaHei" w:hAnsi="MicrosoftYaHei" w:eastAsia="MicrosoftYaHei" w:cs="MicrosoftYaHei"/>
          <w:color w:val="000000"/>
          <w:kern w:val="0"/>
          <w:sz w:val="24"/>
          <w:lang w:bidi="ar"/>
        </w:rPr>
        <w:t>参赛队队名：______________________________________________________</w:t>
      </w:r>
    </w:p>
    <w:p w14:paraId="0B3DF9D5">
      <w:pPr>
        <w:widowControl/>
        <w:jc w:val="left"/>
      </w:pPr>
      <w:r>
        <w:rPr>
          <w:rFonts w:ascii="MicrosoftYaHei" w:hAnsi="MicrosoftYaHei" w:eastAsia="MicrosoftYaHei" w:cs="MicrosoftYaHei"/>
          <w:color w:val="000000"/>
          <w:kern w:val="0"/>
          <w:sz w:val="24"/>
          <w:lang w:bidi="ar"/>
        </w:rPr>
        <w:t>参赛单位名称：____________________________________________________</w:t>
      </w:r>
    </w:p>
    <w:p w14:paraId="63A61337">
      <w:pPr>
        <w:widowControl/>
        <w:jc w:val="left"/>
      </w:pPr>
      <w:r>
        <w:rPr>
          <w:rFonts w:ascii="MicrosoftYaHei" w:hAnsi="MicrosoftYaHei" w:eastAsia="MicrosoftYaHei" w:cs="MicrosoftYaHei"/>
          <w:color w:val="000000"/>
          <w:kern w:val="0"/>
          <w:sz w:val="24"/>
          <w:lang w:bidi="ar"/>
        </w:rPr>
        <w:t>联系电话：________________________________________________________</w:t>
      </w:r>
    </w:p>
    <w:p w14:paraId="753C1B54">
      <w:pPr>
        <w:widowControl/>
        <w:jc w:val="left"/>
      </w:pPr>
      <w:r>
        <w:rPr>
          <w:rFonts w:hint="eastAsia" w:ascii="宋体" w:hAnsi="宋体" w:eastAsia="宋体" w:cs="宋体"/>
          <w:color w:val="000000"/>
          <w:kern w:val="0"/>
          <w:sz w:val="24"/>
          <w:lang w:bidi="ar"/>
        </w:rPr>
        <w:t>电子</w:t>
      </w:r>
      <w:r>
        <w:rPr>
          <w:rFonts w:ascii="MicrosoftYaHei" w:hAnsi="MicrosoftYaHei" w:eastAsia="MicrosoftYaHei" w:cs="MicrosoftYaHei"/>
          <w:color w:val="000000"/>
          <w:kern w:val="0"/>
          <w:sz w:val="24"/>
          <w:lang w:bidi="ar"/>
        </w:rPr>
        <w:t>邮箱：________________________________________________________</w:t>
      </w:r>
    </w:p>
    <w:p w14:paraId="1DF14EB8">
      <w:pPr>
        <w:widowControl/>
        <w:jc w:val="left"/>
      </w:pPr>
      <w:r>
        <w:rPr>
          <w:rFonts w:ascii="MicrosoftYaHei" w:hAnsi="MicrosoftYaHei" w:eastAsia="MicrosoftYaHei" w:cs="MicrosoftYaHei"/>
          <w:color w:val="000000"/>
          <w:kern w:val="0"/>
          <w:sz w:val="24"/>
          <w:lang w:bidi="ar"/>
        </w:rPr>
        <w:t>负责人签名：______________________________________________________</w:t>
      </w:r>
    </w:p>
    <w:p w14:paraId="4D659D38">
      <w:pPr>
        <w:widowControl/>
        <w:jc w:val="left"/>
      </w:pPr>
      <w:r>
        <w:rPr>
          <w:rFonts w:ascii="MicrosoftYaHei" w:hAnsi="MicrosoftYaHei" w:eastAsia="MicrosoftYaHei" w:cs="MicrosoftYaHei"/>
          <w:color w:val="000000"/>
          <w:kern w:val="0"/>
          <w:sz w:val="24"/>
          <w:lang w:bidi="ar"/>
        </w:rPr>
        <w:t>签署时间：________________________________________________________</w:t>
      </w:r>
    </w:p>
    <w:p w14:paraId="4E4D45E9"/>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47479"/>
    <w:multiLevelType w:val="multilevel"/>
    <w:tmpl w:val="1ED474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40373D7"/>
    <w:multiLevelType w:val="multilevel"/>
    <w:tmpl w:val="440373D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5816"/>
    <w:rsid w:val="0004605D"/>
    <w:rsid w:val="00087F3C"/>
    <w:rsid w:val="00143970"/>
    <w:rsid w:val="00172D09"/>
    <w:rsid w:val="00183B56"/>
    <w:rsid w:val="002334A5"/>
    <w:rsid w:val="00233CC6"/>
    <w:rsid w:val="002476C5"/>
    <w:rsid w:val="002734EF"/>
    <w:rsid w:val="002835F5"/>
    <w:rsid w:val="002D5D4E"/>
    <w:rsid w:val="00365E12"/>
    <w:rsid w:val="003B0EF8"/>
    <w:rsid w:val="003E1871"/>
    <w:rsid w:val="00486ECE"/>
    <w:rsid w:val="00521CED"/>
    <w:rsid w:val="005345DF"/>
    <w:rsid w:val="00582C30"/>
    <w:rsid w:val="005A3472"/>
    <w:rsid w:val="005B579F"/>
    <w:rsid w:val="00656401"/>
    <w:rsid w:val="00684EAC"/>
    <w:rsid w:val="006C588D"/>
    <w:rsid w:val="006E01E3"/>
    <w:rsid w:val="006E0C0D"/>
    <w:rsid w:val="0070411F"/>
    <w:rsid w:val="00793A19"/>
    <w:rsid w:val="007E2B14"/>
    <w:rsid w:val="00871CA4"/>
    <w:rsid w:val="008E0D43"/>
    <w:rsid w:val="009129D2"/>
    <w:rsid w:val="00946716"/>
    <w:rsid w:val="00962FB8"/>
    <w:rsid w:val="009861B1"/>
    <w:rsid w:val="009C43DC"/>
    <w:rsid w:val="00A40202"/>
    <w:rsid w:val="00A47BE6"/>
    <w:rsid w:val="00A90333"/>
    <w:rsid w:val="00AB75EC"/>
    <w:rsid w:val="00B215FC"/>
    <w:rsid w:val="00B8458D"/>
    <w:rsid w:val="00B9179E"/>
    <w:rsid w:val="00B95FE3"/>
    <w:rsid w:val="00BD1170"/>
    <w:rsid w:val="00C415AB"/>
    <w:rsid w:val="00C62831"/>
    <w:rsid w:val="00D273CE"/>
    <w:rsid w:val="00D915CD"/>
    <w:rsid w:val="00DC1B39"/>
    <w:rsid w:val="00DC7BEA"/>
    <w:rsid w:val="00DE769D"/>
    <w:rsid w:val="00E15BB7"/>
    <w:rsid w:val="00E27446"/>
    <w:rsid w:val="00ED243E"/>
    <w:rsid w:val="00EE5E69"/>
    <w:rsid w:val="00F57301"/>
    <w:rsid w:val="00F6119E"/>
    <w:rsid w:val="00F85478"/>
    <w:rsid w:val="00F964AF"/>
    <w:rsid w:val="00FB0024"/>
    <w:rsid w:val="00FC6C20"/>
    <w:rsid w:val="00FD4677"/>
    <w:rsid w:val="0CFC2A67"/>
    <w:rsid w:val="3ABA64EE"/>
    <w:rsid w:val="4D527273"/>
    <w:rsid w:val="67D75816"/>
    <w:rsid w:val="6CA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qFormat/>
    <w:uiPriority w:val="0"/>
    <w:pPr>
      <w:widowControl/>
      <w:spacing w:before="180" w:after="180" w:line="240" w:lineRule="auto"/>
      <w:jc w:val="left"/>
    </w:pPr>
    <w:rPr>
      <w:kern w:val="0"/>
      <w:sz w:val="24"/>
      <w:lang w:eastAsia="en-US"/>
    </w:rPr>
  </w:style>
  <w:style w:type="paragraph" w:styleId="3">
    <w:name w:val="footer"/>
    <w:basedOn w:val="1"/>
    <w:link w:val="9"/>
    <w:uiPriority w:val="0"/>
    <w:pPr>
      <w:tabs>
        <w:tab w:val="center" w:pos="4153"/>
        <w:tab w:val="right" w:pos="8306"/>
      </w:tabs>
      <w:snapToGrid w:val="0"/>
      <w:spacing w:line="240" w:lineRule="auto"/>
      <w:jc w:val="left"/>
    </w:pPr>
    <w:rPr>
      <w:sz w:val="18"/>
      <w:szCs w:val="18"/>
    </w:rPr>
  </w:style>
  <w:style w:type="paragraph" w:styleId="4">
    <w:name w:val="header"/>
    <w:basedOn w:val="1"/>
    <w:link w:val="8"/>
    <w:uiPriority w:val="0"/>
    <w:pPr>
      <w:tabs>
        <w:tab w:val="center" w:pos="4153"/>
        <w:tab w:val="right" w:pos="8306"/>
      </w:tabs>
      <w:snapToGrid w:val="0"/>
      <w:spacing w:line="240" w:lineRule="auto"/>
      <w:jc w:val="center"/>
    </w:pPr>
    <w:rPr>
      <w:sz w:val="18"/>
      <w:szCs w:val="18"/>
    </w:rPr>
  </w:style>
  <w:style w:type="character" w:customStyle="1" w:styleId="7">
    <w:name w:val="正文文本 字符"/>
    <w:basedOn w:val="6"/>
    <w:link w:val="2"/>
    <w:uiPriority w:val="0"/>
    <w:rPr>
      <w:rFonts w:asciiTheme="minorHAnsi" w:hAnsiTheme="minorHAnsi" w:eastAsiaTheme="minorEastAsia" w:cstheme="minorBidi"/>
      <w:sz w:val="24"/>
      <w:szCs w:val="24"/>
      <w:lang w:eastAsia="en-US"/>
    </w:rPr>
  </w:style>
  <w:style w:type="character" w:customStyle="1" w:styleId="8">
    <w:name w:val="页眉 字符"/>
    <w:basedOn w:val="6"/>
    <w:link w:val="4"/>
    <w:qFormat/>
    <w:uiPriority w:val="0"/>
    <w:rPr>
      <w:rFonts w:eastAsiaTheme="minorEastAsia" w:cstheme="minorBidi"/>
      <w:kern w:val="2"/>
      <w:sz w:val="18"/>
      <w:szCs w:val="18"/>
    </w:rPr>
  </w:style>
  <w:style w:type="character" w:customStyle="1" w:styleId="9">
    <w:name w:val="页脚 字符"/>
    <w:basedOn w:val="6"/>
    <w:link w:val="3"/>
    <w:uiPriority w:val="0"/>
    <w:rPr>
      <w:rFonts w:eastAsiaTheme="minorEastAsia" w:cstheme="minorBidi"/>
      <w:kern w:val="2"/>
      <w:sz w:val="18"/>
      <w:szCs w:val="18"/>
    </w:rPr>
  </w:style>
  <w:style w:type="paragraph" w:customStyle="1" w:styleId="10">
    <w:name w:val="Revision"/>
    <w:hidden/>
    <w:unhideWhenUsed/>
    <w:qFormat/>
    <w:uiPriority w:val="99"/>
    <w:pPr>
      <w:spacing w:after="0" w:line="240" w:lineRule="auto"/>
    </w:pPr>
    <w:rPr>
      <w:rFonts w:ascii="Times New Roman" w:hAnsi="Times New Roman"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888</Words>
  <Characters>1270</Characters>
  <Lines>9</Lines>
  <Paragraphs>2</Paragraphs>
  <TotalTime>8</TotalTime>
  <ScaleCrop>false</ScaleCrop>
  <LinksUpToDate>false</LinksUpToDate>
  <CharactersWithSpaces>1273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2022-06-28T12:12:00Z</dcterms:created>
  <dc:creator>kangbo</dc:creator>
  <cp:lastModifiedBy>晚安</cp:lastModifiedBy>
  <dcterms:modified xsi:type="dcterms:W3CDTF">2025-02-11T02:19:29Z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MSIP_Label_defa4170-0d19-0005-0004-bc88714345d2_Enabled">
    <vt:lpwstr>true</vt:lpwstr>
  </property>
  <property fmtid="{D5CDD505-2E9C-101B-9397-08002B2CF9AE}" pid="4" name="MSIP_Label_defa4170-0d19-0005-0004-bc88714345d2_SetDate">
    <vt:lpwstr>2024-12-30T14:10:23Z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65d8de83-b997-4851-91eb-4152ba7ced98</vt:lpwstr>
  </property>
  <property fmtid="{D5CDD505-2E9C-101B-9397-08002B2CF9AE}" pid="8" name="MSIP_Label_defa4170-0d19-0005-0004-bc88714345d2_ActionId">
    <vt:lpwstr>7d86c646-da3e-4c28-904a-6a4431a01ef5</vt:lpwstr>
  </property>
  <property fmtid="{D5CDD505-2E9C-101B-9397-08002B2CF9AE}" pid="9" name="MSIP_Label_defa4170-0d19-0005-0004-bc88714345d2_ContentBits">
    <vt:lpwstr>0</vt:lpwstr>
  </property>
  <property fmtid="{D5CDD505-2E9C-101B-9397-08002B2CF9AE}" pid="10" name="KSOTemplateDocerSaveRecord">
    <vt:lpwstr>eyJoZGlkIjoiOGI4NjI5OTBmMDM1ODFlMDkzNDFlZTFiMWNhZWU5ZTMiLCJ1c2VySWQiOiI1NjkwNDQxMTQifQ==</vt:lpwstr>
  </property>
  <property fmtid="{D5CDD505-2E9C-101B-9397-08002B2CF9AE}" pid="11" name="ICV">
    <vt:lpwstr>7C5AEA4305CE4FFB908E6B546FC490A1_13</vt:lpwstr>
  </property>
</Properties>
</file>