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50A0"/>
          <w:sz w:val="48"/>
        </w:rPr>
        <w:t>NYC Neighborhood Pulse</w:t>
      </w:r>
    </w:p>
    <w:p>
      <w:pPr>
        <w:spacing w:after="40"/>
        <w:jc w:val="center"/>
      </w:pPr>
      <w:r>
        <w:rPr>
          <w:rFonts w:ascii="Arial" w:hAnsi="Arial"/>
          <w:b w:val="0"/>
          <w:color w:val="505050"/>
          <w:sz w:val="26"/>
        </w:rPr>
        <w:t>Mapping the Social Character of New York City Through Airbnb Reviews</w:t>
      </w:r>
    </w:p>
    <w:p>
      <w:pPr>
        <w:spacing w:after="320"/>
        <w:jc w:val="center"/>
      </w:pPr>
      <w:r>
        <w:rPr>
          <w:rFonts w:ascii="Arial" w:hAnsi="Arial"/>
          <w:b w:val="0"/>
          <w:color w:val="828282"/>
          <w:sz w:val="20"/>
        </w:rPr>
        <w:t>Data Visualization Final Project  |  Columbia University  |  April 2026</w:t>
      </w:r>
    </w:p>
    <w:p/>
    <w:p>
      <w:pPr>
        <w:spacing w:before="360" w:after="120"/>
        <w:jc w:val="left"/>
        <w:pBdr>
          <w:bottom w:val="single" w:sz="6" w:space="4" w:color="1E50A0"/>
        </w:pBdr>
      </w:pPr>
      <w:r>
        <w:rPr>
          <w:rFonts w:ascii="Arial" w:hAnsi="Arial"/>
          <w:b/>
          <w:color w:val="1E50A0"/>
          <w:sz w:val="32"/>
        </w:rPr>
        <w:t>1. Project Overview</w:t>
      </w:r>
    </w:p>
    <w:p>
      <w:pPr>
        <w:spacing w:after="80"/>
      </w:pPr>
      <w:r>
        <w:rPr>
          <w:rFonts w:ascii="Arial" w:hAnsi="Arial"/>
          <w:b w:val="0"/>
          <w:sz w:val="22"/>
        </w:rPr>
        <w:t>This project investigates the social geography of New York City by analyzing over one million Airbnb guest reviews through the lens of natural language processing and geospatial visualization. Rather than treating neighborhoods as static administrative units, we ask: how do visitors actually describe their experiences across different parts of the city — and can we map those descriptions to reveal hidden patterns in urban character?</w:t>
      </w:r>
    </w:p>
    <w:p>
      <w:pPr>
        <w:spacing w:after="80"/>
      </w:pPr>
      <w:r>
        <w:rPr>
          <w:rFonts w:ascii="Arial" w:hAnsi="Arial"/>
          <w:b w:val="0"/>
          <w:sz w:val="22"/>
        </w:rPr>
        <w:t>The result is an interactive web application that combines a density heatmap of Airbnb activity with topic-based neighborhood profiles, allowing users to explore how language, culture, and geography intersect across NYC's five boroughs.</w:t>
      </w:r>
    </w:p>
    <w:p>
      <w:pPr>
        <w:spacing w:before="360" w:after="120"/>
        <w:jc w:val="left"/>
        <w:pBdr>
          <w:bottom w:val="single" w:sz="6" w:space="4" w:color="1E50A0"/>
        </w:pBdr>
      </w:pPr>
      <w:r>
        <w:rPr>
          <w:rFonts w:ascii="Arial" w:hAnsi="Arial"/>
          <w:b/>
          <w:color w:val="1E50A0"/>
          <w:sz w:val="32"/>
        </w:rPr>
        <w:t>2. Data Sources</w:t>
      </w:r>
    </w:p>
    <w:p>
      <w:pPr>
        <w:spacing w:before="240" w:after="80"/>
        <w:jc w:val="left"/>
      </w:pPr>
      <w:r>
        <w:rPr>
          <w:rFonts w:ascii="Arial" w:hAnsi="Arial"/>
          <w:b/>
          <w:color w:val="323232"/>
          <w:sz w:val="24"/>
        </w:rPr>
        <w:t>Primary Dataset: Inside Airbnb — New York City</w:t>
      </w:r>
    </w:p>
    <w:p>
      <w:pPr>
        <w:spacing w:after="80"/>
      </w:pPr>
      <w:r>
        <w:rPr>
          <w:rFonts w:ascii="Arial" w:hAnsi="Arial"/>
          <w:b w:val="0"/>
          <w:sz w:val="22"/>
        </w:rPr>
        <w:t>Source: insideairbnb.com (publicly available, academic use)</w:t>
      </w:r>
    </w:p>
    <w:p>
      <w:pPr>
        <w:spacing w:after="80"/>
      </w:pPr>
      <w:r>
        <w:rPr>
          <w:rFonts w:ascii="Arial" w:hAnsi="Arial"/>
          <w:b w:val="0"/>
          <w:sz w:val="22"/>
        </w:rPr>
        <w:t>The dataset consists of two linked files:</w:t>
      </w:r>
    </w:p>
    <w:p>
      <w:pPr>
        <w:pStyle w:val="ListBullet"/>
        <w:spacing w:after="60"/>
      </w:pPr>
      <w:r>
        <w:rPr>
          <w:rFonts w:ascii="Arial" w:hAnsi="Arial"/>
          <w:b/>
          <w:sz w:val="22"/>
        </w:rPr>
        <w:t xml:space="preserve">listings.csv: </w:t>
      </w:r>
      <w:r>
        <w:rPr>
          <w:rFonts w:ascii="Arial" w:hAnsi="Arial"/>
          <w:b w:val="0"/>
          <w:sz w:val="22"/>
        </w:rPr>
        <w:t>61,774 active listings with attributes including neighborhood, borough, room type, price, and GPS coordinates</w:t>
      </w:r>
    </w:p>
    <w:p>
      <w:pPr>
        <w:pStyle w:val="ListBullet"/>
        <w:spacing w:after="60"/>
      </w:pPr>
      <w:r>
        <w:rPr>
          <w:rFonts w:ascii="Arial" w:hAnsi="Arial"/>
          <w:b/>
          <w:sz w:val="22"/>
        </w:rPr>
        <w:t xml:space="preserve">reviews.csv: </w:t>
      </w:r>
      <w:r>
        <w:rPr>
          <w:rFonts w:ascii="Arial" w:hAnsi="Arial"/>
          <w:b w:val="0"/>
          <w:sz w:val="22"/>
        </w:rPr>
        <w:t>1,003,482 guest reviews with free-text comments, filtered to 2022–present for recency</w:t>
      </w:r>
    </w:p>
    <w:p>
      <w:pPr>
        <w:spacing w:after="80"/>
      </w:pPr>
      <w:r>
        <w:rPr>
          <w:rFonts w:ascii="Arial" w:hAnsi="Arial"/>
          <w:b w:val="0"/>
          <w:sz w:val="22"/>
        </w:rPr>
        <w:t>Geographic coverage:</w:t>
      </w:r>
    </w:p>
    <w:p>
      <w:pPr>
        <w:pStyle w:val="ListBullet"/>
        <w:spacing w:after="60"/>
      </w:pPr>
      <w:r>
        <w:rPr>
          <w:rFonts w:ascii="Arial" w:hAnsi="Arial"/>
          <w:b w:val="0"/>
          <w:sz w:val="22"/>
        </w:rPr>
        <w:t>5 boroughs (Manhattan, Brooklyn, Queens, Bronx, Staten Island)</w:t>
      </w:r>
    </w:p>
    <w:p>
      <w:pPr>
        <w:pStyle w:val="ListBullet"/>
        <w:spacing w:after="60"/>
      </w:pPr>
      <w:r>
        <w:rPr>
          <w:rFonts w:ascii="Arial" w:hAnsi="Arial"/>
          <w:b w:val="0"/>
          <w:sz w:val="22"/>
        </w:rPr>
        <w:t>224 distinct neighborhoods</w:t>
      </w:r>
    </w:p>
    <w:p>
      <w:pPr>
        <w:pStyle w:val="ListBullet"/>
        <w:spacing w:after="60"/>
      </w:pPr>
      <w:r>
        <w:rPr>
          <w:rFonts w:ascii="Arial" w:hAnsi="Arial"/>
          <w:b w:val="0"/>
          <w:sz w:val="22"/>
        </w:rPr>
        <w:t>Spatial resolution down to individual building coordinates (latitude/longitude)</w:t>
      </w:r>
    </w:p>
    <w:p>
      <w:pPr>
        <w:spacing w:before="240" w:after="80"/>
        <w:jc w:val="left"/>
      </w:pPr>
      <w:r>
        <w:rPr>
          <w:rFonts w:ascii="Arial" w:hAnsi="Arial"/>
          <w:b/>
          <w:color w:val="323232"/>
          <w:sz w:val="24"/>
        </w:rPr>
        <w:t>Derived Data</w:t>
      </w:r>
    </w:p>
    <w:p>
      <w:pPr>
        <w:pStyle w:val="ListBullet"/>
        <w:spacing w:after="60"/>
      </w:pPr>
      <w:r>
        <w:rPr>
          <w:rFonts w:ascii="Arial" w:hAnsi="Arial"/>
          <w:b/>
          <w:sz w:val="22"/>
        </w:rPr>
        <w:t xml:space="preserve">H3 Hexagons: </w:t>
      </w:r>
      <w:r>
        <w:rPr>
          <w:rFonts w:ascii="Arial" w:hAnsi="Arial"/>
          <w:b w:val="0"/>
          <w:sz w:val="22"/>
        </w:rPr>
        <w:t>H3 hexagonal grid cells (Resolution 10, ~65m per cell) aggregating listing counts per cell — used for density visualization</w:t>
      </w:r>
    </w:p>
    <w:p>
      <w:pPr>
        <w:pStyle w:val="ListBullet"/>
        <w:spacing w:after="60"/>
      </w:pPr>
      <w:r>
        <w:rPr>
          <w:rFonts w:ascii="Arial" w:hAnsi="Arial"/>
          <w:b/>
          <w:sz w:val="22"/>
        </w:rPr>
        <w:t xml:space="preserve">Neighborhood Topics: </w:t>
      </w:r>
      <w:r>
        <w:rPr>
          <w:rFonts w:ascii="Arial" w:hAnsi="Arial"/>
          <w:b w:val="0"/>
          <w:sz w:val="22"/>
        </w:rPr>
        <w:t>Per-neighborhood topic assignments and dominant topic labels derived from text clustering</w:t>
      </w:r>
    </w:p>
    <w:p>
      <w:pPr>
        <w:spacing w:before="360" w:after="120"/>
        <w:jc w:val="left"/>
        <w:pBdr>
          <w:bottom w:val="single" w:sz="6" w:space="4" w:color="1E50A0"/>
        </w:pBdr>
      </w:pPr>
      <w:r>
        <w:rPr>
          <w:rFonts w:ascii="Arial" w:hAnsi="Arial"/>
          <w:b/>
          <w:color w:val="1E50A0"/>
          <w:sz w:val="32"/>
        </w:rPr>
        <w:t>3. Methodology</w:t>
      </w:r>
    </w:p>
    <w:p>
      <w:pPr>
        <w:spacing w:before="240" w:after="80"/>
        <w:jc w:val="left"/>
      </w:pPr>
      <w:r>
        <w:rPr>
          <w:rFonts w:ascii="Arial" w:hAnsi="Arial"/>
          <w:b/>
          <w:color w:val="323232"/>
          <w:sz w:val="24"/>
        </w:rPr>
        <w:t>3.1 Text Analysis</w:t>
      </w:r>
    </w:p>
    <w:p>
      <w:pPr>
        <w:spacing w:after="80"/>
      </w:pPr>
      <w:r>
        <w:rPr>
          <w:rFonts w:ascii="Arial" w:hAnsi="Arial"/>
          <w:b w:val="0"/>
          <w:sz w:val="22"/>
        </w:rPr>
        <w:t>Guest reviews were processed through a two-stage NLP pipeline to extract thematic topics describing neighborhood character:</w:t>
      </w:r>
    </w:p>
    <w:p>
      <w:pPr>
        <w:pStyle w:val="ListBullet"/>
        <w:spacing w:after="60"/>
      </w:pPr>
      <w:r>
        <w:rPr>
          <w:rFonts w:ascii="Arial" w:hAnsi="Arial"/>
          <w:b/>
          <w:sz w:val="22"/>
        </w:rPr>
        <w:t xml:space="preserve">TF-IDF Vectorization: </w:t>
      </w:r>
      <w:r>
        <w:rPr>
          <w:rFonts w:ascii="Arial" w:hAnsi="Arial"/>
          <w:b w:val="0"/>
          <w:sz w:val="22"/>
        </w:rPr>
        <w:t>Vectorized 150,000 sampled reviews using TF-IDF (3,000 features, bigrams, English stop words removed)</w:t>
      </w:r>
    </w:p>
    <w:p>
      <w:pPr>
        <w:pStyle w:val="ListBullet"/>
        <w:spacing w:after="60"/>
      </w:pPr>
      <w:r>
        <w:rPr>
          <w:rFonts w:ascii="Arial" w:hAnsi="Arial"/>
          <w:b/>
          <w:sz w:val="22"/>
        </w:rPr>
        <w:t xml:space="preserve">Dimensionality Reduction: </w:t>
      </w:r>
      <w:r>
        <w:rPr>
          <w:rFonts w:ascii="Arial" w:hAnsi="Arial"/>
          <w:b w:val="0"/>
          <w:sz w:val="22"/>
        </w:rPr>
        <w:t>Applied Truncated SVD (50 components) to reduce dimensionality — equivalent to Latent Semantic Analysis</w:t>
      </w:r>
    </w:p>
    <w:p>
      <w:pPr>
        <w:pStyle w:val="ListBullet"/>
        <w:spacing w:after="60"/>
      </w:pPr>
      <w:r>
        <w:rPr>
          <w:rFonts w:ascii="Arial" w:hAnsi="Arial"/>
          <w:b/>
          <w:sz w:val="22"/>
        </w:rPr>
        <w:t xml:space="preserve">KMeans Clustering (k=10): </w:t>
      </w:r>
      <w:r>
        <w:rPr>
          <w:rFonts w:ascii="Arial" w:hAnsi="Arial"/>
          <w:b w:val="0"/>
          <w:sz w:val="22"/>
        </w:rPr>
        <w:t>Clustered reviews into 10 distinct topics using KMeans (chosen over HDBSCAN for stability with skewed Airbnb review distributions)</w:t>
      </w:r>
    </w:p>
    <w:p>
      <w:pPr>
        <w:pStyle w:val="ListBullet"/>
        <w:spacing w:after="60"/>
      </w:pPr>
      <w:r>
        <w:rPr>
          <w:rFonts w:ascii="Arial" w:hAnsi="Arial"/>
          <w:b/>
          <w:sz w:val="22"/>
        </w:rPr>
        <w:t xml:space="preserve">Distinctiveness Scoring: </w:t>
      </w:r>
      <w:r>
        <w:rPr>
          <w:rFonts w:ascii="Arial" w:hAnsi="Arial"/>
          <w:b w:val="0"/>
          <w:sz w:val="22"/>
        </w:rPr>
        <w:t>Assigned each neighborhood its most "distinctive" topic using a TF-IDF-style distinctiveness score: neighborhood topic proportion divided by city-wide topic proportion</w:t>
      </w:r>
    </w:p>
    <w:p>
      <w:pPr>
        <w:spacing w:before="240" w:after="80"/>
        <w:jc w:val="left"/>
      </w:pPr>
      <w:r>
        <w:rPr>
          <w:rFonts w:ascii="Arial" w:hAnsi="Arial"/>
          <w:b/>
          <w:color w:val="323232"/>
          <w:sz w:val="24"/>
        </w:rPr>
        <w:t>3.2 Geospatial Processing</w:t>
      </w:r>
    </w:p>
    <w:p>
      <w:pPr>
        <w:pStyle w:val="ListBullet"/>
        <w:spacing w:after="60"/>
      </w:pPr>
      <w:r>
        <w:rPr>
          <w:rFonts w:ascii="Arial" w:hAnsi="Arial"/>
          <w:b/>
          <w:sz w:val="22"/>
        </w:rPr>
        <w:t xml:space="preserve">H3 Indexing: </w:t>
      </w:r>
      <w:r>
        <w:rPr>
          <w:rFonts w:ascii="Arial" w:hAnsi="Arial"/>
          <w:b w:val="0"/>
          <w:sz w:val="22"/>
        </w:rPr>
        <w:t>Aggregated 61,774 listings into H3 hexagonal grid cells (Uber's H3 library, Resolution 10) to compute listing density per cell</w:t>
      </w:r>
    </w:p>
    <w:p>
      <w:pPr>
        <w:pStyle w:val="ListBullet"/>
        <w:spacing w:after="60"/>
      </w:pPr>
      <w:r>
        <w:rPr>
          <w:rFonts w:ascii="Arial" w:hAnsi="Arial"/>
          <w:b/>
          <w:sz w:val="22"/>
        </w:rPr>
        <w:t xml:space="preserve">Spatial Aggregation: </w:t>
      </w:r>
      <w:r>
        <w:rPr>
          <w:rFonts w:ascii="Arial" w:hAnsi="Arial"/>
          <w:b w:val="0"/>
          <w:sz w:val="22"/>
        </w:rPr>
        <w:t>Computed neighborhood centroid coordinates (median lat/lon) for topic bubble overlay</w:t>
      </w:r>
    </w:p>
    <w:p>
      <w:pPr>
        <w:pStyle w:val="ListBullet"/>
        <w:spacing w:after="60"/>
      </w:pPr>
      <w:r>
        <w:rPr>
          <w:rFonts w:ascii="Arial" w:hAnsi="Arial"/>
          <w:b/>
          <w:sz w:val="22"/>
        </w:rPr>
        <w:t xml:space="preserve">Visualization: </w:t>
      </w:r>
      <w:r>
        <w:rPr>
          <w:rFonts w:ascii="Arial" w:hAnsi="Arial"/>
          <w:b w:val="0"/>
          <w:sz w:val="22"/>
        </w:rPr>
        <w:t>Rendered density visualization in Kepler.gl with quantile color scale</w:t>
      </w:r>
    </w:p>
    <w:p>
      <w:pPr>
        <w:spacing w:before="360" w:after="120"/>
        <w:jc w:val="left"/>
        <w:pBdr>
          <w:bottom w:val="single" w:sz="6" w:space="4" w:color="1E50A0"/>
        </w:pBdr>
      </w:pPr>
      <w:r>
        <w:rPr>
          <w:rFonts w:ascii="Arial" w:hAnsi="Arial"/>
          <w:b/>
          <w:color w:val="1E50A0"/>
          <w:sz w:val="32"/>
        </w:rPr>
        <w:t>4. Key Findings</w:t>
      </w:r>
    </w:p>
    <w:p>
      <w:pPr>
        <w:spacing w:before="240" w:after="80"/>
        <w:jc w:val="left"/>
      </w:pPr>
      <w:r>
        <w:rPr>
          <w:rFonts w:ascii="Arial" w:hAnsi="Arial"/>
          <w:b/>
          <w:color w:val="323232"/>
          <w:sz w:val="24"/>
        </w:rPr>
        <w:t>4.1 Topic Discovery</w:t>
      </w:r>
    </w:p>
    <w:p>
      <w:pPr>
        <w:spacing w:after="80"/>
      </w:pPr>
      <w:r>
        <w:rPr>
          <w:rFonts w:ascii="Arial" w:hAnsi="Arial"/>
          <w:b w:val="0"/>
          <w:sz w:val="22"/>
        </w:rPr>
        <w:t>Text clustering revealed 10 interpretable themes in how guests describe NYC neighborhoods. Notably, three topics reflect language-based visitor patterns rather than purely experiential ones:</w:t>
      </w:r>
    </w:p>
    <w:tbl>
      <w:tblPr>
        <w:tblStyle w:val="TableGrid"/>
        <w:tblW w:type="auto" w:w="0"/>
        <w:tblLook w:firstColumn="1" w:firstRow="1" w:lastColumn="0" w:lastRow="0" w:noHBand="0" w:noVBand="1" w:val="04A0"/>
      </w:tblPr>
      <w:tblGrid>
        <w:gridCol w:w="2928"/>
        <w:gridCol w:w="2928"/>
        <w:gridCol w:w="2928"/>
      </w:tblGrid>
      <w:tr>
        <w:tc>
          <w:tcPr>
            <w:tcW w:type="dxa" w:w="2928"/>
            <w:shd w:fill="D6E4F7" w:val="clear"/>
          </w:tcPr>
          <w:p>
            <w:pPr>
              <w:jc w:val="center"/>
            </w:pPr>
            <w:r>
              <w:rPr>
                <w:rFonts w:ascii="Arial" w:hAnsi="Arial"/>
                <w:b/>
                <w:sz w:val="20"/>
              </w:rPr>
              <w:t>Topic</w:t>
            </w:r>
          </w:p>
        </w:tc>
        <w:tc>
          <w:tcPr>
            <w:tcW w:type="dxa" w:w="2928"/>
            <w:shd w:fill="D6E4F7" w:val="clear"/>
          </w:tcPr>
          <w:p>
            <w:pPr>
              <w:jc w:val="center"/>
            </w:pPr>
            <w:r>
              <w:rPr>
                <w:rFonts w:ascii="Arial" w:hAnsi="Arial"/>
                <w:b/>
                <w:sz w:val="20"/>
              </w:rPr>
              <w:t>Top Keywords</w:t>
            </w:r>
          </w:p>
        </w:tc>
        <w:tc>
          <w:tcPr>
            <w:tcW w:type="dxa" w:w="2928"/>
            <w:shd w:fill="D6E4F7" w:val="clear"/>
          </w:tcPr>
          <w:p>
            <w:pPr>
              <w:jc w:val="center"/>
            </w:pPr>
            <w:r>
              <w:rPr>
                <w:rFonts w:ascii="Arial" w:hAnsi="Arial"/>
                <w:b/>
                <w:sz w:val="20"/>
              </w:rPr>
              <w:t>Interpretation</w:t>
            </w:r>
          </w:p>
        </w:tc>
      </w:tr>
      <w:tr>
        <w:tc>
          <w:tcPr>
            <w:tcW w:type="dxa" w:w="2928"/>
          </w:tcPr>
          <w:p>
            <w:r>
              <w:rPr>
                <w:rFonts w:ascii="Arial" w:hAnsi="Arial"/>
                <w:b w:val="0"/>
                <w:sz w:val="20"/>
              </w:rPr>
              <w:t>0</w:t>
            </w:r>
          </w:p>
        </w:tc>
        <w:tc>
          <w:tcPr>
            <w:tcW w:type="dxa" w:w="2928"/>
          </w:tcPr>
          <w:p>
            <w:r>
              <w:rPr>
                <w:rFonts w:ascii="Arial" w:hAnsi="Arial"/>
                <w:b w:val="0"/>
                <w:sz w:val="20"/>
              </w:rPr>
              <w:t>muy, el, la, es, para</w:t>
            </w:r>
          </w:p>
        </w:tc>
        <w:tc>
          <w:tcPr>
            <w:tcW w:type="dxa" w:w="2928"/>
          </w:tcPr>
          <w:p>
            <w:r>
              <w:rPr>
                <w:rFonts w:ascii="Arial" w:hAnsi="Arial"/>
                <w:b w:val="0"/>
                <w:sz w:val="20"/>
              </w:rPr>
              <w:t>Spanish-Speaking Visitors</w:t>
            </w:r>
          </w:p>
        </w:tc>
      </w:tr>
      <w:tr>
        <w:tc>
          <w:tcPr>
            <w:tcW w:type="dxa" w:w="2928"/>
          </w:tcPr>
          <w:p>
            <w:r>
              <w:rPr>
                <w:rFonts w:ascii="Arial" w:hAnsi="Arial"/>
                <w:b w:val="0"/>
                <w:sz w:val="20"/>
              </w:rPr>
              <w:t>1</w:t>
            </w:r>
          </w:p>
        </w:tc>
        <w:tc>
          <w:tcPr>
            <w:tcW w:type="dxa" w:w="2928"/>
          </w:tcPr>
          <w:p>
            <w:r>
              <w:rPr>
                <w:rFonts w:ascii="Arial" w:hAnsi="Arial"/>
                <w:b w:val="0"/>
                <w:sz w:val="20"/>
              </w:rPr>
              <w:t>br, place, clean, host</w:t>
            </w:r>
          </w:p>
        </w:tc>
        <w:tc>
          <w:tcPr>
            <w:tcW w:type="dxa" w:w="2928"/>
          </w:tcPr>
          <w:p>
            <w:r>
              <w:rPr>
                <w:rFonts w:ascii="Arial" w:hAnsi="Arial"/>
                <w:b w:val="0"/>
                <w:sz w:val="20"/>
              </w:rPr>
              <w:t>Clean &amp; Comfortable Stay</w:t>
            </w:r>
          </w:p>
        </w:tc>
      </w:tr>
      <w:tr>
        <w:tc>
          <w:tcPr>
            <w:tcW w:type="dxa" w:w="2928"/>
          </w:tcPr>
          <w:p>
            <w:r>
              <w:rPr>
                <w:rFonts w:ascii="Arial" w:hAnsi="Arial"/>
                <w:b w:val="0"/>
                <w:sz w:val="20"/>
              </w:rPr>
              <w:t>2</w:t>
            </w:r>
          </w:p>
        </w:tc>
        <w:tc>
          <w:tcPr>
            <w:tcW w:type="dxa" w:w="2928"/>
          </w:tcPr>
          <w:p>
            <w:r>
              <w:rPr>
                <w:rFonts w:ascii="Arial" w:hAnsi="Arial"/>
                <w:b w:val="0"/>
                <w:sz w:val="20"/>
              </w:rPr>
              <w:t>great location, transit</w:t>
            </w:r>
          </w:p>
        </w:tc>
        <w:tc>
          <w:tcPr>
            <w:tcW w:type="dxa" w:w="2928"/>
          </w:tcPr>
          <w:p>
            <w:r>
              <w:rPr>
                <w:rFonts w:ascii="Arial" w:hAnsi="Arial"/>
                <w:b w:val="0"/>
                <w:sz w:val="20"/>
              </w:rPr>
              <w:t>Great Location &amp; Accessibility</w:t>
            </w:r>
          </w:p>
        </w:tc>
      </w:tr>
      <w:tr>
        <w:tc>
          <w:tcPr>
            <w:tcW w:type="dxa" w:w="2928"/>
          </w:tcPr>
          <w:p>
            <w:r>
              <w:rPr>
                <w:rFonts w:ascii="Arial" w:hAnsi="Arial"/>
                <w:b w:val="0"/>
                <w:sz w:val="20"/>
              </w:rPr>
              <w:t>3</w:t>
            </w:r>
          </w:p>
        </w:tc>
        <w:tc>
          <w:tcPr>
            <w:tcW w:type="dxa" w:w="2928"/>
          </w:tcPr>
          <w:p>
            <w:r>
              <w:rPr>
                <w:rFonts w:ascii="Arial" w:hAnsi="Arial"/>
                <w:b w:val="0"/>
                <w:sz w:val="20"/>
              </w:rPr>
              <w:t>enjoyed, really enjoyed</w:t>
            </w:r>
          </w:p>
        </w:tc>
        <w:tc>
          <w:tcPr>
            <w:tcW w:type="dxa" w:w="2928"/>
          </w:tcPr>
          <w:p>
            <w:r>
              <w:rPr>
                <w:rFonts w:ascii="Arial" w:hAnsi="Arial"/>
                <w:b w:val="0"/>
                <w:sz w:val="20"/>
              </w:rPr>
              <w:t>Truly Enjoyable Experience</w:t>
            </w:r>
          </w:p>
        </w:tc>
      </w:tr>
      <w:tr>
        <w:tc>
          <w:tcPr>
            <w:tcW w:type="dxa" w:w="2928"/>
          </w:tcPr>
          <w:p>
            <w:r>
              <w:rPr>
                <w:rFonts w:ascii="Arial" w:hAnsi="Arial"/>
                <w:b w:val="0"/>
                <w:sz w:val="20"/>
              </w:rPr>
              <w:t>4</w:t>
            </w:r>
          </w:p>
        </w:tc>
        <w:tc>
          <w:tcPr>
            <w:tcW w:type="dxa" w:w="2928"/>
          </w:tcPr>
          <w:p>
            <w:r>
              <w:rPr>
                <w:rFonts w:ascii="Arial" w:hAnsi="Arial"/>
                <w:b w:val="0"/>
                <w:sz w:val="20"/>
              </w:rPr>
              <w:t>home, felt like home</w:t>
            </w:r>
          </w:p>
        </w:tc>
        <w:tc>
          <w:tcPr>
            <w:tcW w:type="dxa" w:w="2928"/>
          </w:tcPr>
          <w:p>
            <w:r>
              <w:rPr>
                <w:rFonts w:ascii="Arial" w:hAnsi="Arial"/>
                <w:b w:val="0"/>
                <w:sz w:val="20"/>
              </w:rPr>
              <w:t>Feels Like Home</w:t>
            </w:r>
          </w:p>
        </w:tc>
      </w:tr>
      <w:tr>
        <w:tc>
          <w:tcPr>
            <w:tcW w:type="dxa" w:w="2928"/>
          </w:tcPr>
          <w:p>
            <w:r>
              <w:rPr>
                <w:rFonts w:ascii="Arial" w:hAnsi="Arial"/>
                <w:b w:val="0"/>
                <w:sz w:val="20"/>
              </w:rPr>
              <w:t>5</w:t>
            </w:r>
          </w:p>
        </w:tc>
        <w:tc>
          <w:tcPr>
            <w:tcW w:type="dxa" w:w="2928"/>
          </w:tcPr>
          <w:p>
            <w:r>
              <w:rPr>
                <w:rFonts w:ascii="Arial" w:hAnsi="Arial"/>
                <w:b w:val="0"/>
                <w:sz w:val="20"/>
              </w:rPr>
              <w:t>clean, apartment, comfortable</w:t>
            </w:r>
          </w:p>
        </w:tc>
        <w:tc>
          <w:tcPr>
            <w:tcW w:type="dxa" w:w="2928"/>
          </w:tcPr>
          <w:p>
            <w:r>
              <w:rPr>
                <w:rFonts w:ascii="Arial" w:hAnsi="Arial"/>
                <w:b w:val="0"/>
                <w:sz w:val="20"/>
              </w:rPr>
              <w:t>Practical Comfort (largest cluster)</w:t>
            </w:r>
          </w:p>
        </w:tc>
      </w:tr>
      <w:tr>
        <w:tc>
          <w:tcPr>
            <w:tcW w:type="dxa" w:w="2928"/>
          </w:tcPr>
          <w:p>
            <w:r>
              <w:rPr>
                <w:rFonts w:ascii="Arial" w:hAnsi="Arial"/>
                <w:b w:val="0"/>
                <w:sz w:val="20"/>
              </w:rPr>
              <w:t>6</w:t>
            </w:r>
          </w:p>
        </w:tc>
        <w:tc>
          <w:tcPr>
            <w:tcW w:type="dxa" w:w="2928"/>
          </w:tcPr>
          <w:p>
            <w:r>
              <w:rPr>
                <w:rFonts w:ascii="Arial" w:hAnsi="Arial"/>
                <w:b w:val="0"/>
                <w:sz w:val="20"/>
              </w:rPr>
              <w:t>nice place, great, clean</w:t>
            </w:r>
          </w:p>
        </w:tc>
        <w:tc>
          <w:tcPr>
            <w:tcW w:type="dxa" w:w="2928"/>
          </w:tcPr>
          <w:p>
            <w:r>
              <w:rPr>
                <w:rFonts w:ascii="Arial" w:hAnsi="Arial"/>
                <w:b w:val="0"/>
                <w:sz w:val="20"/>
              </w:rPr>
              <w:t>Nice &amp; Pleasant Place</w:t>
            </w:r>
          </w:p>
        </w:tc>
      </w:tr>
      <w:tr>
        <w:tc>
          <w:tcPr>
            <w:tcW w:type="dxa" w:w="2928"/>
          </w:tcPr>
          <w:p>
            <w:r>
              <w:rPr>
                <w:rFonts w:ascii="Arial" w:hAnsi="Arial"/>
                <w:b w:val="0"/>
                <w:sz w:val="20"/>
              </w:rPr>
              <w:t>7</w:t>
            </w:r>
          </w:p>
        </w:tc>
        <w:tc>
          <w:tcPr>
            <w:tcW w:type="dxa" w:w="2928"/>
          </w:tcPr>
          <w:p>
            <w:r>
              <w:rPr>
                <w:rFonts w:ascii="Arial" w:hAnsi="Arial"/>
                <w:b w:val="0"/>
                <w:sz w:val="20"/>
              </w:rPr>
              <w:t>und, die, sehr, wir</w:t>
            </w:r>
          </w:p>
        </w:tc>
        <w:tc>
          <w:tcPr>
            <w:tcW w:type="dxa" w:w="2928"/>
          </w:tcPr>
          <w:p>
            <w:r>
              <w:rPr>
                <w:rFonts w:ascii="Arial" w:hAnsi="Arial"/>
                <w:b w:val="0"/>
                <w:sz w:val="20"/>
              </w:rPr>
              <w:t>German-Speaking Visitors</w:t>
            </w:r>
          </w:p>
        </w:tc>
      </w:tr>
      <w:tr>
        <w:tc>
          <w:tcPr>
            <w:tcW w:type="dxa" w:w="2928"/>
          </w:tcPr>
          <w:p>
            <w:r>
              <w:rPr>
                <w:rFonts w:ascii="Arial" w:hAnsi="Arial"/>
                <w:b w:val="0"/>
                <w:sz w:val="20"/>
              </w:rPr>
              <w:t>8</w:t>
            </w:r>
          </w:p>
        </w:tc>
        <w:tc>
          <w:tcPr>
            <w:tcW w:type="dxa" w:w="2928"/>
          </w:tcPr>
          <w:p>
            <w:r>
              <w:rPr>
                <w:rFonts w:ascii="Arial" w:hAnsi="Arial"/>
                <w:b w:val="0"/>
                <w:sz w:val="20"/>
              </w:rPr>
              <w:t>et, très, est, nous</w:t>
            </w:r>
          </w:p>
        </w:tc>
        <w:tc>
          <w:tcPr>
            <w:tcW w:type="dxa" w:w="2928"/>
          </w:tcPr>
          <w:p>
            <w:r>
              <w:rPr>
                <w:rFonts w:ascii="Arial" w:hAnsi="Arial"/>
                <w:b w:val="0"/>
                <w:sz w:val="20"/>
              </w:rPr>
              <w:t>French-Speaking Visitors</w:t>
            </w:r>
          </w:p>
        </w:tc>
      </w:tr>
      <w:tr>
        <w:tc>
          <w:tcPr>
            <w:tcW w:type="dxa" w:w="2928"/>
          </w:tcPr>
          <w:p>
            <w:r>
              <w:rPr>
                <w:rFonts w:ascii="Arial" w:hAnsi="Arial"/>
                <w:b w:val="0"/>
                <w:sz w:val="20"/>
              </w:rPr>
              <w:t>9</w:t>
            </w:r>
          </w:p>
        </w:tc>
        <w:tc>
          <w:tcPr>
            <w:tcW w:type="dxa" w:w="2928"/>
          </w:tcPr>
          <w:p>
            <w:r>
              <w:rPr>
                <w:rFonts w:ascii="Arial" w:hAnsi="Arial"/>
                <w:b w:val="0"/>
                <w:sz w:val="20"/>
              </w:rPr>
              <w:t>new york, city, apartment</w:t>
            </w:r>
          </w:p>
        </w:tc>
        <w:tc>
          <w:tcPr>
            <w:tcW w:type="dxa" w:w="2928"/>
          </w:tcPr>
          <w:p>
            <w:r>
              <w:rPr>
                <w:rFonts w:ascii="Arial" w:hAnsi="Arial"/>
                <w:b w:val="0"/>
                <w:sz w:val="20"/>
              </w:rPr>
              <w:t>NYC City Experience</w:t>
            </w:r>
          </w:p>
        </w:tc>
      </w:tr>
    </w:tbl>
    <w:p/>
    <w:p>
      <w:pPr>
        <w:spacing w:before="240" w:after="80"/>
        <w:jc w:val="left"/>
      </w:pPr>
      <w:r>
        <w:rPr>
          <w:rFonts w:ascii="Arial" w:hAnsi="Arial"/>
          <w:b/>
          <w:color w:val="323232"/>
          <w:sz w:val="24"/>
        </w:rPr>
        <w:t>4.2 Spatial Patterns</w:t>
      </w:r>
    </w:p>
    <w:p>
      <w:pPr>
        <w:pStyle w:val="ListBullet"/>
        <w:spacing w:after="60"/>
      </w:pPr>
      <w:r>
        <w:rPr>
          <w:rFonts w:ascii="Arial" w:hAnsi="Arial"/>
          <w:b w:val="0"/>
          <w:sz w:val="22"/>
        </w:rPr>
        <w:t>Manhattan (especially Midtown and the Village) and Williamsburg in Brooklyn show the highest Airbnb listing density, with H3 cells reaching 50+ listings per 65m cell</w:t>
      </w:r>
    </w:p>
    <w:p>
      <w:pPr>
        <w:pStyle w:val="ListBullet"/>
        <w:spacing w:after="60"/>
      </w:pPr>
      <w:r>
        <w:rPr>
          <w:rFonts w:ascii="Arial" w:hAnsi="Arial"/>
          <w:b w:val="0"/>
          <w:sz w:val="22"/>
        </w:rPr>
        <w:t>Spanish-speaking visitor reviews concentrate in Washington Heights, Inwood, and parts of the Bronx — reflecting existing Hispanic community geography</w:t>
      </w:r>
    </w:p>
    <w:p>
      <w:pPr>
        <w:pStyle w:val="ListBullet"/>
        <w:spacing w:after="60"/>
      </w:pPr>
      <w:r>
        <w:rPr>
          <w:rFonts w:ascii="Arial" w:hAnsi="Arial"/>
          <w:b w:val="0"/>
          <w:sz w:val="22"/>
        </w:rPr>
        <w:t>French and German visitor reviews are disproportionately present in Midtown, Upper West Side, and neighborhoods near major museums and cultural institutions</w:t>
      </w:r>
    </w:p>
    <w:p>
      <w:pPr>
        <w:pStyle w:val="ListBullet"/>
        <w:spacing w:after="60"/>
      </w:pPr>
      <w:r>
        <w:rPr>
          <w:rFonts w:ascii="Arial" w:hAnsi="Arial"/>
          <w:b w:val="0"/>
          <w:sz w:val="22"/>
        </w:rPr>
        <w:t>Outer borough neighborhoods (Staten Island, eastern Queens) are predominantly characterized by "Feels Like Home" and "Families &amp; Community" topics, contrasting sharply with Manhattan's "NYC City Experience" profile</w:t>
      </w:r>
    </w:p>
    <w:p>
      <w:pPr>
        <w:pStyle w:val="ListBullet"/>
        <w:spacing w:after="60"/>
      </w:pPr>
      <w:r>
        <w:rPr>
          <w:rFonts w:ascii="Arial" w:hAnsi="Arial"/>
          <w:b w:val="0"/>
          <w:sz w:val="22"/>
        </w:rPr>
        <w:t>The "Great Location &amp; Transit" topic dominates neighborhoods near subway hubs, confirming that accessibility is a primary driver of Airbnb activity</w:t>
      </w:r>
    </w:p>
    <w:p>
      <w:pPr>
        <w:spacing w:before="360" w:after="120"/>
        <w:jc w:val="left"/>
        <w:pBdr>
          <w:bottom w:val="single" w:sz="6" w:space="4" w:color="1E50A0"/>
        </w:pBdr>
      </w:pPr>
      <w:r>
        <w:rPr>
          <w:rFonts w:ascii="Arial" w:hAnsi="Arial"/>
          <w:b/>
          <w:color w:val="1E50A0"/>
          <w:sz w:val="32"/>
        </w:rPr>
        <w:t>5. Visualization Plan</w:t>
      </w:r>
    </w:p>
    <w:p>
      <w:pPr>
        <w:spacing w:before="240" w:after="80"/>
        <w:jc w:val="left"/>
      </w:pPr>
      <w:r>
        <w:rPr>
          <w:rFonts w:ascii="Arial" w:hAnsi="Arial"/>
          <w:b/>
          <w:color w:val="323232"/>
          <w:sz w:val="24"/>
        </w:rPr>
        <w:t>5.1 Specialized Visualization Types (satisfying ≥2 requirement)</w:t>
      </w:r>
    </w:p>
    <w:p>
      <w:pPr>
        <w:pStyle w:val="ListBullet"/>
        <w:spacing w:after="60"/>
      </w:pPr>
      <w:r>
        <w:rPr>
          <w:rFonts w:ascii="Arial" w:hAnsi="Arial"/>
          <w:b/>
          <w:sz w:val="22"/>
        </w:rPr>
        <w:t xml:space="preserve">Geospatial Maps (PyDeck + Kepler.gl): </w:t>
      </w:r>
      <w:r>
        <w:rPr>
          <w:rFonts w:ascii="Arial" w:hAnsi="Arial"/>
          <w:b w:val="0"/>
          <w:sz w:val="22"/>
        </w:rPr>
        <w:t>H3 hexagonal density map rendered in Kepler.gl, showing listing concentration across all five boroughs. Color scale (quantile) reveals density gradients from sparse outer neighborhoods to dense Manhattan corridors.</w:t>
      </w:r>
    </w:p>
    <w:p>
      <w:pPr>
        <w:pStyle w:val="ListBullet"/>
        <w:spacing w:after="60"/>
      </w:pPr>
      <w:r>
        <w:rPr>
          <w:rFonts w:ascii="Arial" w:hAnsi="Arial"/>
          <w:b/>
          <w:sz w:val="22"/>
        </w:rPr>
        <w:t xml:space="preserve">Text Analysis Visualizations (TF-IDF + KMeans): </w:t>
      </w:r>
      <w:r>
        <w:rPr>
          <w:rFonts w:ascii="Arial" w:hAnsi="Arial"/>
          <w:b w:val="0"/>
          <w:sz w:val="22"/>
        </w:rPr>
        <w:t>TF-IDF vectorization + KMeans clustering applied to 150,000 reviews to discover 10 latent topics. Topic-neighborhood distinctiveness scoring maps text patterns onto geographic space.</w:t>
      </w:r>
    </w:p>
    <w:p>
      <w:pPr>
        <w:spacing w:before="240" w:after="80"/>
        <w:jc w:val="left"/>
      </w:pPr>
      <w:r>
        <w:rPr>
          <w:rFonts w:ascii="Arial" w:hAnsi="Arial"/>
          <w:b/>
          <w:color w:val="323232"/>
          <w:sz w:val="24"/>
        </w:rPr>
        <w:t>5.2 Interactive Streamlit Dashboard</w:t>
      </w:r>
    </w:p>
    <w:p>
      <w:pPr>
        <w:spacing w:after="80"/>
      </w:pPr>
      <w:r>
        <w:rPr>
          <w:rFonts w:ascii="Arial" w:hAnsi="Arial"/>
          <w:b w:val="0"/>
          <w:sz w:val="22"/>
        </w:rPr>
        <w:t>The final deliverable is a publicly accessible Streamlit web application comprising:</w:t>
      </w:r>
    </w:p>
    <w:p>
      <w:pPr>
        <w:pStyle w:val="ListBullet"/>
        <w:spacing w:after="60"/>
      </w:pPr>
      <w:r>
        <w:rPr>
          <w:rFonts w:ascii="Arial" w:hAnsi="Arial"/>
          <w:b w:val="0"/>
          <w:sz w:val="22"/>
        </w:rPr>
        <w:t>Full-screen Kepler.gl density map embedded via HTML component, with hover tooltips showing listing count and average review score</w:t>
      </w:r>
    </w:p>
    <w:p>
      <w:pPr>
        <w:pStyle w:val="ListBullet"/>
        <w:spacing w:after="60"/>
      </w:pPr>
      <w:r>
        <w:rPr>
          <w:rFonts w:ascii="Arial" w:hAnsi="Arial"/>
          <w:b w:val="0"/>
          <w:sz w:val="22"/>
        </w:rPr>
        <w:t>Borough and topic filters in the sidebar driving map and chart updates</w:t>
      </w:r>
    </w:p>
    <w:p>
      <w:pPr>
        <w:pStyle w:val="ListBullet"/>
        <w:spacing w:after="60"/>
      </w:pPr>
      <w:r>
        <w:rPr>
          <w:rFonts w:ascii="Arial" w:hAnsi="Arial"/>
          <w:b w:val="0"/>
          <w:sz w:val="22"/>
        </w:rPr>
        <w:t>Topic distribution bar chart (reviews per topic across selected boroughs)</w:t>
      </w:r>
    </w:p>
    <w:p>
      <w:pPr>
        <w:pStyle w:val="ListBullet"/>
        <w:spacing w:after="60"/>
      </w:pPr>
      <w:r>
        <w:rPr>
          <w:rFonts w:ascii="Arial" w:hAnsi="Arial"/>
          <w:b w:val="0"/>
          <w:sz w:val="22"/>
        </w:rPr>
        <w:t>Top 15 neighborhoods by review volume, with dominant topic labels</w:t>
      </w:r>
    </w:p>
    <w:p>
      <w:pPr>
        <w:pStyle w:val="ListBullet"/>
        <w:spacing w:after="60"/>
      </w:pPr>
      <w:r>
        <w:rPr>
          <w:rFonts w:ascii="Arial" w:hAnsi="Arial"/>
          <w:b w:val="0"/>
          <w:sz w:val="22"/>
        </w:rPr>
        <w:t>Topic keyword explorer: select any topic to see its top keywords and associated neighborhoods</w:t>
      </w:r>
    </w:p>
    <w:p>
      <w:pPr>
        <w:spacing w:before="240" w:after="80"/>
        <w:jc w:val="left"/>
      </w:pPr>
      <w:r>
        <w:rPr>
          <w:rFonts w:ascii="Arial" w:hAnsi="Arial"/>
          <w:b/>
          <w:color w:val="323232"/>
          <w:sz w:val="24"/>
        </w:rPr>
        <w:t>5.3 Static Visualizations</w:t>
      </w:r>
    </w:p>
    <w:p>
      <w:pPr>
        <w:pStyle w:val="ListBullet"/>
        <w:spacing w:after="60"/>
      </w:pPr>
      <w:r>
        <w:rPr>
          <w:rFonts w:ascii="Arial" w:hAnsi="Arial"/>
          <w:b w:val="0"/>
          <w:sz w:val="22"/>
        </w:rPr>
        <w:t>Borough × Topic heatmap (normalized): which topics dominate each borough</w:t>
      </w:r>
    </w:p>
    <w:p>
      <w:pPr>
        <w:pStyle w:val="ListBullet"/>
        <w:spacing w:after="60"/>
      </w:pPr>
      <w:r>
        <w:rPr>
          <w:rFonts w:ascii="Arial" w:hAnsi="Arial"/>
          <w:b w:val="0"/>
          <w:sz w:val="22"/>
        </w:rPr>
        <w:t>Review volume distribution by neighborhood (top 20 bar chart)</w:t>
      </w:r>
    </w:p>
    <w:p>
      <w:pPr>
        <w:pStyle w:val="ListBullet"/>
        <w:spacing w:after="60"/>
      </w:pPr>
      <w:r>
        <w:rPr>
          <w:rFonts w:ascii="Arial" w:hAnsi="Arial"/>
          <w:b w:val="0"/>
          <w:sz w:val="22"/>
        </w:rPr>
        <w:t>Topic color legend for map interpretation</w:t>
      </w:r>
    </w:p>
    <w:p>
      <w:pPr>
        <w:spacing w:before="360" w:after="120"/>
        <w:jc w:val="left"/>
        <w:pBdr>
          <w:bottom w:val="single" w:sz="6" w:space="4" w:color="1E50A0"/>
        </w:pBdr>
      </w:pPr>
      <w:r>
        <w:rPr>
          <w:rFonts w:ascii="Arial" w:hAnsi="Arial"/>
          <w:b/>
          <w:color w:val="1E50A0"/>
          <w:sz w:val="32"/>
        </w:rPr>
        <w:t>6. Technical Stack</w:t>
      </w:r>
    </w:p>
    <w:tbl>
      <w:tblPr>
        <w:tblStyle w:val="TableGrid"/>
        <w:tblW w:type="auto" w:w="0"/>
        <w:tblLook w:firstColumn="1" w:firstRow="1" w:lastColumn="0" w:lastRow="0" w:noHBand="0" w:noVBand="1" w:val="04A0"/>
      </w:tblPr>
      <w:tblGrid>
        <w:gridCol w:w="4392"/>
        <w:gridCol w:w="4392"/>
      </w:tblGrid>
      <w:tr>
        <w:tc>
          <w:tcPr>
            <w:tcW w:type="dxa" w:w="4392"/>
            <w:shd w:fill="D6E4F7" w:val="clear"/>
          </w:tcPr>
          <w:p>
            <w:r>
              <w:rPr>
                <w:rFonts w:ascii="Arial" w:hAnsi="Arial"/>
                <w:b/>
                <w:sz w:val="20"/>
              </w:rPr>
              <w:t>Component</w:t>
            </w:r>
          </w:p>
        </w:tc>
        <w:tc>
          <w:tcPr>
            <w:tcW w:type="dxa" w:w="4392"/>
            <w:shd w:fill="D6E4F7" w:val="clear"/>
          </w:tcPr>
          <w:p>
            <w:r>
              <w:rPr>
                <w:rFonts w:ascii="Arial" w:hAnsi="Arial"/>
                <w:b/>
                <w:sz w:val="20"/>
              </w:rPr>
              <w:t>Tools / Libraries</w:t>
            </w:r>
          </w:p>
        </w:tc>
      </w:tr>
      <w:tr>
        <w:tc>
          <w:tcPr>
            <w:tcW w:type="dxa" w:w="4392"/>
          </w:tcPr>
          <w:p>
            <w:r>
              <w:rPr>
                <w:rFonts w:ascii="Arial" w:hAnsi="Arial"/>
                <w:b/>
                <w:sz w:val="20"/>
              </w:rPr>
              <w:t>Data Processing</w:t>
            </w:r>
          </w:p>
        </w:tc>
        <w:tc>
          <w:tcPr>
            <w:tcW w:type="dxa" w:w="4392"/>
          </w:tcPr>
          <w:p>
            <w:r>
              <w:rPr>
                <w:rFonts w:ascii="Arial" w:hAnsi="Arial"/>
                <w:b w:val="0"/>
                <w:sz w:val="20"/>
              </w:rPr>
              <w:t>pandas, numpy</w:t>
            </w:r>
          </w:p>
        </w:tc>
      </w:tr>
      <w:tr>
        <w:tc>
          <w:tcPr>
            <w:tcW w:type="dxa" w:w="4392"/>
          </w:tcPr>
          <w:p>
            <w:r>
              <w:rPr>
                <w:rFonts w:ascii="Arial" w:hAnsi="Arial"/>
                <w:b/>
                <w:sz w:val="20"/>
              </w:rPr>
              <w:t>Text Analysis</w:t>
            </w:r>
          </w:p>
        </w:tc>
        <w:tc>
          <w:tcPr>
            <w:tcW w:type="dxa" w:w="4392"/>
          </w:tcPr>
          <w:p>
            <w:r>
              <w:rPr>
                <w:rFonts w:ascii="Arial" w:hAnsi="Arial"/>
                <w:b w:val="0"/>
                <w:sz w:val="20"/>
              </w:rPr>
              <w:t>scikit-learn (TF-IDF, TruncatedSVD, KMeans), spaCy</w:t>
            </w:r>
          </w:p>
        </w:tc>
      </w:tr>
      <w:tr>
        <w:tc>
          <w:tcPr>
            <w:tcW w:type="dxa" w:w="4392"/>
          </w:tcPr>
          <w:p>
            <w:r>
              <w:rPr>
                <w:rFonts w:ascii="Arial" w:hAnsi="Arial"/>
                <w:b/>
                <w:sz w:val="20"/>
              </w:rPr>
              <w:t>Geospatial</w:t>
            </w:r>
          </w:p>
        </w:tc>
        <w:tc>
          <w:tcPr>
            <w:tcW w:type="dxa" w:w="4392"/>
          </w:tcPr>
          <w:p>
            <w:r>
              <w:rPr>
                <w:rFonts w:ascii="Arial" w:hAnsi="Arial"/>
                <w:b w:val="0"/>
                <w:sz w:val="20"/>
              </w:rPr>
              <w:t>GeoPandas, H3, PyDeck, Kepler.gl</w:t>
            </w:r>
          </w:p>
        </w:tc>
      </w:tr>
      <w:tr>
        <w:tc>
          <w:tcPr>
            <w:tcW w:type="dxa" w:w="4392"/>
          </w:tcPr>
          <w:p>
            <w:r>
              <w:rPr>
                <w:rFonts w:ascii="Arial" w:hAnsi="Arial"/>
                <w:b/>
                <w:sz w:val="20"/>
              </w:rPr>
              <w:t>Visualization</w:t>
            </w:r>
          </w:p>
        </w:tc>
        <w:tc>
          <w:tcPr>
            <w:tcW w:type="dxa" w:w="4392"/>
          </w:tcPr>
          <w:p>
            <w:r>
              <w:rPr>
                <w:rFonts w:ascii="Arial" w:hAnsi="Arial"/>
                <w:b w:val="0"/>
                <w:sz w:val="20"/>
              </w:rPr>
              <w:t>Matplotlib, Plotly</w:t>
            </w:r>
          </w:p>
        </w:tc>
      </w:tr>
      <w:tr>
        <w:tc>
          <w:tcPr>
            <w:tcW w:type="dxa" w:w="4392"/>
          </w:tcPr>
          <w:p>
            <w:r>
              <w:rPr>
                <w:rFonts w:ascii="Arial" w:hAnsi="Arial"/>
                <w:b/>
                <w:sz w:val="20"/>
              </w:rPr>
              <w:t>Web Application</w:t>
            </w:r>
          </w:p>
        </w:tc>
        <w:tc>
          <w:tcPr>
            <w:tcW w:type="dxa" w:w="4392"/>
          </w:tcPr>
          <w:p>
            <w:r>
              <w:rPr>
                <w:rFonts w:ascii="Arial" w:hAnsi="Arial"/>
                <w:b w:val="0"/>
                <w:sz w:val="20"/>
              </w:rPr>
              <w:t>Streamlit</w:t>
            </w:r>
          </w:p>
        </w:tc>
      </w:tr>
      <w:tr>
        <w:tc>
          <w:tcPr>
            <w:tcW w:type="dxa" w:w="4392"/>
          </w:tcPr>
          <w:p>
            <w:r>
              <w:rPr>
                <w:rFonts w:ascii="Arial" w:hAnsi="Arial"/>
                <w:b/>
                <w:sz w:val="20"/>
              </w:rPr>
              <w:t>Data Source</w:t>
            </w:r>
          </w:p>
        </w:tc>
        <w:tc>
          <w:tcPr>
            <w:tcW w:type="dxa" w:w="4392"/>
          </w:tcPr>
          <w:p>
            <w:r>
              <w:rPr>
                <w:rFonts w:ascii="Arial" w:hAnsi="Arial"/>
                <w:b w:val="0"/>
                <w:sz w:val="20"/>
              </w:rPr>
              <w:t>Inside Airbnb (insideairbnb.com)</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