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626"/>
  <w:body>
    <w:p w14:paraId="0B435459" w14:textId="5CA94D3B" w:rsidR="00CA0122" w:rsidRPr="006B3019" w:rsidRDefault="0014127E" w:rsidP="00E37801">
      <w:pPr>
        <w:jc w:val="center"/>
        <w:rPr>
          <w:rFonts w:ascii="Nunito" w:hAnsi="Nunito" w:cs="Open Sans"/>
          <w:sz w:val="72"/>
          <w:szCs w:val="72"/>
          <w:lang w:val="cs-CZ"/>
        </w:rPr>
      </w:pPr>
      <w:r w:rsidRPr="006B3019">
        <w:rPr>
          <w:rFonts w:ascii="Nunito" w:hAnsi="Nunito" w:cs="Open Sans"/>
          <w:sz w:val="72"/>
          <w:szCs w:val="72"/>
          <w:lang w:val="cs-CZ"/>
        </w:rPr>
        <w:t>LeadLink</w:t>
      </w:r>
    </w:p>
    <w:p w14:paraId="1DFEC1F1" w14:textId="6604B955" w:rsidR="006A7534" w:rsidRPr="006B3019" w:rsidRDefault="0044055C" w:rsidP="006B3019">
      <w:pPr>
        <w:jc w:val="center"/>
        <w:rPr>
          <w:rFonts w:ascii="Nunito" w:hAnsi="Nunito" w:cs="Open Sans"/>
          <w:sz w:val="32"/>
          <w:szCs w:val="32"/>
          <w:lang w:val="cs-CZ"/>
        </w:rPr>
      </w:pPr>
      <w:r w:rsidRPr="006B3019">
        <w:rPr>
          <w:rFonts w:ascii="Nunito" w:hAnsi="Nunito" w:cs="Open Sans"/>
          <w:noProof/>
          <w:sz w:val="22"/>
          <w:szCs w:val="22"/>
          <w:lang w:val="cs-CZ"/>
        </w:rPr>
        <w:drawing>
          <wp:anchor distT="0" distB="0" distL="114300" distR="114300" simplePos="0" relativeHeight="251658240" behindDoc="1" locked="0" layoutInCell="1" allowOverlap="1" wp14:anchorId="13EE941B" wp14:editId="70D464A9">
            <wp:simplePos x="0" y="0"/>
            <wp:positionH relativeFrom="column">
              <wp:posOffset>4360545</wp:posOffset>
            </wp:positionH>
            <wp:positionV relativeFrom="paragraph">
              <wp:posOffset>163830</wp:posOffset>
            </wp:positionV>
            <wp:extent cx="2555240" cy="2555240"/>
            <wp:effectExtent l="0" t="0" r="0" b="0"/>
            <wp:wrapTight wrapText="bothSides">
              <wp:wrapPolygon edited="0">
                <wp:start x="6763" y="3972"/>
                <wp:lineTo x="6334" y="4616"/>
                <wp:lineTo x="6012" y="5368"/>
                <wp:lineTo x="6012" y="14815"/>
                <wp:lineTo x="6656" y="15674"/>
                <wp:lineTo x="6871" y="15889"/>
                <wp:lineTo x="13849" y="15889"/>
                <wp:lineTo x="14064" y="15674"/>
                <wp:lineTo x="14708" y="14708"/>
                <wp:lineTo x="14600" y="9340"/>
                <wp:lineTo x="14171" y="7622"/>
                <wp:lineTo x="14600" y="6441"/>
                <wp:lineTo x="14600" y="5475"/>
                <wp:lineTo x="12775" y="5046"/>
                <wp:lineTo x="7944" y="3972"/>
                <wp:lineTo x="6763" y="3972"/>
              </wp:wrapPolygon>
            </wp:wrapTight>
            <wp:docPr id="653448480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8480" name="Graphic 653448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7E" w:rsidRPr="006B3019">
        <w:rPr>
          <w:rFonts w:ascii="Nunito" w:hAnsi="Nunito" w:cs="Open Sans"/>
          <w:sz w:val="32"/>
          <w:szCs w:val="32"/>
          <w:lang w:val="cs-CZ"/>
        </w:rPr>
        <w:t>CRM pro efektivní správu obchodních příležitostí</w:t>
      </w:r>
    </w:p>
    <w:p w14:paraId="574E10CC" w14:textId="0E335433" w:rsidR="006B3019" w:rsidRPr="006B3019" w:rsidRDefault="006B3019" w:rsidP="006B3019">
      <w:pPr>
        <w:jc w:val="center"/>
        <w:rPr>
          <w:rFonts w:ascii="Nunito" w:hAnsi="Nunito" w:cs="Open Sans"/>
          <w:sz w:val="32"/>
          <w:szCs w:val="32"/>
          <w:lang w:val="cs-CZ"/>
        </w:rPr>
      </w:pPr>
    </w:p>
    <w:p w14:paraId="1BCE8C98" w14:textId="57BB3E4C" w:rsidR="0014127E" w:rsidRPr="006B3019" w:rsidRDefault="0014127E" w:rsidP="00EF71BC">
      <w:pPr>
        <w:rPr>
          <w:rFonts w:ascii="Open Sans" w:hAnsi="Open Sans" w:cs="Open Sans"/>
          <w:sz w:val="22"/>
          <w:szCs w:val="22"/>
          <w:lang w:val="cs-CZ"/>
        </w:rPr>
      </w:pPr>
      <w:r w:rsidRPr="006B3019">
        <w:rPr>
          <w:rFonts w:ascii="Open Sans" w:hAnsi="Open Sans" w:cs="Open Sans"/>
          <w:sz w:val="22"/>
          <w:szCs w:val="22"/>
          <w:lang w:val="cs-CZ"/>
        </w:rPr>
        <w:t>Lead Link je inovativní CRM aplikace pro profesionální správu obchodních příležitostí a řízení prodejních aktivit. S jeho intuitivním rozhraním a pokročilými funkcemi umožňuje Lead Link uživatelům maximalizovat jejich produktivitu a dosáhnout lepších obchodních výsledků.</w:t>
      </w:r>
    </w:p>
    <w:p w14:paraId="35D81103" w14:textId="77777777" w:rsidR="006A7534" w:rsidRDefault="006A7534" w:rsidP="00EF71BC">
      <w:pPr>
        <w:rPr>
          <w:rFonts w:ascii="Nunito" w:hAnsi="Nunito" w:cs="Open Sans"/>
          <w:sz w:val="22"/>
          <w:szCs w:val="22"/>
          <w:lang w:val="cs-CZ"/>
        </w:rPr>
      </w:pPr>
    </w:p>
    <w:p w14:paraId="685DC835" w14:textId="77777777" w:rsidR="006B3019" w:rsidRPr="006B3019" w:rsidRDefault="006B3019" w:rsidP="00EF71BC">
      <w:pPr>
        <w:rPr>
          <w:rFonts w:ascii="Nunito" w:hAnsi="Nunito" w:cs="Open Sans"/>
          <w:sz w:val="22"/>
          <w:szCs w:val="22"/>
          <w:lang w:val="cs-CZ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5049"/>
      </w:tblGrid>
      <w:tr w:rsidR="006A7534" w:rsidRPr="006B3019" w14:paraId="0CE2699E" w14:textId="77777777" w:rsidTr="00E37801">
        <w:trPr>
          <w:trHeight w:val="3508"/>
        </w:trPr>
        <w:tc>
          <w:tcPr>
            <w:tcW w:w="5049" w:type="dxa"/>
            <w:shd w:val="clear" w:color="auto" w:fill="auto"/>
          </w:tcPr>
          <w:p w14:paraId="4844B2DE" w14:textId="1DB2207A" w:rsidR="006A7534" w:rsidRPr="006B3019" w:rsidRDefault="00AF6239" w:rsidP="00EF71BC">
            <w:pPr>
              <w:rPr>
                <w:rFonts w:ascii="Nunito" w:hAnsi="Nunito" w:cs="Open Sans"/>
                <w:b/>
                <w:bCs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8"/>
                <w:szCs w:val="28"/>
                <w:lang w:val="cs-CZ"/>
              </w:rPr>
              <w:t>Hl</w:t>
            </w:r>
            <w:r w:rsidR="00E37801" w:rsidRPr="006B3019">
              <w:rPr>
                <w:rFonts w:ascii="Nunito" w:hAnsi="Nunito" w:cs="Open Sans"/>
                <w:b/>
                <w:bCs/>
                <w:sz w:val="28"/>
                <w:szCs w:val="28"/>
                <w:lang w:val="cs-CZ"/>
              </w:rPr>
              <w:t>avní funkce</w:t>
            </w:r>
          </w:p>
          <w:p w14:paraId="31BCD8C8" w14:textId="77777777" w:rsidR="00AE10DA" w:rsidRPr="006B3019" w:rsidRDefault="00AE10DA" w:rsidP="00EF71BC">
            <w:pPr>
              <w:rPr>
                <w:rFonts w:ascii="Nunito" w:hAnsi="Nunito" w:cs="Open Sans"/>
                <w:b/>
                <w:bCs/>
                <w:lang w:val="cs-CZ"/>
              </w:rPr>
            </w:pPr>
          </w:p>
          <w:p w14:paraId="2543C2E6" w14:textId="77777777" w:rsidR="00AE10DA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Správa leads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– přidávejte, upravujte a sledujte </w:t>
            </w:r>
          </w:p>
          <w:p w14:paraId="3C3F7BBC" w14:textId="328EA459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leads.</w:t>
            </w:r>
          </w:p>
          <w:p w14:paraId="4AAC631B" w14:textId="77777777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  <w:p w14:paraId="06050749" w14:textId="7EA36451" w:rsidR="00AE10DA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Správa kontaktů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– udržujte kompletní přehled </w:t>
            </w:r>
          </w:p>
          <w:p w14:paraId="3232E6E4" w14:textId="3398BFDB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o vašich obchodních kontaktech a historii.</w:t>
            </w:r>
          </w:p>
          <w:p w14:paraId="3489CB8F" w14:textId="77777777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  <w:p w14:paraId="3A63CF26" w14:textId="77777777" w:rsidR="00AE10DA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Plánování a sledování úkolů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– už nikdy</w:t>
            </w:r>
            <w:r w:rsidR="00AE10DA"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</w:t>
            </w:r>
          </w:p>
          <w:p w14:paraId="7902558C" w14:textId="43596F3A" w:rsidR="006A7534" w:rsidRPr="006B3019" w:rsidRDefault="00AE10DA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nezapomenete na</w:t>
            </w:r>
            <w:r w:rsidR="006A7534"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důležitý termín nebo akci.</w:t>
            </w:r>
          </w:p>
          <w:p w14:paraId="278315C9" w14:textId="17E7B6DA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  <w:p w14:paraId="6C927F80" w14:textId="77777777" w:rsidR="00AE10DA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Analýzy a reporty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</w:t>
            </w:r>
            <w:r w:rsidR="006A7534"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– generujte detailní reporty </w:t>
            </w:r>
          </w:p>
          <w:p w14:paraId="51F51F5E" w14:textId="09E68BEB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o výkonnosti vašich prodejních aktivit</w:t>
            </w:r>
            <w:r w:rsidR="00AF6239" w:rsidRPr="006B3019">
              <w:rPr>
                <w:rFonts w:ascii="Nunito" w:hAnsi="Nunito" w:cs="Open Sans"/>
                <w:sz w:val="20"/>
                <w:szCs w:val="20"/>
                <w:lang w:val="cs-CZ"/>
              </w:rPr>
              <w:t>.</w:t>
            </w:r>
          </w:p>
          <w:p w14:paraId="15F246FB" w14:textId="5FAE711E" w:rsidR="006A7534" w:rsidRPr="006B3019" w:rsidRDefault="006A7534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  <w:p w14:paraId="4384012C" w14:textId="6BDF1E45" w:rsidR="006A7534" w:rsidRPr="006B3019" w:rsidRDefault="006A7534" w:rsidP="00EF71BC">
            <w:pPr>
              <w:rPr>
                <w:rFonts w:ascii="Nunito" w:hAnsi="Nunito" w:cs="Open Sans"/>
                <w:sz w:val="22"/>
                <w:szCs w:val="22"/>
                <w:lang w:val="cs-CZ"/>
              </w:rPr>
            </w:pPr>
          </w:p>
        </w:tc>
        <w:tc>
          <w:tcPr>
            <w:tcW w:w="5049" w:type="dxa"/>
          </w:tcPr>
          <w:p w14:paraId="1755DF32" w14:textId="73E9A2AA" w:rsidR="006A7534" w:rsidRPr="006B3019" w:rsidRDefault="00AF6239" w:rsidP="00EF71BC">
            <w:pPr>
              <w:rPr>
                <w:rFonts w:ascii="Nunito" w:hAnsi="Nunito" w:cs="Open Sans"/>
                <w:b/>
                <w:bCs/>
                <w:sz w:val="28"/>
                <w:szCs w:val="28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8"/>
                <w:szCs w:val="28"/>
                <w:lang w:val="cs-CZ"/>
              </w:rPr>
              <w:t>Výhody</w:t>
            </w:r>
          </w:p>
          <w:p w14:paraId="2C58B117" w14:textId="77777777" w:rsidR="00AE10DA" w:rsidRPr="006B3019" w:rsidRDefault="00AE10DA" w:rsidP="00EF71BC">
            <w:pPr>
              <w:rPr>
                <w:rFonts w:ascii="Nunito" w:hAnsi="Nunito" w:cs="Open Sans"/>
                <w:b/>
                <w:bCs/>
                <w:lang w:val="cs-CZ"/>
              </w:rPr>
            </w:pPr>
          </w:p>
          <w:p w14:paraId="521FE9D3" w14:textId="77777777" w:rsidR="00AE10DA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Zlepšená produktivita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– automatizované procesy</w:t>
            </w:r>
          </w:p>
          <w:p w14:paraId="1C308041" w14:textId="77777777" w:rsidR="00AE10DA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a centralizovaná správa dat zvyšují efektivitu </w:t>
            </w:r>
          </w:p>
          <w:p w14:paraId="39485DAE" w14:textId="389DE394" w:rsidR="00AF6239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práce.</w:t>
            </w:r>
          </w:p>
          <w:p w14:paraId="37A8ED23" w14:textId="77777777" w:rsidR="00AF6239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  <w:p w14:paraId="78BC5351" w14:textId="77777777" w:rsidR="00AE10DA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Lepší rozhodování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– díky přehledným analýzám a reportům získáte cenné informace pro lepší </w:t>
            </w:r>
          </w:p>
          <w:p w14:paraId="6199338E" w14:textId="2D5A3552" w:rsidR="00AF6239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strategické rozhodování.</w:t>
            </w:r>
          </w:p>
          <w:p w14:paraId="52BD73B9" w14:textId="77777777" w:rsidR="00AF6239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  <w:p w14:paraId="6F9FDF9D" w14:textId="77777777" w:rsidR="00AE10DA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b/>
                <w:bCs/>
                <w:sz w:val="20"/>
                <w:szCs w:val="20"/>
                <w:lang w:val="cs-CZ"/>
              </w:rPr>
              <w:t>Zvýšená konkurenceschopnost</w:t>
            </w: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 xml:space="preserve"> – kompletní </w:t>
            </w:r>
          </w:p>
          <w:p w14:paraId="6E6630BC" w14:textId="1942437B" w:rsidR="00E37801" w:rsidRPr="006B3019" w:rsidRDefault="00AF6239" w:rsidP="00E37801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  <w:r w:rsidRPr="006B3019">
              <w:rPr>
                <w:rFonts w:ascii="Nunito" w:hAnsi="Nunito" w:cs="Open Sans"/>
                <w:sz w:val="20"/>
                <w:szCs w:val="20"/>
                <w:lang w:val="cs-CZ"/>
              </w:rPr>
              <w:t>přehled o leads a kontaktech Vám umožní lépe porozumět potřebám zákazníků</w:t>
            </w:r>
            <w:r w:rsidR="00E37801" w:rsidRPr="006B3019">
              <w:rPr>
                <w:rFonts w:ascii="Nunito" w:hAnsi="Nunito" w:cs="Open Sans"/>
                <w:sz w:val="20"/>
                <w:szCs w:val="20"/>
                <w:lang w:val="cs-CZ"/>
              </w:rPr>
              <w:t>.</w:t>
            </w:r>
          </w:p>
          <w:p w14:paraId="3A2DDF75" w14:textId="5594A563" w:rsidR="00AF6239" w:rsidRPr="006B3019" w:rsidRDefault="00AF6239" w:rsidP="00EF71BC">
            <w:pPr>
              <w:rPr>
                <w:rFonts w:ascii="Nunito" w:hAnsi="Nunito" w:cs="Open Sans"/>
                <w:sz w:val="20"/>
                <w:szCs w:val="20"/>
                <w:lang w:val="cs-CZ"/>
              </w:rPr>
            </w:pPr>
          </w:p>
        </w:tc>
      </w:tr>
    </w:tbl>
    <w:p w14:paraId="6E8E6B70" w14:textId="77777777" w:rsidR="006B3019" w:rsidRPr="006B3019" w:rsidRDefault="006B3019" w:rsidP="00E37801">
      <w:pPr>
        <w:spacing w:line="360" w:lineRule="auto"/>
        <w:rPr>
          <w:rFonts w:ascii="Open Sans" w:hAnsi="Open Sans" w:cs="Open Sans"/>
          <w:b/>
          <w:bCs/>
          <w:sz w:val="21"/>
          <w:szCs w:val="21"/>
          <w:lang w:val="cs-CZ"/>
        </w:rPr>
      </w:pPr>
    </w:p>
    <w:p w14:paraId="56230AD5" w14:textId="34C54087" w:rsidR="00EF71BC" w:rsidRPr="006B3019" w:rsidRDefault="000400E8" w:rsidP="00E37801">
      <w:pPr>
        <w:spacing w:line="360" w:lineRule="auto"/>
        <w:jc w:val="center"/>
        <w:rPr>
          <w:rFonts w:ascii="Open Sans" w:hAnsi="Open Sans" w:cs="Open Sans"/>
          <w:b/>
          <w:bCs/>
          <w:sz w:val="28"/>
          <w:szCs w:val="28"/>
          <w:lang w:val="cs-CZ"/>
        </w:rPr>
      </w:pPr>
      <w:r w:rsidRPr="006B3019">
        <w:rPr>
          <w:rFonts w:ascii="Open Sans" w:hAnsi="Open Sans" w:cs="Open Sans"/>
          <w:b/>
          <w:bCs/>
          <w:sz w:val="28"/>
          <w:szCs w:val="28"/>
          <w:lang w:val="cs-CZ"/>
        </w:rPr>
        <w:t>Cenové nabídky</w:t>
      </w:r>
    </w:p>
    <w:tbl>
      <w:tblPr>
        <w:tblStyle w:val="TableGrid"/>
        <w:tblW w:w="9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5008"/>
        <w:gridCol w:w="318"/>
      </w:tblGrid>
      <w:tr w:rsidR="000400E8" w:rsidRPr="006B3019" w14:paraId="06EB90F6" w14:textId="77777777" w:rsidTr="00E37801">
        <w:trPr>
          <w:trHeight w:val="1608"/>
        </w:trPr>
        <w:tc>
          <w:tcPr>
            <w:tcW w:w="4437" w:type="dxa"/>
          </w:tcPr>
          <w:p w14:paraId="3CAC6DF7" w14:textId="358D1215" w:rsidR="00AE10DA" w:rsidRPr="006B3019" w:rsidRDefault="00AF6239" w:rsidP="000400E8">
            <w:pPr>
              <w:rPr>
                <w:rFonts w:ascii="Open Sans" w:hAnsi="Open Sans" w:cs="Open Sans"/>
                <w:b/>
                <w:bCs/>
                <w:sz w:val="22"/>
                <w:szCs w:val="22"/>
                <w:lang w:val="cs-CZ"/>
              </w:rPr>
            </w:pPr>
            <w:r w:rsidRPr="006B3019">
              <w:rPr>
                <w:rFonts w:ascii="Open Sans" w:hAnsi="Open Sans" w:cs="Open Sans"/>
                <w:b/>
                <w:bCs/>
                <w:sz w:val="22"/>
                <w:szCs w:val="22"/>
                <w:lang w:val="cs-CZ"/>
              </w:rPr>
              <w:t>Jednotlivec</w:t>
            </w:r>
          </w:p>
          <w:p w14:paraId="4BE6B4A5" w14:textId="149419C1" w:rsidR="00EF71BC" w:rsidRPr="006B3019" w:rsidRDefault="00EF71BC" w:rsidP="00EF71BC">
            <w:pPr>
              <w:rPr>
                <w:rFonts w:ascii="Open Sans" w:hAnsi="Open Sans" w:cs="Open Sans"/>
                <w:sz w:val="22"/>
                <w:szCs w:val="22"/>
                <w:lang w:val="cs-CZ"/>
              </w:rPr>
            </w:pPr>
          </w:p>
          <w:p w14:paraId="1456DA8E" w14:textId="7790E620" w:rsidR="00EF71BC" w:rsidRPr="006B3019" w:rsidRDefault="00EF71BC" w:rsidP="00EF71BC">
            <w:pPr>
              <w:rPr>
                <w:rFonts w:ascii="Open Sans" w:hAnsi="Open Sans" w:cs="Open Sans"/>
                <w:sz w:val="21"/>
                <w:szCs w:val="21"/>
                <w:lang w:val="cs-CZ"/>
              </w:rPr>
            </w:pPr>
            <w:r w:rsidRPr="006B3019">
              <w:rPr>
                <w:rFonts w:ascii="Open Sans" w:hAnsi="Open Sans" w:cs="Open Sans"/>
                <w:sz w:val="21"/>
                <w:szCs w:val="21"/>
                <w:lang w:val="cs-CZ"/>
              </w:rPr>
              <w:t>500 kč/měsíc</w:t>
            </w:r>
          </w:p>
          <w:p w14:paraId="0D898B7C" w14:textId="77777777" w:rsidR="00AE10DA" w:rsidRPr="006B3019" w:rsidRDefault="00AE10DA" w:rsidP="00EF71BC">
            <w:pPr>
              <w:rPr>
                <w:rFonts w:ascii="Open Sans" w:hAnsi="Open Sans" w:cs="Open Sans"/>
                <w:sz w:val="18"/>
                <w:szCs w:val="18"/>
                <w:lang w:val="cs-CZ"/>
              </w:rPr>
            </w:pPr>
            <w:r w:rsidRPr="006B3019">
              <w:rPr>
                <w:rFonts w:ascii="Open Sans" w:hAnsi="Open Sans" w:cs="Open Sans"/>
                <w:sz w:val="18"/>
                <w:szCs w:val="18"/>
                <w:lang w:val="cs-CZ"/>
              </w:rPr>
              <w:t>Základní funkce pro správu leads</w:t>
            </w:r>
          </w:p>
          <w:p w14:paraId="0908907D" w14:textId="625CD747" w:rsidR="00E37801" w:rsidRPr="006B3019" w:rsidRDefault="00AE10DA" w:rsidP="00EF71BC">
            <w:pPr>
              <w:rPr>
                <w:rFonts w:ascii="Open Sans" w:hAnsi="Open Sans" w:cs="Open Sans"/>
                <w:sz w:val="18"/>
                <w:szCs w:val="18"/>
                <w:lang w:val="cs-CZ"/>
              </w:rPr>
            </w:pPr>
            <w:r w:rsidRPr="006B3019">
              <w:rPr>
                <w:rFonts w:ascii="Open Sans" w:hAnsi="Open Sans" w:cs="Open Sans"/>
                <w:sz w:val="18"/>
                <w:szCs w:val="18"/>
                <w:lang w:val="cs-CZ"/>
              </w:rPr>
              <w:t>a kontaktů</w:t>
            </w:r>
            <w:r w:rsidR="00EF71BC" w:rsidRPr="006B3019">
              <w:rPr>
                <w:rFonts w:ascii="Open Sans" w:hAnsi="Open Sans" w:cs="Open Sans"/>
                <w:sz w:val="18"/>
                <w:szCs w:val="18"/>
                <w:lang w:val="cs-CZ"/>
              </w:rPr>
              <w:t>, kalendář a analýzy.</w:t>
            </w:r>
          </w:p>
        </w:tc>
        <w:tc>
          <w:tcPr>
            <w:tcW w:w="5008" w:type="dxa"/>
          </w:tcPr>
          <w:p w14:paraId="08CB9FC5" w14:textId="4C3F313F" w:rsidR="00AF6239" w:rsidRPr="006B3019" w:rsidRDefault="00AE10DA" w:rsidP="00EF71BC">
            <w:pPr>
              <w:ind w:left="526"/>
              <w:rPr>
                <w:rFonts w:ascii="Open Sans" w:hAnsi="Open Sans" w:cs="Open Sans"/>
                <w:b/>
                <w:bCs/>
                <w:sz w:val="22"/>
                <w:szCs w:val="22"/>
                <w:lang w:val="cs-CZ"/>
              </w:rPr>
            </w:pPr>
            <w:r w:rsidRPr="006B3019">
              <w:rPr>
                <w:rFonts w:ascii="Open Sans" w:hAnsi="Open Sans" w:cs="Open Sans"/>
                <w:b/>
                <w:bCs/>
                <w:sz w:val="22"/>
                <w:szCs w:val="22"/>
                <w:lang w:val="cs-CZ"/>
              </w:rPr>
              <w:t>Tým</w:t>
            </w:r>
          </w:p>
          <w:p w14:paraId="2FFE7ABF" w14:textId="77777777" w:rsidR="00EF71BC" w:rsidRPr="006B3019" w:rsidRDefault="00EF71BC" w:rsidP="000400E8">
            <w:pPr>
              <w:ind w:left="526" w:right="-282"/>
              <w:rPr>
                <w:rFonts w:ascii="Open Sans" w:hAnsi="Open Sans" w:cs="Open Sans"/>
                <w:sz w:val="22"/>
                <w:szCs w:val="22"/>
                <w:lang w:val="cs-CZ"/>
              </w:rPr>
            </w:pPr>
          </w:p>
          <w:p w14:paraId="1B784203" w14:textId="3676686D" w:rsidR="00AE10DA" w:rsidRPr="006B3019" w:rsidRDefault="00EF71BC" w:rsidP="00E37801">
            <w:pPr>
              <w:ind w:left="563"/>
              <w:rPr>
                <w:rFonts w:ascii="Open Sans" w:hAnsi="Open Sans" w:cs="Open Sans"/>
                <w:sz w:val="21"/>
                <w:szCs w:val="21"/>
                <w:lang w:val="cs-CZ"/>
              </w:rPr>
            </w:pPr>
            <w:r w:rsidRPr="006B3019">
              <w:rPr>
                <w:rFonts w:ascii="Open Sans" w:hAnsi="Open Sans" w:cs="Open Sans"/>
                <w:sz w:val="21"/>
                <w:szCs w:val="21"/>
                <w:lang w:val="cs-CZ"/>
              </w:rPr>
              <w:t>2000 kč/</w:t>
            </w:r>
            <w:r w:rsidR="000400E8" w:rsidRPr="006B3019">
              <w:rPr>
                <w:rFonts w:ascii="Open Sans" w:hAnsi="Open Sans" w:cs="Open Sans"/>
                <w:sz w:val="21"/>
                <w:szCs w:val="21"/>
                <w:lang w:val="cs-CZ"/>
              </w:rPr>
              <w:t>měsíc</w:t>
            </w:r>
          </w:p>
          <w:p w14:paraId="13BFA1C5" w14:textId="77777777" w:rsidR="00EF71BC" w:rsidRPr="006B3019" w:rsidRDefault="00EF71BC" w:rsidP="00EF71BC">
            <w:pPr>
              <w:ind w:left="526"/>
              <w:rPr>
                <w:rFonts w:ascii="Open Sans" w:hAnsi="Open Sans" w:cs="Open Sans"/>
                <w:sz w:val="18"/>
                <w:szCs w:val="18"/>
                <w:lang w:val="cs-CZ"/>
              </w:rPr>
            </w:pPr>
            <w:r w:rsidRPr="006B3019">
              <w:rPr>
                <w:rFonts w:ascii="Open Sans" w:hAnsi="Open Sans" w:cs="Open Sans"/>
                <w:sz w:val="18"/>
                <w:szCs w:val="18"/>
                <w:lang w:val="cs-CZ"/>
              </w:rPr>
              <w:t xml:space="preserve">Rozšířené funkce pro usnadnění spolupráce v týmu a sledování úkolů. </w:t>
            </w:r>
          </w:p>
          <w:p w14:paraId="289BAF3A" w14:textId="5BC9432A" w:rsidR="00AE10DA" w:rsidRPr="006B3019" w:rsidRDefault="00AE10DA" w:rsidP="00EF71BC">
            <w:pPr>
              <w:ind w:left="526"/>
              <w:rPr>
                <w:rFonts w:ascii="Open Sans" w:hAnsi="Open Sans" w:cs="Open Sans"/>
                <w:sz w:val="22"/>
                <w:szCs w:val="22"/>
                <w:lang w:val="cs-CZ"/>
              </w:rPr>
            </w:pPr>
          </w:p>
        </w:tc>
        <w:tc>
          <w:tcPr>
            <w:tcW w:w="318" w:type="dxa"/>
          </w:tcPr>
          <w:p w14:paraId="779E172A" w14:textId="139704D1" w:rsidR="00AE10DA" w:rsidRPr="006B3019" w:rsidRDefault="00AE10DA" w:rsidP="00EF71BC">
            <w:pPr>
              <w:rPr>
                <w:rFonts w:ascii="Open Sans" w:hAnsi="Open Sans" w:cs="Open Sans"/>
                <w:sz w:val="22"/>
                <w:szCs w:val="22"/>
                <w:lang w:val="cs-CZ"/>
              </w:rPr>
            </w:pPr>
          </w:p>
        </w:tc>
      </w:tr>
    </w:tbl>
    <w:p w14:paraId="4F2B6322" w14:textId="52C0BD27" w:rsidR="000400E8" w:rsidRDefault="000400E8" w:rsidP="00E37801">
      <w:pPr>
        <w:jc w:val="center"/>
        <w:rPr>
          <w:rFonts w:ascii="Open Sans" w:hAnsi="Open Sans" w:cs="Open Sans"/>
          <w:b/>
          <w:bCs/>
          <w:sz w:val="22"/>
          <w:szCs w:val="22"/>
          <w:lang w:val="cs-CZ"/>
        </w:rPr>
      </w:pPr>
    </w:p>
    <w:p w14:paraId="28C6A479" w14:textId="77777777" w:rsidR="006B3019" w:rsidRPr="006B3019" w:rsidRDefault="006B3019" w:rsidP="00E37801">
      <w:pPr>
        <w:jc w:val="center"/>
        <w:rPr>
          <w:rFonts w:ascii="Open Sans" w:hAnsi="Open Sans" w:cs="Open Sans"/>
          <w:b/>
          <w:bCs/>
          <w:sz w:val="22"/>
          <w:szCs w:val="22"/>
          <w:lang w:val="cs-CZ"/>
        </w:rPr>
      </w:pPr>
    </w:p>
    <w:tbl>
      <w:tblPr>
        <w:tblStyle w:val="TableGrid"/>
        <w:tblpPr w:leftFromText="180" w:rightFromText="180" w:vertAnchor="text" w:horzAnchor="margin" w:tblpY="1165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2"/>
        <w:gridCol w:w="3598"/>
      </w:tblGrid>
      <w:tr w:rsidR="00E37801" w:rsidRPr="006B3019" w14:paraId="257C85BC" w14:textId="77777777" w:rsidTr="00E37801">
        <w:trPr>
          <w:trHeight w:val="360"/>
        </w:trPr>
        <w:tc>
          <w:tcPr>
            <w:tcW w:w="3301" w:type="dxa"/>
          </w:tcPr>
          <w:p w14:paraId="61E33540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sz w:val="16"/>
                <w:szCs w:val="16"/>
                <w:lang w:val="cs-CZ"/>
              </w:rPr>
            </w:pPr>
            <w:r w:rsidRPr="006B3019">
              <w:rPr>
                <w:rFonts w:ascii="Open Sans" w:hAnsi="Open Sans" w:cs="Open Sans"/>
                <w:sz w:val="16"/>
                <w:szCs w:val="16"/>
                <w:lang w:val="cs-CZ"/>
              </w:rPr>
              <w:t>Webová stránka</w:t>
            </w:r>
          </w:p>
          <w:p w14:paraId="647EC618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color w:val="008600"/>
                <w:sz w:val="16"/>
                <w:szCs w:val="16"/>
                <w:lang w:val="cs-CZ"/>
              </w:rPr>
            </w:pPr>
            <w:hyperlink r:id="rId10" w:history="1">
              <w:r w:rsidRPr="006B3019">
                <w:rPr>
                  <w:rStyle w:val="Hyperlink"/>
                  <w:rFonts w:ascii="Open Sans" w:hAnsi="Open Sans" w:cs="Open Sans"/>
                  <w:color w:val="008600"/>
                  <w:sz w:val="16"/>
                  <w:szCs w:val="16"/>
                  <w:lang w:val="cs-CZ"/>
                </w:rPr>
                <w:t>www.leadlink.cz</w:t>
              </w:r>
            </w:hyperlink>
          </w:p>
          <w:p w14:paraId="6E826B7F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sz w:val="16"/>
                <w:szCs w:val="16"/>
                <w:lang w:val="cs-CZ"/>
              </w:rPr>
            </w:pPr>
          </w:p>
        </w:tc>
        <w:tc>
          <w:tcPr>
            <w:tcW w:w="3302" w:type="dxa"/>
          </w:tcPr>
          <w:p w14:paraId="1C62CCBE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sz w:val="16"/>
                <w:szCs w:val="16"/>
                <w:lang w:val="cs-CZ"/>
              </w:rPr>
            </w:pPr>
            <w:r w:rsidRPr="006B3019">
              <w:rPr>
                <w:rFonts w:ascii="Open Sans" w:hAnsi="Open Sans" w:cs="Open Sans"/>
                <w:sz w:val="16"/>
                <w:szCs w:val="16"/>
                <w:lang w:val="cs-CZ"/>
              </w:rPr>
              <w:t>Email</w:t>
            </w:r>
          </w:p>
          <w:p w14:paraId="15555431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sz w:val="16"/>
                <w:szCs w:val="16"/>
                <w:lang w:val="cs-CZ"/>
              </w:rPr>
            </w:pPr>
            <w:r w:rsidRPr="006B3019">
              <w:rPr>
                <w:rFonts w:ascii="Open Sans" w:hAnsi="Open Sans" w:cs="Open Sans"/>
                <w:color w:val="00DD43"/>
                <w:sz w:val="16"/>
                <w:szCs w:val="16"/>
                <w:lang w:val="cs-CZ"/>
              </w:rPr>
              <w:t>info@leadlink.com</w:t>
            </w:r>
          </w:p>
        </w:tc>
        <w:tc>
          <w:tcPr>
            <w:tcW w:w="3598" w:type="dxa"/>
          </w:tcPr>
          <w:p w14:paraId="058B9400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sz w:val="16"/>
                <w:szCs w:val="16"/>
                <w:lang w:val="cs-CZ"/>
              </w:rPr>
            </w:pPr>
            <w:r w:rsidRPr="006B3019">
              <w:rPr>
                <w:rFonts w:ascii="Open Sans" w:hAnsi="Open Sans" w:cs="Open Sans"/>
                <w:sz w:val="16"/>
                <w:szCs w:val="16"/>
                <w:lang w:val="cs-CZ"/>
              </w:rPr>
              <w:t>Telefon</w:t>
            </w:r>
          </w:p>
          <w:p w14:paraId="56B98051" w14:textId="77777777" w:rsidR="00E37801" w:rsidRPr="006B3019" w:rsidRDefault="00E37801" w:rsidP="00E37801">
            <w:pPr>
              <w:jc w:val="center"/>
              <w:rPr>
                <w:rFonts w:ascii="Open Sans" w:hAnsi="Open Sans" w:cs="Open Sans"/>
                <w:sz w:val="16"/>
                <w:szCs w:val="16"/>
                <w:lang w:val="cs-CZ"/>
              </w:rPr>
            </w:pPr>
            <w:r w:rsidRPr="006B3019">
              <w:rPr>
                <w:rFonts w:ascii="Open Sans" w:hAnsi="Open Sans" w:cs="Open Sans"/>
                <w:color w:val="00DD43"/>
                <w:sz w:val="16"/>
                <w:szCs w:val="16"/>
                <w:lang w:val="cs-CZ"/>
              </w:rPr>
              <w:t>+420 111 222 333</w:t>
            </w:r>
          </w:p>
        </w:tc>
      </w:tr>
    </w:tbl>
    <w:p w14:paraId="3053C5D8" w14:textId="0C6AE462" w:rsidR="00E37801" w:rsidRPr="006B3019" w:rsidRDefault="00E37801" w:rsidP="00E37801">
      <w:pPr>
        <w:jc w:val="center"/>
        <w:rPr>
          <w:rFonts w:ascii="Open Sans" w:hAnsi="Open Sans" w:cs="Open Sans"/>
          <w:sz w:val="22"/>
          <w:szCs w:val="22"/>
          <w:lang w:val="cs-CZ"/>
        </w:rPr>
      </w:pPr>
      <w:r w:rsidRPr="006B3019">
        <w:rPr>
          <w:rFonts w:ascii="Open Sans" w:hAnsi="Open Sans" w:cs="Open Sans"/>
          <w:b/>
          <w:bCs/>
          <w:sz w:val="28"/>
          <w:szCs w:val="28"/>
          <w:lang w:val="cs-CZ"/>
        </w:rPr>
        <w:t>Kontakty a odkazy</w:t>
      </w:r>
    </w:p>
    <w:sectPr w:rsidR="00E37801" w:rsidRPr="006B3019" w:rsidSect="00776B15">
      <w:headerReference w:type="even" r:id="rId11"/>
      <w:headerReference w:type="default" r:id="rId12"/>
      <w:headerReference w:type="first" r:id="rId13"/>
      <w:pgSz w:w="11906" w:h="16838"/>
      <w:pgMar w:top="0" w:right="827" w:bottom="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D357" w14:textId="77777777" w:rsidR="00776B15" w:rsidRDefault="00776B15" w:rsidP="0087106D">
      <w:pPr>
        <w:spacing w:after="0" w:line="240" w:lineRule="auto"/>
      </w:pPr>
      <w:r>
        <w:separator/>
      </w:r>
    </w:p>
  </w:endnote>
  <w:endnote w:type="continuationSeparator" w:id="0">
    <w:p w14:paraId="5BAB4306" w14:textId="77777777" w:rsidR="00776B15" w:rsidRDefault="00776B15" w:rsidP="0087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132F" w14:textId="77777777" w:rsidR="00776B15" w:rsidRDefault="00776B15" w:rsidP="0087106D">
      <w:pPr>
        <w:spacing w:after="0" w:line="240" w:lineRule="auto"/>
      </w:pPr>
      <w:r>
        <w:separator/>
      </w:r>
    </w:p>
  </w:footnote>
  <w:footnote w:type="continuationSeparator" w:id="0">
    <w:p w14:paraId="0CE719EC" w14:textId="77777777" w:rsidR="00776B15" w:rsidRDefault="00776B15" w:rsidP="0087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3529" w14:textId="77777777" w:rsidR="0087106D" w:rsidRDefault="00871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6BC7" w14:textId="77777777" w:rsidR="0087106D" w:rsidRDefault="008710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D649" w14:textId="77777777" w:rsidR="0087106D" w:rsidRDefault="00871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D48"/>
    <w:multiLevelType w:val="hybridMultilevel"/>
    <w:tmpl w:val="35D6C608"/>
    <w:lvl w:ilvl="0" w:tplc="670808D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6296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22"/>
    <w:rsid w:val="000400E8"/>
    <w:rsid w:val="0014127E"/>
    <w:rsid w:val="003741E8"/>
    <w:rsid w:val="0044055C"/>
    <w:rsid w:val="006A7534"/>
    <w:rsid w:val="006B3019"/>
    <w:rsid w:val="00776B15"/>
    <w:rsid w:val="0087106D"/>
    <w:rsid w:val="00A62EEE"/>
    <w:rsid w:val="00AE10DA"/>
    <w:rsid w:val="00AF6239"/>
    <w:rsid w:val="00CA0122"/>
    <w:rsid w:val="00E37801"/>
    <w:rsid w:val="00E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46E01B"/>
  <w15:chartTrackingRefBased/>
  <w15:docId w15:val="{46EA14C5-9495-0342-B126-EA93CDD8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1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6D"/>
  </w:style>
  <w:style w:type="paragraph" w:styleId="Footer">
    <w:name w:val="footer"/>
    <w:basedOn w:val="Normal"/>
    <w:link w:val="FooterChar"/>
    <w:uiPriority w:val="99"/>
    <w:unhideWhenUsed/>
    <w:rsid w:val="0087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6D"/>
  </w:style>
  <w:style w:type="table" w:styleId="TableGrid">
    <w:name w:val="Table Grid"/>
    <w:basedOn w:val="TableNormal"/>
    <w:uiPriority w:val="39"/>
    <w:rsid w:val="006A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8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eadlink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697619-746B-D742-BB3A-43CAE2D4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Kvasnickova Martina</dc:creator>
  <cp:keywords/>
  <dc:description/>
  <cp:lastModifiedBy>Kvasnickova Martina</cp:lastModifiedBy>
  <cp:revision>3</cp:revision>
  <cp:lastPrinted>2024-05-04T12:33:00Z</cp:lastPrinted>
  <dcterms:created xsi:type="dcterms:W3CDTF">2024-05-04T12:33:00Z</dcterms:created>
  <dcterms:modified xsi:type="dcterms:W3CDTF">2024-05-04T12:35:00Z</dcterms:modified>
</cp:coreProperties>
</file>