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4ab68d01684415010a3dd2b54fc10e37772aeb8"/>
    <w:p>
      <w:pPr>
        <w:pStyle w:val="Heading1"/>
      </w:pPr>
      <w:r>
        <w:t xml:space="preserve">Distributed Quantum Services: Multi-Domain Quantum Algorithm Execution via Decentralized P2P Orchestration on Superconducting Hardware</w:t>
      </w:r>
    </w:p>
    <w:bookmarkStart w:id="20" w:name="abstract"/>
    <w:p>
      <w:pPr>
        <w:pStyle w:val="Heading2"/>
      </w:pPr>
      <w:r>
        <w:t xml:space="preserve">Abstract</w:t>
      </w:r>
    </w:p>
    <w:p>
      <w:pPr>
        <w:pStyle w:val="FirstParagraph"/>
      </w:pPr>
      <w:r>
        <w:t xml:space="preserve">We propose a series of experiments to execute multi-domain quantum workloads on the Willow processor, orchestrated through a decentralized peer-to-peer runtime built on libp2p. Our platform compiles, fragments, and routes quantum circuits to compute nodes via GossipSub-based service discovery, executing them through a DAG-planned pipeline. We propose three tightly coupled experiment tracks: QAOA circuits for combinatorial portfolio optimization at (N=40</w:t>
      </w:r>
      <w:r>
        <w:t xml:space="preserve">50) assets — a regime beyond exact classical statevector simulation, requiring (2^{40}) amplitudes — using a ring-XY budget-preserving mixer and greedy warm-start initial states; VQE circuits for molecular fragment simulation via Density Matrix Embedding Theory, targeting pharmaceutical-relevant active spaces of (20</w:t>
      </w:r>
      <w:r>
        <w:t xml:space="preserve">40) qubits with hardware-efficient ansatze; and QAOA-driven molecular docking optimization using Ising-mapped binding affinity Hamiltonians.</w:t>
      </w:r>
    </w:p>
    <w:p>
      <w:pPr>
        <w:pStyle w:val="BodyText"/>
      </w:pPr>
      <w:r>
        <w:t xml:space="preserve">All circuits are compiled to the (</w:t>
      </w:r>
      <w:r>
        <w:t xml:space="preserve">) plus single-qubit basis gates compatible with Device 1 specifications. We present numerical evidence from Qiskit statevector simulations and provide concrete observable definitions for each experiment track.</w:t>
      </w:r>
    </w:p>
    <w:bookmarkEnd w:id="20"/>
    <w:bookmarkStart w:id="23" w:name="background-and-motivation"/>
    <w:p>
      <w:pPr>
        <w:pStyle w:val="Heading2"/>
      </w:pPr>
      <w:r>
        <w:t xml:space="preserve">1. Background and Motivation</w:t>
      </w:r>
    </w:p>
    <w:bookmarkStart w:id="21" w:name="X81ebeaf5ea1d6d48ee0f8407eb48e240285d17a"/>
    <w:p>
      <w:pPr>
        <w:pStyle w:val="Heading3"/>
      </w:pPr>
      <w:r>
        <w:t xml:space="preserve">1.1 The Distributed Quantum Computing Paradigm</w:t>
      </w:r>
    </w:p>
    <w:p>
      <w:pPr>
        <w:pStyle w:val="FirstParagraph"/>
      </w:pPr>
      <w:r>
        <w:t xml:space="preserve">Current quantum computing operates under a centralized model: a single user submits circuits to a single QPU through a vendor-specific cloud API. This model fundamentally limits how quantum resources can be shared, composed, and scaled across research domains.</w:t>
      </w:r>
    </w:p>
    <w:p>
      <w:pPr>
        <w:pStyle w:val="BodyText"/>
      </w:pPr>
      <w:r>
        <w:t xml:space="preserve">We have built a fully functional distributed quantum runtime where quantum operations are treated as discoverable peer-to-peer network services. The system uses libp2p, the networking stack underlying IPFS and Filecoin, to discover quantum compute nodes via GossipSub publish-subscribe protocols, compile high-level quantum programs into hardware-optimized execution plans via DAG-based circuit planning, route circuit fragments to appropriate compute nodes based on a cost model incorporating gate fidelity, qubit connectivity, and node availability, execute workloads across a heterogeneous mesh of quantum backends, and assemble results from distributed fragment executions into unified scientific outputs.</w:t>
      </w:r>
    </w:p>
    <w:p>
      <w:pPr>
        <w:pStyle w:val="BodyText"/>
      </w:pPr>
      <w:r>
        <w:t xml:space="preserve">This platform currently operates with Qiskit statevector simulation backends. We propose to integrate the Willow processor as a real QPU backend, enabling the first empirical characterization of P2P-orchestrated quantum workloads on superconducting hardware.</w:t>
      </w:r>
    </w:p>
    <w:bookmarkEnd w:id="21"/>
    <w:bookmarkStart w:id="22" w:name="scientific-questions"/>
    <w:p>
      <w:pPr>
        <w:pStyle w:val="Heading3"/>
      </w:pPr>
      <w:r>
        <w:t xml:space="preserve">1.2 Scientific Questions</w:t>
      </w:r>
    </w:p>
    <w:p>
      <w:pPr>
        <w:pStyle w:val="FirstParagraph"/>
      </w:pPr>
      <w:r>
        <w:rPr>
          <w:b/>
          <w:bCs/>
        </w:rPr>
        <w:t xml:space="preserve">Q1, Scaling.</w:t>
      </w:r>
      <w:r>
        <w:t xml:space="preserve"> </w:t>
      </w:r>
      <w:r>
        <w:t xml:space="preserve">What are the empirical approximation ratios and noise-resilience properties of QAOA for combinatorial optimization at (40</w:t>
      </w:r>
      <w:r>
        <w:t xml:space="preserve">50) qubits on real superconducting hardware — a scale where exact classical verification becomes intractable?</w:t>
      </w:r>
    </w:p>
    <w:p>
      <w:pPr>
        <w:pStyle w:val="BodyText"/>
      </w:pPr>
      <w:r>
        <w:rPr>
          <w:b/>
          <w:bCs/>
        </w:rPr>
        <w:t xml:space="preserve">Q2, Multi-domain.</w:t>
      </w:r>
      <w:r>
        <w:t xml:space="preserve"> </w:t>
      </w:r>
      <w:r>
        <w:t xml:space="preserve">Can a single quantum runtime simultaneously serve multiple scientific domains — financial optimization, molecular simulation, and drug discovery — through the same hardware, and what are the cross-domain circuit characterization insights?</w:t>
      </w:r>
    </w:p>
    <w:p>
      <w:pPr>
        <w:pStyle w:val="BodyText"/>
      </w:pPr>
      <w:r>
        <w:rPr>
          <w:b/>
          <w:bCs/>
        </w:rPr>
        <w:t xml:space="preserve">Q3, Architecture.</w:t>
      </w:r>
      <w:r>
        <w:t xml:space="preserve"> </w:t>
      </w:r>
      <w:r>
        <w:t xml:space="preserve">How does a decentralized orchestration architecture — with DAG-planned fragment routing and GossipSub-based coordination — perform when backed by real QPU hardware rather than ideal statevector simulation?</w:t>
      </w:r>
    </w:p>
    <w:bookmarkEnd w:id="22"/>
    <w:bookmarkEnd w:id="23"/>
    <w:bookmarkStart w:id="29" w:name="X930560196a1b78b12384605c7cc69ee61a12fbf"/>
    <w:p>
      <w:pPr>
        <w:pStyle w:val="Heading2"/>
      </w:pPr>
      <w:r>
        <w:t xml:space="preserve">2. Experiment Track 1: QAOA Portfolio Optimization at Beyond-Classical Scale</w:t>
      </w:r>
    </w:p>
    <w:bookmarkStart w:id="24" w:name="problem-formulation"/>
    <w:p>
      <w:pPr>
        <w:pStyle w:val="Heading3"/>
      </w:pPr>
      <w:r>
        <w:t xml:space="preserve">2.1 Problem Formulation</w:t>
      </w:r>
    </w:p>
    <w:p>
      <w:pPr>
        <w:pStyle w:val="FirstParagraph"/>
      </w:pPr>
      <w:r>
        <w:t xml:space="preserve">We encode the mean-variance portfolio optimization problem as a Quadratic Unconstrained Binary Optimization:</w:t>
      </w:r>
    </w:p>
    <w:p>
      <w:pPr>
        <w:pStyle w:val="BodyText"/>
      </w:pPr>
      <m:oMathPara>
        <m:oMathParaPr>
          <m:jc m:val="center"/>
        </m:oMathParaPr>
        <m:oMath>
          <m:limLow>
            <m:e>
              <m:r>
                <m:rPr>
                  <m:sty m:val="p"/>
                </m:rPr>
                <m:t>min</m:t>
              </m:r>
            </m:e>
            <m:lim>
              <m:r>
                <m:rPr>
                  <m:sty m:val="b"/>
                </m:rPr>
                <m:t>x</m:t>
              </m:r>
            </m:lim>
          </m:limLow>
          <m:r>
            <m:t> </m:t>
          </m:r>
          <m:r>
            <m:t>q</m:t>
          </m:r>
          <m:r>
            <m:t> </m:t>
          </m:r>
          <m:sSup>
            <m:e>
              <m:r>
                <m:rPr>
                  <m:sty m:val="b"/>
                </m:rPr>
                <m:t>x</m:t>
              </m:r>
            </m:e>
            <m:sup>
              <m:r>
                <m:t>T</m:t>
              </m:r>
            </m:sup>
          </m:sSup>
          <m:r>
            <m:t>Σ</m:t>
          </m:r>
          <m:r>
            <m:rPr>
              <m:sty m:val="b"/>
            </m:rPr>
            <m:t>x</m:t>
          </m:r>
          <m:r>
            <m:rPr>
              <m:sty m:val="p"/>
            </m:rPr>
            <m:t>−</m:t>
          </m:r>
          <m:sSup>
            <m:e>
              <m:r>
                <m:rPr>
                  <m:sty m:val="b"/>
                </m:rPr>
                <m:t>μ</m:t>
              </m:r>
            </m:e>
            <m:sup>
              <m:r>
                <m:t>T</m:t>
              </m:r>
            </m:sup>
          </m:sSup>
          <m:r>
            <m:rPr>
              <m:sty m:val="b"/>
            </m:rPr>
            <m:t>x</m:t>
          </m:r>
        </m:oMath>
      </m:oMathPara>
    </w:p>
    <w:p>
      <w:pPr>
        <w:pStyle w:val="FirstParagraph"/>
      </w:pPr>
      <w:r>
        <w:t xml:space="preserve">subject to:</w:t>
      </w:r>
    </w:p>
    <w:p>
      <w:pPr>
        <w:pStyle w:val="BodyText"/>
      </w:pPr>
      <m:oMathPara>
        <m:oMathParaPr>
          <m:jc m:val="center"/>
        </m:oMathParaPr>
        <m:oMath>
          <m:sSup>
            <m:e>
              <m:r>
                <m:rPr>
                  <m:sty m:val="b"/>
                </m:rPr>
                <m:t>1</m:t>
              </m:r>
            </m:e>
            <m:sup>
              <m:r>
                <m:t>T</m:t>
              </m:r>
            </m:sup>
          </m:sSup>
          <m:r>
            <m:rPr>
              <m:sty m:val="b"/>
            </m:rPr>
            <m:t>x</m:t>
          </m:r>
          <m:r>
            <m:rPr>
              <m:sty m:val="p"/>
            </m:rPr>
            <m:t>=</m:t>
          </m:r>
          <m:r>
            <m:t>B</m:t>
          </m:r>
        </m:oMath>
      </m:oMathPara>
    </w:p>
    <w:p>
      <w:pPr>
        <w:pStyle w:val="FirstParagraph"/>
      </w:pPr>
      <w:r>
        <w:t xml:space="preserve">where (</w:t>
      </w:r>
      <w:r>
        <w:t xml:space="preserve">{0,1}^{N}) is the asset selection vector, (</w:t>
      </w:r>
      <w:r>
        <w:t xml:space="preserve">) is the covariance matrix, (</w:t>
      </w:r>
      <w:r>
        <w:t xml:space="preserve">) is the expected returns vector, (q) is the risk aversion parameter, and (B) is the budget constraint.</w:t>
      </w:r>
    </w:p>
    <w:p>
      <w:pPr>
        <w:pStyle w:val="BodyText"/>
      </w:pPr>
      <w:r>
        <w:t xml:space="preserve">The QUBO maps to an Ising Hamiltonian via:</w:t>
      </w:r>
    </w:p>
    <w:p>
      <w:pPr>
        <w:pStyle w:val="BodyText"/>
      </w:pPr>
      <m:oMathPara>
        <m:oMathParaPr>
          <m:jc m:val="center"/>
        </m:oMathParaPr>
        <m:oMath>
          <m:sSub>
            <m:e>
              <m:r>
                <m:t>x</m:t>
              </m:r>
            </m:e>
            <m:sub>
              <m:r>
                <m:t>i</m:t>
              </m:r>
            </m:sub>
          </m:sSub>
          <m:r>
            <m:rPr>
              <m:sty m:val="p"/>
            </m:rPr>
            <m:t>=</m:t>
          </m:r>
          <m:f>
            <m:fPr>
              <m:type m:val="bar"/>
            </m:fPr>
            <m:num>
              <m:r>
                <m:t>1</m:t>
              </m:r>
              <m:r>
                <m:rPr>
                  <m:sty m:val="p"/>
                </m:rPr>
                <m:t>−</m:t>
              </m:r>
              <m:sSub>
                <m:e>
                  <m:r>
                    <m:t>Z</m:t>
                  </m:r>
                </m:e>
                <m:sub>
                  <m:r>
                    <m:t>i</m:t>
                  </m:r>
                </m:sub>
              </m:sSub>
            </m:num>
            <m:den>
              <m:r>
                <m:t>2</m:t>
              </m:r>
            </m:den>
          </m:f>
        </m:oMath>
      </m:oMathPara>
    </w:p>
    <w:p>
      <w:pPr>
        <w:pStyle w:val="FirstParagraph"/>
      </w:pPr>
      <w:r>
        <w:t xml:space="preserve">The corresponding cost Hamiltonian is:</w:t>
      </w:r>
    </w:p>
    <w:p>
      <w:pPr>
        <w:pStyle w:val="BodyText"/>
      </w:pPr>
      <m:oMathPara>
        <m:oMathParaPr>
          <m:jc m:val="center"/>
        </m:oMathParaPr>
        <m:oMath>
          <m:sSub>
            <m:e>
              <m:r>
                <m:t>H</m:t>
              </m:r>
            </m:e>
            <m:sub>
              <m:r>
                <m:t>C</m:t>
              </m:r>
            </m:sub>
          </m:sSub>
          <m:r>
            <m:rPr>
              <m:sty m:val="p"/>
            </m:rPr>
            <m:t>=</m:t>
          </m:r>
          <m:nary>
            <m:naryPr>
              <m:chr m:val="∑"/>
              <m:limLoc m:val="undOvr"/>
              <m:subHide m:val="off"/>
              <m:supHide m:val="on"/>
            </m:naryPr>
            <m:sub>
              <m:r>
                <m:t>i</m:t>
              </m:r>
              <m:r>
                <m:rPr>
                  <m:sty m:val="p"/>
                </m:rPr>
                <m:t>&lt;</m:t>
              </m:r>
              <m:r>
                <m:t>j</m:t>
              </m:r>
            </m:sub>
            <m:sup>
              <m:r>
                <m:t>​</m:t>
              </m:r>
            </m:sup>
            <m:e>
              <m:sSub>
                <m:e>
                  <m:r>
                    <m:t>J</m:t>
                  </m:r>
                </m:e>
                <m:sub>
                  <m:r>
                    <m:t>i</m:t>
                  </m:r>
                  <m:r>
                    <m:t>j</m:t>
                  </m:r>
                </m:sub>
              </m:sSub>
            </m:e>
          </m:nary>
          <m:sSub>
            <m:e>
              <m:r>
                <m:t>Z</m:t>
              </m:r>
            </m:e>
            <m:sub>
              <m:r>
                <m:t>i</m:t>
              </m:r>
            </m:sub>
          </m:sSub>
          <m:sSub>
            <m:e>
              <m:r>
                <m:t>Z</m:t>
              </m:r>
            </m:e>
            <m:sub>
              <m:r>
                <m:t>j</m:t>
              </m:r>
            </m:sub>
          </m:sSub>
          <m:r>
            <m:rPr>
              <m:sty m:val="p"/>
            </m:rPr>
            <m:t>+</m:t>
          </m:r>
          <m:nary>
            <m:naryPr>
              <m:chr m:val="∑"/>
              <m:limLoc m:val="undOvr"/>
              <m:subHide m:val="off"/>
              <m:supHide m:val="on"/>
            </m:naryPr>
            <m:sub>
              <m:r>
                <m:t>i</m:t>
              </m:r>
            </m:sub>
            <m:sup>
              <m:r>
                <m:t>​</m:t>
              </m:r>
            </m:sup>
            <m:e>
              <m:sSub>
                <m:e>
                  <m:r>
                    <m:t>h</m:t>
                  </m:r>
                </m:e>
                <m:sub>
                  <m:r>
                    <m:t>i</m:t>
                  </m:r>
                </m:sub>
              </m:sSub>
            </m:e>
          </m:nary>
          <m:sSub>
            <m:e>
              <m:r>
                <m:t>Z</m:t>
              </m:r>
            </m:e>
            <m:sub>
              <m:r>
                <m:t>i</m:t>
              </m:r>
            </m:sub>
          </m:sSub>
          <m:r>
            <m:rPr>
              <m:sty m:val="p"/>
            </m:rPr>
            <m:t>+</m:t>
          </m:r>
          <m:r>
            <m:rPr>
              <m:sty m:val="p"/>
            </m:rPr>
            <m:t>c</m:t>
          </m:r>
          <m:r>
            <m:rPr>
              <m:sty m:val="p"/>
            </m:rPr>
            <m:t>o</m:t>
          </m:r>
          <m:r>
            <m:rPr>
              <m:sty m:val="p"/>
            </m:rPr>
            <m:t>n</m:t>
          </m:r>
          <m:r>
            <m:rPr>
              <m:sty m:val="p"/>
            </m:rPr>
            <m:t>s</m:t>
          </m:r>
          <m:r>
            <m:rPr>
              <m:sty m:val="p"/>
            </m:rPr>
            <m:t>t</m:t>
          </m:r>
        </m:oMath>
      </m:oMathPara>
    </w:p>
    <w:p>
      <w:pPr>
        <w:pStyle w:val="FirstParagraph"/>
      </w:pPr>
      <w:r>
        <w:t xml:space="preserve">where:</w:t>
      </w:r>
    </w:p>
    <w:p>
      <w:pPr>
        <w:pStyle w:val="BodyText"/>
      </w:pPr>
      <m:oMathPara>
        <m:oMathParaPr>
          <m:jc m:val="center"/>
        </m:oMathParaPr>
        <m:oMath>
          <m:sSub>
            <m:e>
              <m:r>
                <m:t>J</m:t>
              </m:r>
            </m:e>
            <m:sub>
              <m:r>
                <m:t>i</m:t>
              </m:r>
              <m:r>
                <m:t>j</m:t>
              </m:r>
            </m:sub>
          </m:sSub>
          <m:r>
            <m:rPr>
              <m:sty m:val="p"/>
            </m:rPr>
            <m:t>=</m:t>
          </m:r>
          <m:f>
            <m:fPr>
              <m:type m:val="bar"/>
            </m:fPr>
            <m:num>
              <m:r>
                <m:t>q</m:t>
              </m:r>
              <m:sSub>
                <m:e>
                  <m:r>
                    <m:t>Σ</m:t>
                  </m:r>
                </m:e>
                <m:sub>
                  <m:r>
                    <m:t>i</m:t>
                  </m:r>
                  <m:r>
                    <m:t>j</m:t>
                  </m:r>
                </m:sub>
              </m:sSub>
            </m:num>
            <m:den>
              <m:r>
                <m:t>4</m:t>
              </m:r>
            </m:den>
          </m:f>
        </m:oMath>
      </m:oMathPara>
    </w:p>
    <w:p>
      <w:pPr>
        <w:pStyle w:val="FirstParagraph"/>
      </w:pPr>
      <w:r>
        <w:t xml:space="preserve">and:</w:t>
      </w:r>
    </w:p>
    <w:p>
      <w:pPr>
        <w:pStyle w:val="BodyText"/>
      </w:pPr>
      <m:oMathPara>
        <m:oMathParaPr>
          <m:jc m:val="center"/>
        </m:oMathParaPr>
        <m:oMath>
          <m:sSub>
            <m:e>
              <m:r>
                <m:t>h</m:t>
              </m:r>
            </m:e>
            <m:sub>
              <m:r>
                <m:t>i</m:t>
              </m:r>
            </m:sub>
          </m:sSub>
          <m:r>
            <m:rPr>
              <m:sty m:val="p"/>
            </m:rPr>
            <m:t>=</m:t>
          </m:r>
          <m:f>
            <m:fPr>
              <m:type m:val="bar"/>
            </m:fPr>
            <m:num>
              <m:r>
                <m:t>q</m:t>
              </m:r>
              <m:nary>
                <m:naryPr>
                  <m:chr m:val="∑"/>
                  <m:limLoc m:val="undOvr"/>
                  <m:subHide m:val="off"/>
                  <m:supHide m:val="on"/>
                </m:naryPr>
                <m:sub>
                  <m:r>
                    <m:t>j</m:t>
                  </m:r>
                </m:sub>
                <m:sup>
                  <m:r>
                    <m:t>​</m:t>
                  </m:r>
                </m:sup>
                <m:e>
                  <m:sSub>
                    <m:e>
                      <m:r>
                        <m:t>Σ</m:t>
                      </m:r>
                    </m:e>
                    <m:sub>
                      <m:r>
                        <m:t>i</m:t>
                      </m:r>
                      <m:r>
                        <m:t>j</m:t>
                      </m:r>
                    </m:sub>
                  </m:sSub>
                </m:e>
              </m:nary>
              <m:r>
                <m:rPr>
                  <m:sty m:val="p"/>
                </m:rPr>
                <m:t>−</m:t>
              </m:r>
              <m:sSub>
                <m:e>
                  <m:r>
                    <m:t>μ</m:t>
                  </m:r>
                </m:e>
                <m:sub>
                  <m:r>
                    <m:t>i</m:t>
                  </m:r>
                </m:sub>
              </m:sSub>
            </m:num>
            <m:den>
              <m:r>
                <m:t>2</m:t>
              </m:r>
            </m:den>
          </m:f>
          <m:r>
            <m:rPr>
              <m:sty m:val="p"/>
            </m:rPr>
            <m:t>+</m:t>
          </m:r>
          <m:f>
            <m:fPr>
              <m:type m:val="bar"/>
            </m:fPr>
            <m:num>
              <m:r>
                <m:t>λ</m:t>
              </m:r>
              <m:d>
                <m:dPr>
                  <m:begChr m:val="("/>
                  <m:sepChr m:val=""/>
                  <m:endChr m:val=")"/>
                  <m:grow/>
                </m:dPr>
                <m:e>
                  <m:r>
                    <m:t>N</m:t>
                  </m:r>
                  <m:r>
                    <m:rPr>
                      <m:sty m:val="p"/>
                    </m:rPr>
                    <m:t>−</m:t>
                  </m:r>
                  <m:r>
                    <m:t>2</m:t>
                  </m:r>
                  <m:r>
                    <m:t>B</m:t>
                  </m:r>
                </m:e>
              </m:d>
            </m:num>
            <m:den>
              <m:r>
                <m:t>2</m:t>
              </m:r>
            </m:den>
          </m:f>
        </m:oMath>
      </m:oMathPara>
    </w:p>
    <w:p>
      <w:pPr>
        <w:pStyle w:val="FirstParagraph"/>
      </w:pPr>
      <w:r>
        <w:t xml:space="preserve">with penalty (</w:t>
      </w:r>
      <w:r>
        <w:t xml:space="preserve">) enforcing the budget constraint.</w:t>
      </w:r>
    </w:p>
    <w:bookmarkEnd w:id="24"/>
    <w:bookmarkStart w:id="25" w:name="circuit-architecture"/>
    <w:p>
      <w:pPr>
        <w:pStyle w:val="Heading3"/>
      </w:pPr>
      <w:r>
        <w:t xml:space="preserve">2.2 Circuit Architecture</w:t>
      </w:r>
    </w:p>
    <w:p>
      <w:pPr>
        <w:pStyle w:val="FirstParagraph"/>
      </w:pPr>
      <w:r>
        <w:rPr>
          <w:b/>
          <w:bCs/>
        </w:rPr>
        <w:t xml:space="preserve">Initial state.</w:t>
      </w:r>
      <w:r>
        <w:t xml:space="preserve"> </w:t>
      </w:r>
      <w:r>
        <w:t xml:space="preserve">A greedy budget-preserving basis state (|s_0</w:t>
      </w:r>
      <w:r>
        <w:t xml:space="preserve">), where exactly (B) qubits are set to (|1</w:t>
      </w:r>
      <w:r>
        <w:t xml:space="preserve">) based on highest risk-adjusted returns. This warm start provides a feasible starting point.</w:t>
      </w:r>
    </w:p>
    <w:p>
      <w:pPr>
        <w:pStyle w:val="BodyText"/>
      </w:pPr>
      <w:r>
        <w:rPr>
          <w:b/>
          <w:bCs/>
        </w:rPr>
        <w:t xml:space="preserve">Mixer operator.</w:t>
      </w:r>
      <w:r>
        <w:t xml:space="preserve"> </w:t>
      </w:r>
      <w:r>
        <w:t xml:space="preserve">The ring-XY budget-preserving mixer is:</w:t>
      </w:r>
    </w:p>
    <w:p>
      <w:pPr>
        <w:pStyle w:val="BodyText"/>
      </w:pPr>
      <m:oMathPara>
        <m:oMathParaPr>
          <m:jc m:val="center"/>
        </m:oMathParaPr>
        <m:oMath>
          <m:sSub>
            <m:e>
              <m:r>
                <m:t>U</m:t>
              </m:r>
            </m:e>
            <m:sub>
              <m:r>
                <m:t>M</m:t>
              </m:r>
            </m:sub>
          </m:sSub>
          <m:d>
            <m:dPr>
              <m:begChr m:val="("/>
              <m:sepChr m:val=""/>
              <m:endChr m:val=")"/>
              <m:grow/>
            </m:dPr>
            <m:e>
              <m:r>
                <m:t>β</m:t>
              </m:r>
            </m:e>
          </m:d>
          <m:r>
            <m:rPr>
              <m:sty m:val="p"/>
            </m:rPr>
            <m:t>=</m:t>
          </m:r>
          <m:nary>
            <m:naryPr>
              <m:chr m:val="∏"/>
              <m:limLoc m:val="undOvr"/>
              <m:subHide m:val="off"/>
              <m:supHide m:val="on"/>
            </m:naryPr>
            <m:sub>
              <m:d>
                <m:dPr>
                  <m:begChr m:val="("/>
                  <m:sepChr m:val=""/>
                  <m:endChr m:val=")"/>
                  <m:grow/>
                </m:dPr>
                <m:e>
                  <m:r>
                    <m:t>i</m:t>
                  </m:r>
                  <m:r>
                    <m:rPr>
                      <m:sty m:val="p"/>
                    </m:rPr>
                    <m:t>,</m:t>
                  </m:r>
                  <m:r>
                    <m:t>j</m:t>
                  </m:r>
                </m:e>
              </m:d>
              <m:r>
                <m:rPr>
                  <m:sty m:val="p"/>
                </m:rPr>
                <m:t>∈</m:t>
              </m:r>
              <m:r>
                <m:rPr>
                  <m:sty m:val="p"/>
                </m:rPr>
                <m:t>r</m:t>
              </m:r>
              <m:r>
                <m:rPr>
                  <m:sty m:val="p"/>
                </m:rPr>
                <m:t>i</m:t>
              </m:r>
              <m:r>
                <m:rPr>
                  <m:sty m:val="p"/>
                </m:rPr>
                <m:t>n</m:t>
              </m:r>
              <m:r>
                <m:rPr>
                  <m:sty m:val="p"/>
                </m:rPr>
                <m:t>g</m:t>
              </m:r>
            </m:sub>
            <m:sup>
              <m:r>
                <m:t>​</m:t>
              </m:r>
            </m:sup>
            <m:e>
              <m:r>
                <m:rPr>
                  <m:sty m:val="p"/>
                </m:rPr>
                <m:t>exp</m:t>
              </m:r>
            </m:e>
          </m:nary>
          <m:r>
            <m:t>​</m:t>
          </m:r>
          <m:d>
            <m:dPr>
              <m:begChr m:val="["/>
              <m:sepChr m:val=""/>
              <m:endChr m:val="]"/>
              <m:grow/>
            </m:dPr>
            <m:e>
              <m:r>
                <m:rPr>
                  <m:sty m:val="p"/>
                </m:rPr>
                <m:t>−</m:t>
              </m:r>
              <m:r>
                <m:t>i</m:t>
              </m:r>
              <m:f>
                <m:fPr>
                  <m:type m:val="bar"/>
                </m:fPr>
                <m:num>
                  <m:r>
                    <m:t>β</m:t>
                  </m:r>
                </m:num>
                <m:den>
                  <m:r>
                    <m:t>2</m:t>
                  </m:r>
                </m:den>
              </m:f>
              <m:d>
                <m:dPr>
                  <m:begChr m:val="("/>
                  <m:sepChr m:val=""/>
                  <m:endChr m:val=")"/>
                  <m:grow/>
                </m:dPr>
                <m:e>
                  <m:sSub>
                    <m:e>
                      <m:r>
                        <m:t>X</m:t>
                      </m:r>
                    </m:e>
                    <m:sub>
                      <m:r>
                        <m:t>i</m:t>
                      </m:r>
                    </m:sub>
                  </m:sSub>
                  <m:sSub>
                    <m:e>
                      <m:r>
                        <m:t>X</m:t>
                      </m:r>
                    </m:e>
                    <m:sub>
                      <m:r>
                        <m:t>j</m:t>
                      </m:r>
                    </m:sub>
                  </m:sSub>
                  <m:r>
                    <m:rPr>
                      <m:sty m:val="p"/>
                    </m:rPr>
                    <m:t>+</m:t>
                  </m:r>
                  <m:sSub>
                    <m:e>
                      <m:r>
                        <m:t>Y</m:t>
                      </m:r>
                    </m:e>
                    <m:sub>
                      <m:r>
                        <m:t>i</m:t>
                      </m:r>
                    </m:sub>
                  </m:sSub>
                  <m:sSub>
                    <m:e>
                      <m:r>
                        <m:t>Y</m:t>
                      </m:r>
                    </m:e>
                    <m:sub>
                      <m:r>
                        <m:t>j</m:t>
                      </m:r>
                    </m:sub>
                  </m:sSub>
                </m:e>
              </m:d>
            </m:e>
          </m:d>
        </m:oMath>
      </m:oMathPara>
    </w:p>
    <w:p>
      <w:pPr>
        <w:pStyle w:val="FirstParagraph"/>
      </w:pPr>
      <w:r>
        <w:t xml:space="preserve">This mixer preserves the Hamming weight of the state and therefore preserves the budget constraint throughout optimization, eliminating the need for penalty terms.</w:t>
      </w:r>
    </w:p>
    <w:p>
      <w:pPr>
        <w:pStyle w:val="BodyText"/>
      </w:pPr>
      <w:r>
        <w:rPr>
          <w:b/>
          <w:bCs/>
        </w:rPr>
        <w:t xml:space="preserve">Cost unitary.</w:t>
      </w:r>
      <w:r>
        <w:t xml:space="preserve"> </w:t>
      </w:r>
      <w:r>
        <w:t xml:space="preserve">The Ising cost Hamiltonian is applied as:</w:t>
      </w:r>
    </w:p>
    <w:p>
      <w:pPr>
        <w:pStyle w:val="BodyText"/>
      </w:pPr>
      <m:oMathPara>
        <m:oMathParaPr>
          <m:jc m:val="center"/>
        </m:oMathParaPr>
        <m:oMath>
          <m:sSub>
            <m:e>
              <m:r>
                <m:t>U</m:t>
              </m:r>
            </m:e>
            <m:sub>
              <m:r>
                <m:t>C</m:t>
              </m:r>
            </m:sub>
          </m:sSub>
          <m:d>
            <m:dPr>
              <m:begChr m:val="("/>
              <m:sepChr m:val=""/>
              <m:endChr m:val=")"/>
              <m:grow/>
            </m:dPr>
            <m:e>
              <m:r>
                <m:t>γ</m:t>
              </m:r>
            </m:e>
          </m:d>
          <m:r>
            <m:rPr>
              <m:sty m:val="p"/>
            </m:rPr>
            <m:t>=</m:t>
          </m:r>
          <m:r>
            <m:rPr>
              <m:sty m:val="p"/>
            </m:rPr>
            <m:t>exp</m:t>
          </m:r>
          <m:d>
            <m:dPr>
              <m:begChr m:val="("/>
              <m:sepChr m:val=""/>
              <m:endChr m:val=")"/>
              <m:grow/>
            </m:dPr>
            <m:e>
              <m:r>
                <m:rPr>
                  <m:sty m:val="p"/>
                </m:rPr>
                <m:t>−</m:t>
              </m:r>
              <m:r>
                <m:t>i</m:t>
              </m:r>
              <m:r>
                <m:t>γ</m:t>
              </m:r>
              <m:sSub>
                <m:e>
                  <m:r>
                    <m:t>H</m:t>
                  </m:r>
                </m:e>
                <m:sub>
                  <m:r>
                    <m:t>C</m:t>
                  </m:r>
                </m:sub>
              </m:sSub>
            </m:e>
          </m:d>
          <m:r>
            <m:rPr>
              <m:sty m:val="p"/>
            </m:rPr>
            <m:t>=</m:t>
          </m:r>
          <m:nary>
            <m:naryPr>
              <m:chr m:val="∏"/>
              <m:limLoc m:val="undOvr"/>
              <m:subHide m:val="off"/>
              <m:supHide m:val="on"/>
            </m:naryPr>
            <m:sub>
              <m:r>
                <m:t>i</m:t>
              </m:r>
              <m:r>
                <m:rPr>
                  <m:sty m:val="p"/>
                </m:rPr>
                <m:t>&lt;</m:t>
              </m:r>
              <m:r>
                <m:t>j</m:t>
              </m:r>
            </m:sub>
            <m:sup>
              <m:r>
                <m:t>​</m:t>
              </m:r>
            </m:sup>
            <m:e>
              <m:r>
                <m:rPr>
                  <m:sty m:val="p"/>
                </m:rPr>
                <m:t>exp</m:t>
              </m:r>
            </m:e>
          </m:nary>
          <m:d>
            <m:dPr>
              <m:begChr m:val="("/>
              <m:sepChr m:val=""/>
              <m:endChr m:val=")"/>
              <m:grow/>
            </m:dPr>
            <m:e>
              <m:r>
                <m:rPr>
                  <m:sty m:val="p"/>
                </m:rPr>
                <m:t>−</m:t>
              </m:r>
              <m:r>
                <m:t>i</m:t>
              </m:r>
              <m:r>
                <m:t>γ</m:t>
              </m:r>
              <m:sSub>
                <m:e>
                  <m:r>
                    <m:t>J</m:t>
                  </m:r>
                </m:e>
                <m:sub>
                  <m:r>
                    <m:t>i</m:t>
                  </m:r>
                  <m:r>
                    <m:t>j</m:t>
                  </m:r>
                </m:sub>
              </m:sSub>
              <m:sSub>
                <m:e>
                  <m:r>
                    <m:t>Z</m:t>
                  </m:r>
                </m:e>
                <m:sub>
                  <m:r>
                    <m:t>i</m:t>
                  </m:r>
                </m:sub>
              </m:sSub>
              <m:sSub>
                <m:e>
                  <m:r>
                    <m:t>Z</m:t>
                  </m:r>
                </m:e>
                <m:sub>
                  <m:r>
                    <m:t>j</m:t>
                  </m:r>
                </m:sub>
              </m:sSub>
            </m:e>
          </m:d>
          <m:nary>
            <m:naryPr>
              <m:chr m:val="∏"/>
              <m:limLoc m:val="undOvr"/>
              <m:subHide m:val="off"/>
              <m:supHide m:val="on"/>
            </m:naryPr>
            <m:sub>
              <m:r>
                <m:t>i</m:t>
              </m:r>
            </m:sub>
            <m:sup>
              <m:r>
                <m:t>​</m:t>
              </m:r>
            </m:sup>
            <m:e>
              <m:r>
                <m:rPr>
                  <m:sty m:val="p"/>
                </m:rPr>
                <m:t>exp</m:t>
              </m:r>
            </m:e>
          </m:nary>
          <m:d>
            <m:dPr>
              <m:begChr m:val="("/>
              <m:sepChr m:val=""/>
              <m:endChr m:val=")"/>
              <m:grow/>
            </m:dPr>
            <m:e>
              <m:r>
                <m:rPr>
                  <m:sty m:val="p"/>
                </m:rPr>
                <m:t>−</m:t>
              </m:r>
              <m:r>
                <m:t>i</m:t>
              </m:r>
              <m:r>
                <m:t>γ</m:t>
              </m:r>
              <m:sSub>
                <m:e>
                  <m:r>
                    <m:t>h</m:t>
                  </m:r>
                </m:e>
                <m:sub>
                  <m:r>
                    <m:t>i</m:t>
                  </m:r>
                </m:sub>
              </m:sSub>
              <m:sSub>
                <m:e>
                  <m:r>
                    <m:t>Z</m:t>
                  </m:r>
                </m:e>
                <m:sub>
                  <m:r>
                    <m:t>i</m:t>
                  </m:r>
                </m:sub>
              </m:sSub>
            </m:e>
          </m:d>
        </m:oMath>
      </m:oMathPara>
    </w:p>
    <w:p>
      <w:pPr>
        <w:pStyle w:val="FirstParagraph"/>
      </w:pPr>
      <w:r>
        <w:t xml:space="preserve">Each (ZZ) interaction decomposes into:</w:t>
      </w:r>
    </w:p>
    <w:p>
      <w:pPr>
        <w:pStyle w:val="BodyText"/>
      </w:pPr>
      <m:oMathPara>
        <m:oMathParaPr>
          <m:jc m:val="center"/>
        </m:oMathParaPr>
        <m:oMath>
          <m:r>
            <m:rPr>
              <m:sty m:val="p"/>
            </m:rPr>
            <m:t>C</m:t>
          </m:r>
          <m:r>
            <m:rPr>
              <m:sty m:val="p"/>
            </m:rPr>
            <m:t>X</m:t>
          </m:r>
          <m:r>
            <m:t> </m:t>
          </m:r>
          <m:r>
            <m:rPr>
              <m:sty m:val="p"/>
            </m:rPr>
            <m:t>→</m:t>
          </m:r>
          <m:r>
            <m:t> </m:t>
          </m:r>
          <m:sSub>
            <m:e>
              <m:r>
                <m:t>R</m:t>
              </m:r>
            </m:e>
            <m:sub>
              <m:r>
                <m:t>Z</m:t>
              </m:r>
            </m:sub>
          </m:sSub>
          <m:d>
            <m:dPr>
              <m:begChr m:val="("/>
              <m:sepChr m:val=""/>
              <m:endChr m:val=")"/>
              <m:grow/>
            </m:dPr>
            <m:e>
              <m:r>
                <m:t>2</m:t>
              </m:r>
              <m:r>
                <m:t>γ</m:t>
              </m:r>
              <m:sSub>
                <m:e>
                  <m:r>
                    <m:t>J</m:t>
                  </m:r>
                </m:e>
                <m:sub>
                  <m:r>
                    <m:t>i</m:t>
                  </m:r>
                  <m:r>
                    <m:t>j</m:t>
                  </m:r>
                </m:sub>
              </m:sSub>
            </m:e>
          </m:d>
          <m:r>
            <m:t> </m:t>
          </m:r>
          <m:r>
            <m:rPr>
              <m:sty m:val="p"/>
            </m:rPr>
            <m:t>→</m:t>
          </m:r>
          <m:r>
            <m:t> </m:t>
          </m:r>
          <m:r>
            <m:rPr>
              <m:sty m:val="p"/>
            </m:rPr>
            <m:t>C</m:t>
          </m:r>
          <m:r>
            <m:rPr>
              <m:sty m:val="p"/>
            </m:rPr>
            <m:t>X</m:t>
          </m:r>
        </m:oMath>
      </m:oMathPara>
    </w:p>
    <w:p>
      <w:pPr>
        <w:pStyle w:val="FirstParagraph"/>
      </w:pPr>
      <w:r>
        <w:t xml:space="preserve">which is then mapped to the (</w:t>
      </w:r>
      <w:r>
        <w:t xml:space="preserve">)-native basis for Willow.</w:t>
      </w:r>
    </w:p>
    <w:p>
      <w:pPr>
        <w:pStyle w:val="BodyText"/>
      </w:pPr>
      <w:r>
        <w:t xml:space="preserve">The (2p) variational parameters are:</w:t>
      </w:r>
    </w:p>
    <w:p>
      <w:pPr>
        <w:pStyle w:val="BodyText"/>
      </w:pPr>
      <m:oMathPara>
        <m:oMathParaPr>
          <m:jc m:val="center"/>
        </m:oMathParaPr>
        <m:oMath>
          <m:d>
            <m:dPr>
              <m:begChr m:val="("/>
              <m:sepChr m:val=""/>
              <m:endChr m:val=")"/>
              <m:grow/>
            </m:dPr>
            <m:e>
              <m:sSub>
                <m:e>
                  <m:r>
                    <m:t>β</m:t>
                  </m:r>
                </m:e>
                <m:sub>
                  <m:r>
                    <m:t>1</m:t>
                  </m:r>
                </m:sub>
              </m:sSub>
              <m:r>
                <m:rPr>
                  <m:sty m:val="p"/>
                </m:rPr>
                <m:t>,</m:t>
              </m:r>
              <m:r>
                <m:rPr>
                  <m:sty m:val="p"/>
                </m:rPr>
                <m:t>…</m:t>
              </m:r>
              <m:r>
                <m:rPr>
                  <m:sty m:val="p"/>
                </m:rPr>
                <m:t>,</m:t>
              </m:r>
              <m:sSub>
                <m:e>
                  <m:r>
                    <m:t>β</m:t>
                  </m:r>
                </m:e>
                <m:sub>
                  <m:r>
                    <m:t>p</m:t>
                  </m:r>
                </m:sub>
              </m:sSub>
              <m:r>
                <m:rPr>
                  <m:sty m:val="p"/>
                </m:rPr>
                <m:t>,</m:t>
              </m:r>
              <m:sSub>
                <m:e>
                  <m:r>
                    <m:t>γ</m:t>
                  </m:r>
                </m:e>
                <m:sub>
                  <m:r>
                    <m:t>1</m:t>
                  </m:r>
                </m:sub>
              </m:sSub>
              <m:r>
                <m:rPr>
                  <m:sty m:val="p"/>
                </m:rPr>
                <m:t>,</m:t>
              </m:r>
              <m:r>
                <m:rPr>
                  <m:sty m:val="p"/>
                </m:rPr>
                <m:t>…</m:t>
              </m:r>
              <m:r>
                <m:rPr>
                  <m:sty m:val="p"/>
                </m:rPr>
                <m:t>,</m:t>
              </m:r>
              <m:sSub>
                <m:e>
                  <m:r>
                    <m:t>γ</m:t>
                  </m:r>
                </m:e>
                <m:sub>
                  <m:r>
                    <m:t>p</m:t>
                  </m:r>
                </m:sub>
              </m:sSub>
            </m:e>
          </m:d>
        </m:oMath>
      </m:oMathPara>
    </w:p>
    <w:p>
      <w:pPr>
        <w:pStyle w:val="FirstParagraph"/>
      </w:pPr>
      <w:r>
        <w:t xml:space="preserve">for (p) QAOA layers.</w:t>
      </w:r>
    </w:p>
    <w:bookmarkEnd w:id="25"/>
    <w:bookmarkStart w:id="26" w:name="willow-specific-circuit-design"/>
    <w:p>
      <w:pPr>
        <w:pStyle w:val="Heading3"/>
      </w:pPr>
      <w:r>
        <w:t xml:space="preserve">2.3 Willow-Specific Circuit Design</w:t>
      </w:r>
    </w:p>
    <w:p>
      <w:pPr>
        <w:pStyle w:val="FirstParagraph"/>
      </w:pPr>
      <w:r>
        <w:t xml:space="preserve">The XY-mixer interaction:</w:t>
      </w:r>
    </w:p>
    <w:p>
      <w:pPr>
        <w:pStyle w:val="BodyText"/>
      </w:pPr>
      <m:oMathPara>
        <m:oMathParaPr>
          <m:jc m:val="center"/>
        </m:oMathParaPr>
        <m:oMath>
          <m:r>
            <m:rPr>
              <m:sty m:val="p"/>
            </m:rPr>
            <m:t>exp</m:t>
          </m:r>
          <m:r>
            <m:t>​</m:t>
          </m:r>
          <m:d>
            <m:dPr>
              <m:begChr m:val="["/>
              <m:sepChr m:val=""/>
              <m:endChr m:val="]"/>
              <m:grow/>
            </m:dPr>
            <m:e>
              <m:r>
                <m:rPr>
                  <m:sty m:val="p"/>
                </m:rPr>
                <m:t>−</m:t>
              </m:r>
              <m:r>
                <m:t>i</m:t>
              </m:r>
              <m:f>
                <m:fPr>
                  <m:type m:val="bar"/>
                </m:fPr>
                <m:num>
                  <m:r>
                    <m:t>β</m:t>
                  </m:r>
                </m:num>
                <m:den>
                  <m:r>
                    <m:t>2</m:t>
                  </m:r>
                </m:den>
              </m:f>
              <m:d>
                <m:dPr>
                  <m:begChr m:val="("/>
                  <m:sepChr m:val=""/>
                  <m:endChr m:val=")"/>
                  <m:grow/>
                </m:dPr>
                <m:e>
                  <m:sSub>
                    <m:e>
                      <m:r>
                        <m:t>X</m:t>
                      </m:r>
                    </m:e>
                    <m:sub>
                      <m:r>
                        <m:t>i</m:t>
                      </m:r>
                    </m:sub>
                  </m:sSub>
                  <m:sSub>
                    <m:e>
                      <m:r>
                        <m:t>X</m:t>
                      </m:r>
                    </m:e>
                    <m:sub>
                      <m:r>
                        <m:t>j</m:t>
                      </m:r>
                    </m:sub>
                  </m:sSub>
                  <m:r>
                    <m:rPr>
                      <m:sty m:val="p"/>
                    </m:rPr>
                    <m:t>+</m:t>
                  </m:r>
                  <m:sSub>
                    <m:e>
                      <m:r>
                        <m:t>Y</m:t>
                      </m:r>
                    </m:e>
                    <m:sub>
                      <m:r>
                        <m:t>i</m:t>
                      </m:r>
                    </m:sub>
                  </m:sSub>
                  <m:sSub>
                    <m:e>
                      <m:r>
                        <m:t>Y</m:t>
                      </m:r>
                    </m:e>
                    <m:sub>
                      <m:r>
                        <m:t>j</m:t>
                      </m:r>
                    </m:sub>
                  </m:sSub>
                </m:e>
              </m:d>
            </m:e>
          </m:d>
        </m:oMath>
      </m:oMathPara>
    </w:p>
    <w:p>
      <w:pPr>
        <w:pStyle w:val="FirstParagraph"/>
      </w:pPr>
      <w:r>
        <w:t xml:space="preserve">decomposes into the CZ-native basis as:</w:t>
      </w:r>
    </w:p>
    <w:p>
      <w:pPr>
        <w:pStyle w:val="BodyText"/>
      </w:pPr>
      <m:oMathPara>
        <m:oMathParaPr>
          <m:jc m:val="center"/>
        </m:oMathParaPr>
        <m:oMath>
          <m:sSub>
            <m:e>
              <m:r>
                <m:t>R</m:t>
              </m:r>
            </m:e>
            <m:sub>
              <m:r>
                <m:t>Z</m:t>
              </m:r>
            </m:sub>
          </m:sSub>
          <m:r>
            <m:t>​</m:t>
          </m:r>
          <m:d>
            <m:dPr>
              <m:begChr m:val="("/>
              <m:sepChr m:val=""/>
              <m:endChr m:val=")"/>
              <m:grow/>
            </m:dPr>
            <m:e>
              <m:r>
                <m:rPr>
                  <m:sty m:val="p"/>
                </m:rPr>
                <m:t>−</m:t>
              </m:r>
              <m:f>
                <m:fPr>
                  <m:type m:val="bar"/>
                </m:fPr>
                <m:num>
                  <m:r>
                    <m:t>π</m:t>
                  </m:r>
                </m:num>
                <m:den>
                  <m:r>
                    <m:t>2</m:t>
                  </m:r>
                </m:den>
              </m:f>
            </m:e>
          </m:d>
          <m:r>
            <m:rPr>
              <m:sty m:val="p"/>
            </m:rPr>
            <m:t>⊗</m:t>
          </m:r>
          <m:r>
            <m:t>I</m:t>
          </m:r>
          <m:r>
            <m:t> </m:t>
          </m:r>
          <m:r>
            <m:rPr>
              <m:sty m:val="p"/>
            </m:rPr>
            <m:t>→</m:t>
          </m:r>
          <m:r>
            <m:t> </m:t>
          </m:r>
          <m:r>
            <m:rPr>
              <m:sty m:val="p"/>
            </m:rPr>
            <m:t>C</m:t>
          </m:r>
          <m:r>
            <m:rPr>
              <m:sty m:val="p"/>
            </m:rPr>
            <m:t>Z</m:t>
          </m:r>
          <m:r>
            <m:t> </m:t>
          </m:r>
          <m:r>
            <m:rPr>
              <m:sty m:val="p"/>
            </m:rPr>
            <m:t>→</m:t>
          </m:r>
          <m:r>
            <m:t> </m:t>
          </m:r>
          <m:sSub>
            <m:e>
              <m:r>
                <m:t>R</m:t>
              </m:r>
            </m:e>
            <m:sub>
              <m:r>
                <m:t>Y</m:t>
              </m:r>
            </m:sub>
          </m:sSub>
          <m:d>
            <m:dPr>
              <m:begChr m:val="("/>
              <m:sepChr m:val=""/>
              <m:endChr m:val=")"/>
              <m:grow/>
            </m:dPr>
            <m:e>
              <m:r>
                <m:t>β</m:t>
              </m:r>
            </m:e>
          </m:d>
          <m:r>
            <m:rPr>
              <m:sty m:val="p"/>
            </m:rPr>
            <m:t>⊗</m:t>
          </m:r>
          <m:sSub>
            <m:e>
              <m:r>
                <m:t>R</m:t>
              </m:r>
            </m:e>
            <m:sub>
              <m:r>
                <m:t>Y</m:t>
              </m:r>
            </m:sub>
          </m:sSub>
          <m:d>
            <m:dPr>
              <m:begChr m:val="("/>
              <m:sepChr m:val=""/>
              <m:endChr m:val=")"/>
              <m:grow/>
            </m:dPr>
            <m:e>
              <m:r>
                <m:rPr>
                  <m:sty m:val="p"/>
                </m:rPr>
                <m:t>−</m:t>
              </m:r>
              <m:r>
                <m:t>β</m:t>
              </m:r>
            </m:e>
          </m:d>
          <m:r>
            <m:t> </m:t>
          </m:r>
          <m:r>
            <m:rPr>
              <m:sty m:val="p"/>
            </m:rPr>
            <m:t>→</m:t>
          </m:r>
          <m:r>
            <m:t> </m:t>
          </m:r>
          <m:r>
            <m:rPr>
              <m:sty m:val="p"/>
            </m:rPr>
            <m:t>C</m:t>
          </m:r>
          <m:r>
            <m:rPr>
              <m:sty m:val="p"/>
            </m:rPr>
            <m:t>Z</m:t>
          </m:r>
          <m:r>
            <m:t> </m:t>
          </m:r>
          <m:r>
            <m:rPr>
              <m:sty m:val="p"/>
            </m:rPr>
            <m:t>→</m:t>
          </m:r>
          <m:r>
            <m:t> </m:t>
          </m:r>
          <m:sSub>
            <m:e>
              <m:r>
                <m:t>R</m:t>
              </m:r>
            </m:e>
            <m:sub>
              <m:r>
                <m:t>Z</m:t>
              </m:r>
            </m:sub>
          </m:sSub>
          <m:r>
            <m:t>​</m:t>
          </m:r>
          <m:d>
            <m:dPr>
              <m:begChr m:val="("/>
              <m:sepChr m:val=""/>
              <m:endChr m:val=")"/>
              <m:grow/>
            </m:dPr>
            <m:e>
              <m:f>
                <m:fPr>
                  <m:type m:val="bar"/>
                </m:fPr>
                <m:num>
                  <m:r>
                    <m:t>π</m:t>
                  </m:r>
                </m:num>
                <m:den>
                  <m:r>
                    <m:t>2</m:t>
                  </m:r>
                </m:den>
              </m:f>
            </m:e>
          </m:d>
          <m:r>
            <m:rPr>
              <m:sty m:val="p"/>
            </m:rPr>
            <m:t>⊗</m:t>
          </m:r>
          <m:r>
            <m:t>I</m:t>
          </m:r>
        </m:oMath>
      </m:oMathPara>
    </w:p>
    <w:p>
      <w:pPr>
        <w:pStyle w:val="FirstParagraph"/>
      </w:pPr>
      <w:r>
        <w:t xml:space="preserve">This yields:</w:t>
      </w:r>
    </w:p>
    <w:p>
      <w:pPr>
        <w:pStyle w:val="BodyText"/>
      </w:pPr>
      <m:oMathPara>
        <m:oMathParaPr>
          <m:jc m:val="center"/>
        </m:oMathParaPr>
        <m:oMath>
          <m:r>
            <m:t>2</m:t>
          </m:r>
          <m:r>
            <m:t> </m:t>
          </m:r>
          <m:r>
            <m:rPr>
              <m:sty m:val="p"/>
            </m:rPr>
            <m:t>C</m:t>
          </m:r>
          <m:r>
            <m:rPr>
              <m:sty m:val="p"/>
            </m:rPr>
            <m:t>Z</m:t>
          </m:r>
          <m:r>
            <m:rPr>
              <m:sty m:val="p"/>
            </m:rPr>
            <m:t> </m:t>
          </m:r>
          <m:r>
            <m:rPr>
              <m:sty m:val="p"/>
            </m:rPr>
            <m:t>g</m:t>
          </m:r>
          <m:r>
            <m:rPr>
              <m:sty m:val="p"/>
            </m:rPr>
            <m:t>a</m:t>
          </m:r>
          <m:r>
            <m:rPr>
              <m:sty m:val="p"/>
            </m:rPr>
            <m:t>t</m:t>
          </m:r>
          <m:r>
            <m:rPr>
              <m:sty m:val="p"/>
            </m:rPr>
            <m:t>e</m:t>
          </m:r>
          <m:r>
            <m:rPr>
              <m:sty m:val="p"/>
            </m:rPr>
            <m:t>s</m:t>
          </m:r>
          <m:r>
            <m:rPr>
              <m:sty m:val="p"/>
            </m:rPr>
            <m:t>+</m:t>
          </m:r>
          <m:r>
            <m:t>4</m:t>
          </m:r>
          <m:r>
            <m:t> </m:t>
          </m:r>
          <m:r>
            <m:rPr>
              <m:sty m:val="p"/>
            </m:rPr>
            <m:t>s</m:t>
          </m:r>
          <m:r>
            <m:rPr>
              <m:sty m:val="p"/>
            </m:rPr>
            <m:t>i</m:t>
          </m:r>
          <m:r>
            <m:rPr>
              <m:sty m:val="p"/>
            </m:rPr>
            <m:t>n</m:t>
          </m:r>
          <m:r>
            <m:rPr>
              <m:sty m:val="p"/>
            </m:rPr>
            <m:t>g</m:t>
          </m:r>
          <m:r>
            <m:rPr>
              <m:sty m:val="p"/>
            </m:rPr>
            <m:t>l</m:t>
          </m:r>
          <m:r>
            <m:rPr>
              <m:sty m:val="p"/>
            </m:rPr>
            <m:t>e</m:t>
          </m:r>
          <m:r>
            <m:rPr>
              <m:nor/>
              <m:sty m:val="p"/>
            </m:rPr>
            <m:t>-</m:t>
          </m:r>
          <m:r>
            <m:rPr>
              <m:sty m:val="p"/>
            </m:rPr>
            <m:t>q</m:t>
          </m:r>
          <m:r>
            <m:rPr>
              <m:sty m:val="p"/>
            </m:rPr>
            <m:t>u</m:t>
          </m:r>
          <m:r>
            <m:rPr>
              <m:sty m:val="p"/>
            </m:rPr>
            <m:t>b</m:t>
          </m:r>
          <m:r>
            <m:rPr>
              <m:sty m:val="p"/>
            </m:rPr>
            <m:t>i</m:t>
          </m:r>
          <m:r>
            <m:rPr>
              <m:sty m:val="p"/>
            </m:rPr>
            <m:t>t</m:t>
          </m:r>
          <m:r>
            <m:rPr>
              <m:sty m:val="p"/>
            </m:rPr>
            <m:t> </m:t>
          </m:r>
          <m:r>
            <m:rPr>
              <m:sty m:val="p"/>
            </m:rPr>
            <m:t>g</m:t>
          </m:r>
          <m:r>
            <m:rPr>
              <m:sty m:val="p"/>
            </m:rPr>
            <m:t>a</m:t>
          </m:r>
          <m:r>
            <m:rPr>
              <m:sty m:val="p"/>
            </m:rPr>
            <m:t>t</m:t>
          </m:r>
          <m:r>
            <m:rPr>
              <m:sty m:val="p"/>
            </m:rPr>
            <m:t>e</m:t>
          </m:r>
          <m:r>
            <m:rPr>
              <m:sty m:val="p"/>
            </m:rPr>
            <m:t>s</m:t>
          </m:r>
        </m:oMath>
      </m:oMathPara>
    </w:p>
    <w:p>
      <w:pPr>
        <w:pStyle w:val="FirstParagraph"/>
      </w:pPr>
      <w:r>
        <w:t xml:space="preserve">per mixer edge.</w:t>
      </w:r>
    </w:p>
    <w:p>
      <w:pPr>
        <w:pStyle w:val="BodyText"/>
      </w:pPr>
      <w:r>
        <w:t xml:space="preserve">For (N=40</w:t>
      </w:r>
      <w:r>
        <w:t xml:space="preserve">50) qubits on Willow’s grid topology, the ring-XY mixer naturally maps to a one-dimensional ring embedded in the two-dimensional grid with at most (1) SWAP per non-adjacent edge. The cost Hamiltonian (ZZ) terms require SWAP routing for non-adjacent qubit pairs. We employ a sparsified covariance model retaining only the top-(K) strongest correlations satisfying:</w:t>
      </w:r>
    </w:p>
    <w:p>
      <w:pPr>
        <w:pStyle w:val="BodyText"/>
      </w:pPr>
      <m:oMathPara>
        <m:oMathParaPr>
          <m:jc m:val="center"/>
        </m:oMathParaPr>
        <m:oMath>
          <m:d>
            <m:dPr>
              <m:begChr m:val="|"/>
              <m:sepChr m:val=""/>
              <m:endChr m:val="|"/>
              <m:grow/>
            </m:dPr>
            <m:e>
              <m:sSub>
                <m:e>
                  <m:r>
                    <m:t>J</m:t>
                  </m:r>
                </m:e>
                <m:sub>
                  <m:r>
                    <m:t>i</m:t>
                  </m:r>
                  <m:r>
                    <m:t>j</m:t>
                  </m:r>
                </m:sub>
              </m:sSub>
            </m:e>
          </m:d>
          <m:r>
            <m:rPr>
              <m:sty m:val="p"/>
            </m:rPr>
            <m:t>&gt;</m:t>
          </m:r>
          <m:r>
            <m:rPr>
              <m:sty m:val="p"/>
            </m:rPr>
            <m:t>t</m:t>
          </m:r>
          <m:r>
            <m:rPr>
              <m:sty m:val="p"/>
            </m:rPr>
            <m:t>h</m:t>
          </m:r>
          <m:r>
            <m:rPr>
              <m:sty m:val="p"/>
            </m:rPr>
            <m:t>r</m:t>
          </m:r>
          <m:r>
            <m:rPr>
              <m:sty m:val="p"/>
            </m:rPr>
            <m:t>e</m:t>
          </m:r>
          <m:r>
            <m:rPr>
              <m:sty m:val="p"/>
            </m:rPr>
            <m:t>s</m:t>
          </m:r>
          <m:r>
            <m:rPr>
              <m:sty m:val="p"/>
            </m:rPr>
            <m:t>h</m:t>
          </m:r>
          <m:r>
            <m:rPr>
              <m:sty m:val="p"/>
            </m:rPr>
            <m:t>o</m:t>
          </m:r>
          <m:r>
            <m:rPr>
              <m:sty m:val="p"/>
            </m:rPr>
            <m:t>l</m:t>
          </m:r>
          <m:r>
            <m:rPr>
              <m:sty m:val="p"/>
            </m:rPr>
            <m:t>d</m:t>
          </m:r>
        </m:oMath>
      </m:oMathPara>
    </w:p>
    <w:p>
      <w:pPr>
        <w:pStyle w:val="FirstParagraph"/>
      </w:pPr>
      <w:r>
        <w:t xml:space="preserve">With:</w:t>
      </w:r>
    </w:p>
    <w:p>
      <w:pPr>
        <w:pStyle w:val="BodyText"/>
      </w:pPr>
      <m:oMathPara>
        <m:oMathParaPr>
          <m:jc m:val="center"/>
        </m:oMathParaPr>
        <m:oMath>
          <m:r>
            <m:t>K</m:t>
          </m:r>
          <m:r>
            <m:rPr>
              <m:sty m:val="p"/>
            </m:rPr>
            <m:t>=</m:t>
          </m:r>
          <m:r>
            <m:t>3</m:t>
          </m:r>
          <m:r>
            <m:t>N</m:t>
          </m:r>
        </m:oMath>
      </m:oMathPara>
    </w:p>
    <w:p>
      <w:pPr>
        <w:pStyle w:val="FirstParagraph"/>
      </w:pPr>
      <w:r>
        <w:t xml:space="preserve">keeping approximately (120</w:t>
      </w:r>
      <w:r>
        <w:t xml:space="preserve">150) strongest interactions for (N=40), the circuit maps efficiently to the grid with SWAP depth:</w:t>
      </w:r>
    </w:p>
    <w:p>
      <w:pPr>
        <w:pStyle w:val="BodyText"/>
      </w:pPr>
      <m:oMathPara>
        <m:oMathParaPr>
          <m:jc m:val="center"/>
        </m:oMathParaPr>
        <m:oMath>
          <m:r>
            <m:rPr>
              <m:sty m:val="p"/>
            </m:rPr>
            <m:t>∼</m:t>
          </m:r>
          <m:r>
            <m:t>O</m:t>
          </m:r>
          <m:d>
            <m:dPr>
              <m:begChr m:val="("/>
              <m:sepChr m:val=""/>
              <m:endChr m:val=")"/>
              <m:grow/>
            </m:dPr>
            <m:e>
              <m:rad>
                <m:radPr>
                  <m:degHide m:val="on"/>
                </m:radPr>
                <m:deg/>
                <m:e>
                  <m:r>
                    <m:t>N</m:t>
                  </m:r>
                </m:e>
              </m:rad>
            </m:e>
          </m:d>
        </m:oMath>
      </m:oMathPara>
    </w:p>
    <w:p>
      <w:pPr>
        <w:pStyle w:val="FirstParagraph"/>
      </w:pPr>
      <w:r>
        <w:t xml:space="preserve">For (N=45) and (p=3), the estimated circuit metrics are:</w:t>
      </w:r>
    </w:p>
    <w:p>
      <w:pPr>
        <w:pStyle w:val="BodyText"/>
      </w:pPr>
      <m:oMathPara>
        <m:oMathParaPr>
          <m:jc m:val="center"/>
        </m:oMathParaPr>
        <m:oMath>
          <m:r>
            <m:rPr>
              <m:nor/>
              <m:sty m:val="p"/>
            </m:rPr>
            <m:t>Qubits</m:t>
          </m:r>
          <m:r>
            <m:rPr>
              <m:sty m:val="p"/>
            </m:rPr>
            <m:t>=</m:t>
          </m:r>
          <m:r>
            <m:t>45</m:t>
          </m:r>
        </m:oMath>
      </m:oMathPara>
    </w:p>
    <w:p>
      <w:pPr>
        <w:pStyle w:val="FirstParagraph"/>
      </w:pPr>
      <m:oMathPara>
        <m:oMathParaPr>
          <m:jc m:val="center"/>
        </m:oMathParaPr>
        <m:oMath>
          <m:sSub>
            <m:e>
              <m:r>
                <m:rPr>
                  <m:nor/>
                  <m:sty m:val="p"/>
                </m:rPr>
                <m:t>CZ</m:t>
              </m:r>
            </m:e>
            <m:sub>
              <m:r>
                <m:rPr>
                  <m:sty m:val="p"/>
                </m:rPr>
                <m:t>m</m:t>
              </m:r>
              <m:r>
                <m:rPr>
                  <m:sty m:val="p"/>
                </m:rPr>
                <m:t>i</m:t>
              </m:r>
              <m:r>
                <m:rPr>
                  <m:sty m:val="p"/>
                </m:rPr>
                <m:t>x</m:t>
              </m:r>
              <m:r>
                <m:rPr>
                  <m:sty m:val="p"/>
                </m:rPr>
                <m:t>e</m:t>
              </m:r>
              <m:r>
                <m:rPr>
                  <m:sty m:val="p"/>
                </m:rPr>
                <m:t>r</m:t>
              </m:r>
            </m:sub>
          </m:sSub>
          <m:r>
            <m:rPr>
              <m:sty m:val="p"/>
            </m:rPr>
            <m:t>=</m:t>
          </m:r>
          <m:r>
            <m:t>2</m:t>
          </m:r>
          <m:r>
            <m:rPr>
              <m:sty m:val="p"/>
            </m:rPr>
            <m:t>×</m:t>
          </m:r>
          <m:r>
            <m:t>45</m:t>
          </m:r>
          <m:r>
            <m:rPr>
              <m:sty m:val="p"/>
            </m:rPr>
            <m:t>×</m:t>
          </m:r>
          <m:r>
            <m:t>3</m:t>
          </m:r>
          <m:r>
            <m:rPr>
              <m:sty m:val="p"/>
            </m:rPr>
            <m:t>=</m:t>
          </m:r>
          <m:r>
            <m:t>270</m:t>
          </m:r>
        </m:oMath>
      </m:oMathPara>
    </w:p>
    <w:p>
      <w:pPr>
        <w:pStyle w:val="FirstParagraph"/>
      </w:pPr>
      <m:oMathPara>
        <m:oMathParaPr>
          <m:jc m:val="center"/>
        </m:oMathParaPr>
        <m:oMath>
          <m:sSub>
            <m:e>
              <m:r>
                <m:rPr>
                  <m:nor/>
                  <m:sty m:val="p"/>
                </m:rPr>
                <m:t>CZ</m:t>
              </m:r>
            </m:e>
            <m:sub>
              <m:r>
                <m:rPr>
                  <m:sty m:val="p"/>
                </m:rPr>
                <m:t>c</m:t>
              </m:r>
              <m:r>
                <m:rPr>
                  <m:sty m:val="p"/>
                </m:rPr>
                <m:t>o</m:t>
              </m:r>
              <m:r>
                <m:rPr>
                  <m:sty m:val="p"/>
                </m:rPr>
                <m:t>s</m:t>
              </m:r>
              <m:r>
                <m:rPr>
                  <m:sty m:val="p"/>
                </m:rPr>
                <m:t>t</m:t>
              </m:r>
            </m:sub>
          </m:sSub>
          <m:r>
            <m:rPr>
              <m:sty m:val="p"/>
            </m:rPr>
            <m:t>∼</m:t>
          </m:r>
          <m:r>
            <m:t>150</m:t>
          </m:r>
          <m:r>
            <m:rPr>
              <m:sty m:val="p"/>
            </m:rPr>
            <m:t>×</m:t>
          </m:r>
          <m:r>
            <m:t>2</m:t>
          </m:r>
          <m:r>
            <m:rPr>
              <m:sty m:val="p"/>
            </m:rPr>
            <m:t>×</m:t>
          </m:r>
          <m:r>
            <m:t>3</m:t>
          </m:r>
          <m:r>
            <m:rPr>
              <m:sty m:val="p"/>
            </m:rPr>
            <m:t>=</m:t>
          </m:r>
          <m:r>
            <m:t>900</m:t>
          </m:r>
        </m:oMath>
      </m:oMathPara>
    </w:p>
    <w:p>
      <w:pPr>
        <w:pStyle w:val="FirstParagraph"/>
      </w:pPr>
      <m:oMathPara>
        <m:oMathParaPr>
          <m:jc m:val="center"/>
        </m:oMathParaPr>
        <m:oMath>
          <m:sSub>
            <m:e>
              <m:r>
                <m:rPr>
                  <m:nor/>
                  <m:sty m:val="p"/>
                </m:rPr>
                <m:t>SWAP</m:t>
              </m:r>
            </m:e>
            <m:sub>
              <m:r>
                <m:rPr>
                  <m:sty m:val="p"/>
                </m:rPr>
                <m:t>r</m:t>
              </m:r>
              <m:r>
                <m:rPr>
                  <m:sty m:val="p"/>
                </m:rPr>
                <m:t>o</m:t>
              </m:r>
              <m:r>
                <m:rPr>
                  <m:sty m:val="p"/>
                </m:rPr>
                <m:t>u</m:t>
              </m:r>
              <m:r>
                <m:rPr>
                  <m:sty m:val="p"/>
                </m:rPr>
                <m:t>t</m:t>
              </m:r>
              <m:r>
                <m:rPr>
                  <m:sty m:val="p"/>
                </m:rPr>
                <m:t>i</m:t>
              </m:r>
              <m:r>
                <m:rPr>
                  <m:sty m:val="p"/>
                </m:rPr>
                <m:t>n</m:t>
              </m:r>
              <m:r>
                <m:rPr>
                  <m:sty m:val="p"/>
                </m:rPr>
                <m:t>g</m:t>
              </m:r>
            </m:sub>
          </m:sSub>
          <m:r>
            <m:rPr>
              <m:sty m:val="p"/>
            </m:rPr>
            <m:t>∼</m:t>
          </m:r>
          <m:r>
            <m:t>60</m:t>
          </m:r>
          <m:r>
            <m:rPr>
              <m:sty m:val="p"/>
            </m:rPr>
            <m:t>×</m:t>
          </m:r>
          <m:r>
            <m:t>3</m:t>
          </m:r>
          <m:r>
            <m:rPr>
              <m:sty m:val="p"/>
            </m:rPr>
            <m:t>=</m:t>
          </m:r>
          <m:r>
            <m:t>180</m:t>
          </m:r>
        </m:oMath>
      </m:oMathPara>
    </w:p>
    <w:p>
      <w:pPr>
        <w:pStyle w:val="FirstParagraph"/>
      </w:pPr>
      <w:r>
        <w:t xml:space="preserve">with:</w:t>
      </w:r>
    </w:p>
    <w:p>
      <w:pPr>
        <w:pStyle w:val="BodyText"/>
      </w:pPr>
      <m:oMathPara>
        <m:oMathParaPr>
          <m:jc m:val="center"/>
        </m:oMathParaPr>
        <m:oMath>
          <m:r>
            <m:t>1</m:t>
          </m:r>
          <m:r>
            <m:t> </m:t>
          </m:r>
          <m:r>
            <m:rPr>
              <m:sty m:val="p"/>
            </m:rPr>
            <m:t>S</m:t>
          </m:r>
          <m:r>
            <m:rPr>
              <m:sty m:val="p"/>
            </m:rPr>
            <m:t>W</m:t>
          </m:r>
          <m:r>
            <m:rPr>
              <m:sty m:val="p"/>
            </m:rPr>
            <m:t>A</m:t>
          </m:r>
          <m:r>
            <m:rPr>
              <m:sty m:val="p"/>
            </m:rPr>
            <m:t>P</m:t>
          </m:r>
          <m:r>
            <m:rPr>
              <m:sty m:val="p"/>
            </m:rPr>
            <m:t>=</m:t>
          </m:r>
          <m:r>
            <m:t>3</m:t>
          </m:r>
          <m:r>
            <m:t> </m:t>
          </m:r>
          <m:r>
            <m:rPr>
              <m:sty m:val="p"/>
            </m:rPr>
            <m:t>C</m:t>
          </m:r>
          <m:r>
            <m:rPr>
              <m:sty m:val="p"/>
            </m:rPr>
            <m:t>Z</m:t>
          </m:r>
        </m:oMath>
      </m:oMathPara>
    </w:p>
    <w:p>
      <w:pPr>
        <w:pStyle w:val="FirstParagraph"/>
      </w:pPr>
      <w:r>
        <w:t xml:space="preserve">Therefore:</w:t>
      </w:r>
    </w:p>
    <w:p>
      <w:pPr>
        <w:pStyle w:val="BodyText"/>
      </w:pPr>
      <m:oMathPara>
        <m:oMathParaPr>
          <m:jc m:val="center"/>
        </m:oMathParaPr>
        <m:oMath>
          <m:r>
            <m:rPr>
              <m:nor/>
              <m:sty m:val="p"/>
            </m:rPr>
            <m:t>Total CZ-equivalent</m:t>
          </m:r>
          <m:r>
            <m:rPr>
              <m:sty m:val="p"/>
            </m:rPr>
            <m:t>=</m:t>
          </m:r>
          <m:r>
            <m:t>270</m:t>
          </m:r>
          <m:r>
            <m:rPr>
              <m:sty m:val="p"/>
            </m:rPr>
            <m:t>+</m:t>
          </m:r>
          <m:r>
            <m:t>900</m:t>
          </m:r>
          <m:r>
            <m:rPr>
              <m:sty m:val="p"/>
            </m:rPr>
            <m:t>+</m:t>
          </m:r>
          <m:r>
            <m:t>540</m:t>
          </m:r>
          <m:r>
            <m:rPr>
              <m:sty m:val="p"/>
            </m:rPr>
            <m:t>≈</m:t>
          </m:r>
          <m:r>
            <m:t>1</m:t>
          </m:r>
          <m:r>
            <m:rPr>
              <m:sty m:val="p"/>
            </m:rPr>
            <m:t>,</m:t>
          </m:r>
          <m:r>
            <m:t>710</m:t>
          </m:r>
        </m:oMath>
      </m:oMathPara>
    </w:p>
    <w:p>
      <w:pPr>
        <w:pStyle w:val="FirstParagraph"/>
      </w:pPr>
      <w:r>
        <w:t xml:space="preserve">The total depth estimate is:</w:t>
      </w:r>
    </w:p>
    <w:p>
      <w:pPr>
        <w:pStyle w:val="BodyText"/>
      </w:pPr>
      <m:oMathPara>
        <m:oMathParaPr>
          <m:jc m:val="center"/>
        </m:oMathParaPr>
        <m:oMath>
          <m:r>
            <m:rPr>
              <m:sty m:val="p"/>
            </m:rPr>
            <m:t>∼</m:t>
          </m:r>
          <m:r>
            <m:t>120</m:t>
          </m:r>
          <m:r>
            <m:rPr>
              <m:nor/>
              <m:sty m:val="p"/>
            </m:rPr>
            <m:t>–</m:t>
          </m:r>
          <m:r>
            <m:t>180</m:t>
          </m:r>
          <m:r>
            <m:t> </m:t>
          </m:r>
          <m:r>
            <m:rPr>
              <m:sty m:val="p"/>
            </m:rPr>
            <m:t>l</m:t>
          </m:r>
          <m:r>
            <m:rPr>
              <m:sty m:val="p"/>
            </m:rPr>
            <m:t>a</m:t>
          </m:r>
          <m:r>
            <m:rPr>
              <m:sty m:val="p"/>
            </m:rPr>
            <m:t>y</m:t>
          </m:r>
          <m:r>
            <m:rPr>
              <m:sty m:val="p"/>
            </m:rPr>
            <m:t>e</m:t>
          </m:r>
          <m:r>
            <m:rPr>
              <m:sty m:val="p"/>
            </m:rPr>
            <m:t>r</m:t>
          </m:r>
          <m:r>
            <m:rPr>
              <m:sty m:val="p"/>
            </m:rPr>
            <m:t>s</m:t>
          </m:r>
        </m:oMath>
      </m:oMathPara>
    </w:p>
    <w:p>
      <w:pPr>
        <w:pStyle w:val="FirstParagraph"/>
      </w:pPr>
      <w:r>
        <w:t xml:space="preserve">and the (T_1) coherence-window comparison is:</w:t>
      </w:r>
    </w:p>
    <w:p>
      <w:pPr>
        <w:pStyle w:val="BodyText"/>
      </w:pPr>
      <m:oMathPara>
        <m:oMathParaPr>
          <m:jc m:val="center"/>
        </m:oMathParaPr>
        <m:oMath>
          <m:r>
            <m:t>180</m:t>
          </m:r>
          <m:r>
            <m:t> </m:t>
          </m:r>
          <m:r>
            <m:rPr>
              <m:sty m:val="p"/>
            </m:rPr>
            <m:t>l</m:t>
          </m:r>
          <m:r>
            <m:rPr>
              <m:sty m:val="p"/>
            </m:rPr>
            <m:t>a</m:t>
          </m:r>
          <m:r>
            <m:rPr>
              <m:sty m:val="p"/>
            </m:rPr>
            <m:t>y</m:t>
          </m:r>
          <m:r>
            <m:rPr>
              <m:sty m:val="p"/>
            </m:rPr>
            <m:t>e</m:t>
          </m:r>
          <m:r>
            <m:rPr>
              <m:sty m:val="p"/>
            </m:rPr>
            <m:t>r</m:t>
          </m:r>
          <m:r>
            <m:rPr>
              <m:sty m:val="p"/>
            </m:rPr>
            <m:t>s</m:t>
          </m:r>
          <m:r>
            <m:rPr>
              <m:sty m:val="p"/>
            </m:rPr>
            <m:t>×</m:t>
          </m:r>
          <m:r>
            <m:t>35</m:t>
          </m:r>
          <m:r>
            <m:t> </m:t>
          </m:r>
          <m:r>
            <m:rPr>
              <m:sty m:val="p"/>
            </m:rPr>
            <m:t>n</m:t>
          </m:r>
          <m:r>
            <m:rPr>
              <m:sty m:val="p"/>
            </m:rPr>
            <m:t>s</m:t>
          </m:r>
          <m:r>
            <m:rPr>
              <m:sty m:val="p"/>
            </m:rPr>
            <m:t>/</m:t>
          </m:r>
          <m:r>
            <m:rPr>
              <m:sty m:val="p"/>
            </m:rPr>
            <m:t>l</m:t>
          </m:r>
          <m:r>
            <m:rPr>
              <m:sty m:val="p"/>
            </m:rPr>
            <m:t>a</m:t>
          </m:r>
          <m:r>
            <m:rPr>
              <m:sty m:val="p"/>
            </m:rPr>
            <m:t>y</m:t>
          </m:r>
          <m:r>
            <m:rPr>
              <m:sty m:val="p"/>
            </m:rPr>
            <m:t>e</m:t>
          </m:r>
          <m:r>
            <m:rPr>
              <m:sty m:val="p"/>
            </m:rPr>
            <m:t>r</m:t>
          </m:r>
          <m:r>
            <m:rPr>
              <m:sty m:val="p"/>
            </m:rPr>
            <m:t>=</m:t>
          </m:r>
          <m:r>
            <m:t>6.3</m:t>
          </m:r>
          <m:r>
            <m:t> </m:t>
          </m:r>
          <m:r>
            <m:t>μ</m:t>
          </m:r>
          <m:r>
            <m:rPr>
              <m:sty m:val="p"/>
            </m:rPr>
            <m:t>s</m:t>
          </m:r>
          <m:r>
            <m:rPr>
              <m:sty m:val="p"/>
            </m:rPr>
            <m:t>≪</m:t>
          </m:r>
          <m:r>
            <m:t>68</m:t>
          </m:r>
          <m:r>
            <m:t> </m:t>
          </m:r>
          <m:r>
            <m:t>μ</m:t>
          </m:r>
          <m:r>
            <m:rPr>
              <m:sty m:val="p"/>
            </m:rPr>
            <m:t>s</m:t>
          </m:r>
          <m:r>
            <m:rPr>
              <m:sty m:val="p"/>
            </m:rPr>
            <m:t>=</m:t>
          </m:r>
          <m:sSub>
            <m:e>
              <m:r>
                <m:t>T</m:t>
              </m:r>
            </m:e>
            <m:sub>
              <m:r>
                <m:t>1</m:t>
              </m:r>
            </m:sub>
          </m:sSub>
        </m:oMath>
      </m:oMathPara>
    </w:p>
    <w:p>
      <w:pPr>
        <w:pStyle w:val="FirstParagraph"/>
      </w:pPr>
      <w:r>
        <w:t xml:space="preserve">The runtime budget is:</w:t>
      </w:r>
    </w:p>
    <w:p>
      <w:pPr>
        <w:pStyle w:val="BodyText"/>
      </w:pPr>
      <m:oMathPara>
        <m:oMathParaPr>
          <m:jc m:val="center"/>
        </m:oMathParaPr>
        <m:oMath>
          <m:r>
            <m:t>100</m:t>
          </m:r>
          <m:r>
            <m:t> </m:t>
          </m:r>
          <m:r>
            <m:rPr>
              <m:sty m:val="p"/>
            </m:rPr>
            <m:t>c</m:t>
          </m:r>
          <m:r>
            <m:rPr>
              <m:sty m:val="p"/>
            </m:rPr>
            <m:t>i</m:t>
          </m:r>
          <m:r>
            <m:rPr>
              <m:sty m:val="p"/>
            </m:rPr>
            <m:t>r</m:t>
          </m:r>
          <m:r>
            <m:rPr>
              <m:sty m:val="p"/>
            </m:rPr>
            <m:t>c</m:t>
          </m:r>
          <m:r>
            <m:rPr>
              <m:sty m:val="p"/>
            </m:rPr>
            <m:t>u</m:t>
          </m:r>
          <m:r>
            <m:rPr>
              <m:sty m:val="p"/>
            </m:rPr>
            <m:t>i</m:t>
          </m:r>
          <m:r>
            <m:rPr>
              <m:sty m:val="p"/>
            </m:rPr>
            <m:t>t</m:t>
          </m:r>
          <m:r>
            <m:rPr>
              <m:sty m:val="p"/>
            </m:rPr>
            <m:t>s</m:t>
          </m:r>
          <m:r>
            <m:rPr>
              <m:sty m:val="p"/>
            </m:rPr>
            <m:t>×</m:t>
          </m:r>
          <m:r>
            <m:t>8</m:t>
          </m:r>
          <m:r>
            <m:rPr>
              <m:sty m:val="p"/>
            </m:rPr>
            <m:t>,</m:t>
          </m:r>
          <m:r>
            <m:t>192</m:t>
          </m:r>
          <m:r>
            <m:t> </m:t>
          </m:r>
          <m:r>
            <m:rPr>
              <m:sty m:val="p"/>
            </m:rPr>
            <m:t>s</m:t>
          </m:r>
          <m:r>
            <m:rPr>
              <m:sty m:val="p"/>
            </m:rPr>
            <m:t>h</m:t>
          </m:r>
          <m:r>
            <m:rPr>
              <m:sty m:val="p"/>
            </m:rPr>
            <m:t>o</m:t>
          </m:r>
          <m:r>
            <m:rPr>
              <m:sty m:val="p"/>
            </m:rPr>
            <m:t>t</m:t>
          </m:r>
          <m:r>
            <m:rPr>
              <m:sty m:val="p"/>
            </m:rPr>
            <m:t>s</m:t>
          </m:r>
          <m:r>
            <m:t> </m:t>
          </m:r>
          <m:r>
            <m:rPr>
              <m:sty m:val="p"/>
            </m:rPr>
            <m:t>/</m:t>
          </m:r>
          <m:r>
            <m:t> </m:t>
          </m:r>
          <m:r>
            <m:t>63</m:t>
          </m:r>
          <m:r>
            <m:rPr>
              <m:sty m:val="p"/>
            </m:rPr>
            <m:t>,</m:t>
          </m:r>
          <m:r>
            <m:t>000</m:t>
          </m:r>
          <m:r>
            <m:t> </m:t>
          </m:r>
          <m:r>
            <m:rPr>
              <m:sty m:val="p"/>
            </m:rPr>
            <m:t>s</m:t>
          </m:r>
          <m:r>
            <m:rPr>
              <m:sty m:val="p"/>
            </m:rPr>
            <m:t>h</m:t>
          </m:r>
          <m:r>
            <m:rPr>
              <m:sty m:val="p"/>
            </m:rPr>
            <m:t>o</m:t>
          </m:r>
          <m:r>
            <m:rPr>
              <m:sty m:val="p"/>
            </m:rPr>
            <m:t>t</m:t>
          </m:r>
          <m:r>
            <m:rPr>
              <m:sty m:val="p"/>
            </m:rPr>
            <m:t>s</m:t>
          </m:r>
          <m:r>
            <m:rPr>
              <m:sty m:val="p"/>
            </m:rPr>
            <m:t>/</m:t>
          </m:r>
          <m:r>
            <m:rPr>
              <m:sty m:val="p"/>
            </m:rPr>
            <m:t>s</m:t>
          </m:r>
          <m:r>
            <m:rPr>
              <m:sty m:val="p"/>
            </m:rPr>
            <m:t>≈</m:t>
          </m:r>
          <m:r>
            <m:t>13</m:t>
          </m:r>
          <m:r>
            <m:t> </m:t>
          </m:r>
          <m:r>
            <m:rPr>
              <m:sty m:val="p"/>
            </m:rPr>
            <m:t>s</m:t>
          </m:r>
        </m:oMath>
      </m:oMathPara>
    </w:p>
    <w:p>
      <w:pPr>
        <w:pStyle w:val="FirstParagraph"/>
      </w:pPr>
      <w:r>
        <w:t xml:space="preserve">For (10) different (45)-asset portfolios:</w:t>
      </w:r>
    </w:p>
    <w:p>
      <w:pPr>
        <w:pStyle w:val="BodyText"/>
      </w:pPr>
      <m:oMathPara>
        <m:oMathParaPr>
          <m:jc m:val="center"/>
        </m:oMathParaPr>
        <m:oMath>
          <m:r>
            <m:t>10</m:t>
          </m:r>
          <m:r>
            <m:rPr>
              <m:sty m:val="p"/>
            </m:rPr>
            <m:t>×</m:t>
          </m:r>
          <m:r>
            <m:t>13</m:t>
          </m:r>
          <m:r>
            <m:t> </m:t>
          </m:r>
          <m:r>
            <m:rPr>
              <m:sty m:val="p"/>
            </m:rPr>
            <m:t>s</m:t>
          </m:r>
          <m:r>
            <m:rPr>
              <m:sty m:val="p"/>
            </m:rPr>
            <m:t>≈</m:t>
          </m:r>
          <m:r>
            <m:t>130</m:t>
          </m:r>
          <m:r>
            <m:t> </m:t>
          </m:r>
          <m:r>
            <m:rPr>
              <m:sty m:val="p"/>
            </m:rPr>
            <m:t>s</m:t>
          </m:r>
        </m:oMath>
      </m:oMathPara>
    </w:p>
    <w:bookmarkEnd w:id="26"/>
    <w:bookmarkStart w:id="27" w:name="observables-and-paper-figures"/>
    <w:p>
      <w:pPr>
        <w:pStyle w:val="Heading3"/>
      </w:pPr>
      <w:r>
        <w:t xml:space="preserve">2.4 Observables and Paper Figures</w:t>
      </w:r>
    </w:p>
    <w:p>
      <w:pPr>
        <w:pStyle w:val="FirstParagraph"/>
      </w:pPr>
      <w:r>
        <w:t xml:space="preserve">For Figure 1, the problem sizes are:</w:t>
      </w:r>
    </w:p>
    <w:p>
      <w:pPr>
        <w:pStyle w:val="BodyText"/>
      </w:pPr>
      <m:oMathPara>
        <m:oMathParaPr>
          <m:jc m:val="center"/>
        </m:oMathParaPr>
        <m:oMath>
          <m:r>
            <m:t>N</m:t>
          </m:r>
          <m:r>
            <m:rPr>
              <m:sty m:val="p"/>
            </m:rPr>
            <m:t>∈</m:t>
          </m:r>
          <m:r>
            <m:rPr>
              <m:sty m:val="p"/>
            </m:rPr>
            <m:t>{</m:t>
          </m:r>
          <m:r>
            <m:t>10</m:t>
          </m:r>
          <m:r>
            <m:rPr>
              <m:sty m:val="p"/>
            </m:rPr>
            <m:t>,</m:t>
          </m:r>
          <m:r>
            <m:t>15</m:t>
          </m:r>
          <m:r>
            <m:rPr>
              <m:sty m:val="p"/>
            </m:rPr>
            <m:t>,</m:t>
          </m:r>
          <m:r>
            <m:t>20</m:t>
          </m:r>
          <m:r>
            <m:rPr>
              <m:sty m:val="p"/>
            </m:rPr>
            <m:t>,</m:t>
          </m:r>
          <m:r>
            <m:t>25</m:t>
          </m:r>
          <m:r>
            <m:rPr>
              <m:sty m:val="p"/>
            </m:rPr>
            <m:t>,</m:t>
          </m:r>
          <m:r>
            <m:t>30</m:t>
          </m:r>
          <m:r>
            <m:rPr>
              <m:sty m:val="p"/>
            </m:rPr>
            <m:t>,</m:t>
          </m:r>
          <m:r>
            <m:t>35</m:t>
          </m:r>
          <m:r>
            <m:rPr>
              <m:sty m:val="p"/>
            </m:rPr>
            <m:t>,</m:t>
          </m:r>
          <m:r>
            <m:t>40</m:t>
          </m:r>
          <m:r>
            <m:rPr>
              <m:sty m:val="p"/>
            </m:rPr>
            <m:t>,</m:t>
          </m:r>
          <m:r>
            <m:t>45</m:t>
          </m:r>
          <m:r>
            <m:rPr>
              <m:sty m:val="p"/>
            </m:rPr>
            <m:t>,</m:t>
          </m:r>
          <m:r>
            <m:t>50</m:t>
          </m:r>
          <m:r>
            <m:rPr>
              <m:sty m:val="p"/>
            </m:rPr>
            <m:t>}</m:t>
          </m:r>
        </m:oMath>
      </m:oMathPara>
    </w:p>
    <w:p>
      <w:pPr>
        <w:pStyle w:val="FirstParagraph"/>
      </w:pPr>
      <w:r>
        <w:t xml:space="preserve">The approximation ratio is:</w:t>
      </w:r>
    </w:p>
    <w:p>
      <w:pPr>
        <w:pStyle w:val="BodyText"/>
      </w:pPr>
      <m:oMathPara>
        <m:oMathParaPr>
          <m:jc m:val="center"/>
        </m:oMathParaPr>
        <m:oMath>
          <m:r>
            <m:t>r</m:t>
          </m:r>
          <m:r>
            <m:rPr>
              <m:sty m:val="p"/>
            </m:rPr>
            <m:t>=</m:t>
          </m:r>
          <m:f>
            <m:fPr>
              <m:type m:val="bar"/>
            </m:fPr>
            <m:num>
              <m:r>
                <m:t>E</m:t>
              </m:r>
              <m:d>
                <m:dPr>
                  <m:begChr m:val="["/>
                  <m:sepChr m:val=""/>
                  <m:endChr m:val="]"/>
                  <m:grow/>
                </m:dPr>
                <m:e>
                  <m:r>
                    <m:t>C</m:t>
                  </m:r>
                  <m:d>
                    <m:dPr>
                      <m:begChr m:val="("/>
                      <m:sepChr m:val=""/>
                      <m:endChr m:val=")"/>
                      <m:grow/>
                    </m:dPr>
                    <m:e>
                      <m:sSub>
                        <m:e>
                          <m:r>
                            <m:rPr>
                              <m:sty m:val="b"/>
                            </m:rPr>
                            <m:t>x</m:t>
                          </m:r>
                        </m:e>
                        <m:sub>
                          <m:r>
                            <m:rPr>
                              <m:sty m:val="p"/>
                            </m:rPr>
                            <m:t>Q</m:t>
                          </m:r>
                          <m:r>
                            <m:rPr>
                              <m:sty m:val="p"/>
                            </m:rPr>
                            <m:t>A</m:t>
                          </m:r>
                          <m:r>
                            <m:rPr>
                              <m:sty m:val="p"/>
                            </m:rPr>
                            <m:t>O</m:t>
                          </m:r>
                          <m:r>
                            <m:rPr>
                              <m:sty m:val="p"/>
                            </m:rPr>
                            <m:t>A</m:t>
                          </m:r>
                        </m:sub>
                      </m:sSub>
                    </m:e>
                  </m:d>
                </m:e>
              </m:d>
            </m:num>
            <m:den>
              <m:r>
                <m:t>C</m:t>
              </m:r>
              <m:d>
                <m:dPr>
                  <m:begChr m:val="("/>
                  <m:sepChr m:val=""/>
                  <m:endChr m:val=")"/>
                  <m:grow/>
                </m:dPr>
                <m:e>
                  <m:sSub>
                    <m:e>
                      <m:r>
                        <m:rPr>
                          <m:sty m:val="b"/>
                        </m:rPr>
                        <m:t>x</m:t>
                      </m:r>
                    </m:e>
                    <m:sub>
                      <m:r>
                        <m:rPr>
                          <m:sty m:val="p"/>
                        </m:rPr>
                        <m:t>o</m:t>
                      </m:r>
                      <m:r>
                        <m:rPr>
                          <m:sty m:val="p"/>
                        </m:rPr>
                        <m:t>p</m:t>
                      </m:r>
                      <m:r>
                        <m:rPr>
                          <m:sty m:val="p"/>
                        </m:rPr>
                        <m:t>t</m:t>
                      </m:r>
                      <m:r>
                        <m:rPr>
                          <m:sty m:val="p"/>
                        </m:rPr>
                        <m:t>i</m:t>
                      </m:r>
                      <m:r>
                        <m:rPr>
                          <m:sty m:val="p"/>
                        </m:rPr>
                        <m:t>m</m:t>
                      </m:r>
                      <m:r>
                        <m:rPr>
                          <m:sty m:val="p"/>
                        </m:rPr>
                        <m:t>a</m:t>
                      </m:r>
                      <m:r>
                        <m:rPr>
                          <m:sty m:val="p"/>
                        </m:rPr>
                        <m:t>l</m:t>
                      </m:r>
                    </m:sub>
                  </m:sSub>
                </m:e>
              </m:d>
            </m:den>
          </m:f>
        </m:oMath>
      </m:oMathPara>
    </w:p>
    <w:p>
      <w:pPr>
        <w:pStyle w:val="FirstParagraph"/>
      </w:pPr>
      <w:r>
        <w:t xml:space="preserve">The curves compare (p=1,2,3) QAOA layers and a classical COBYLA baseline. For (N</w:t>
      </w:r>
      <w:r>
        <w:t xml:space="preserve">), exact classical solutions are available; for (N&gt;25), comparison is against simulated annealing.</w:t>
      </w:r>
    </w:p>
    <w:p>
      <w:pPr>
        <w:pStyle w:val="BodyText"/>
      </w:pPr>
      <w:r>
        <w:t xml:space="preserve">For Figure 3, Conditional Value-at-Risk with (</w:t>
      </w:r>
      <w:r>
        <w:t xml:space="preserve">) is used as the objective:</w:t>
      </w:r>
    </w:p>
    <w:p>
      <w:pPr>
        <w:pStyle w:val="BodyText"/>
      </w:pPr>
      <m:oMathPara>
        <m:oMathParaPr>
          <m:jc m:val="center"/>
        </m:oMathParaPr>
        <m:oMath>
          <m:sSub>
            <m:e>
              <m:r>
                <m:rPr>
                  <m:sty m:val="p"/>
                </m:rPr>
                <m:t>C</m:t>
              </m:r>
              <m:r>
                <m:rPr>
                  <m:sty m:val="p"/>
                </m:rPr>
                <m:t>V</m:t>
              </m:r>
              <m:r>
                <m:rPr>
                  <m:sty m:val="p"/>
                </m:rPr>
                <m:t>a</m:t>
              </m:r>
              <m:r>
                <m:rPr>
                  <m:sty m:val="p"/>
                </m:rPr>
                <m:t>R</m:t>
              </m:r>
            </m:e>
            <m:sub>
              <m:r>
                <m:t>α</m:t>
              </m:r>
            </m:sub>
          </m:sSub>
          <m:d>
            <m:dPr>
              <m:begChr m:val="("/>
              <m:sepChr m:val=""/>
              <m:endChr m:val=")"/>
              <m:grow/>
            </m:dPr>
            <m:e>
              <m:sSub>
                <m:e>
                  <m:r>
                    <m:t>H</m:t>
                  </m:r>
                </m:e>
                <m:sub>
                  <m:r>
                    <m:t>C</m:t>
                  </m:r>
                </m:sub>
              </m:sSub>
            </m:e>
          </m:d>
          <m:r>
            <m:rPr>
              <m:sty m:val="p"/>
            </m:rPr>
            <m:t>=</m:t>
          </m:r>
          <m:f>
            <m:fPr>
              <m:type m:val="bar"/>
            </m:fPr>
            <m:num>
              <m:r>
                <m:t>1</m:t>
              </m:r>
            </m:num>
            <m:den>
              <m:r>
                <m:t>α</m:t>
              </m:r>
            </m:den>
          </m:f>
          <m:nary>
            <m:naryPr>
              <m:chr m:val="∫"/>
              <m:limLoc m:val="subSup"/>
              <m:subHide m:val="off"/>
              <m:supHide m:val="off"/>
            </m:naryPr>
            <m:sub>
              <m:r>
                <m:t>0</m:t>
              </m:r>
            </m:sub>
            <m:sup>
              <m:r>
                <m:t>α</m:t>
              </m:r>
            </m:sup>
            <m:e>
              <m:sSup>
                <m:e>
                  <m:r>
                    <m:t>F</m:t>
                  </m:r>
                </m:e>
                <m:sup>
                  <m:r>
                    <m:rPr>
                      <m:sty m:val="p"/>
                    </m:rPr>
                    <m:t>−</m:t>
                  </m:r>
                  <m:r>
                    <m:t>1</m:t>
                  </m:r>
                </m:sup>
              </m:sSup>
            </m:e>
          </m:nary>
          <m:d>
            <m:dPr>
              <m:begChr m:val="("/>
              <m:sepChr m:val=""/>
              <m:endChr m:val=")"/>
              <m:grow/>
            </m:dPr>
            <m:e>
              <m:r>
                <m:t>t</m:t>
              </m:r>
            </m:e>
          </m:d>
          <m:r>
            <m:t> </m:t>
          </m:r>
          <m:r>
            <m:t>d</m:t>
          </m:r>
          <m:r>
            <m:t>t</m:t>
          </m:r>
        </m:oMath>
      </m:oMathPara>
    </w:p>
    <w:p>
      <w:pPr>
        <w:pStyle w:val="FirstParagraph"/>
      </w:pPr>
      <w:r>
        <w:t xml:space="preserve">estimated from measurement samples.</w:t>
      </w:r>
    </w:p>
    <w:bookmarkEnd w:id="27"/>
    <w:bookmarkStart w:id="28" w:name="numerical-evidence"/>
    <w:p>
      <w:pPr>
        <w:pStyle w:val="Heading3"/>
      </w:pPr>
      <w:r>
        <w:t xml:space="preserve">2.5 Numerical Evidence</w:t>
      </w:r>
    </w:p>
    <w:p>
      <w:pPr>
        <w:pStyle w:val="FirstParagraph"/>
      </w:pPr>
      <w:r>
        <w:t xml:space="preserve">The statevector simulations report:</w:t>
      </w:r>
    </w:p>
    <w:p>
      <w:pPr>
        <w:pStyle w:val="BodyText"/>
      </w:pPr>
      <m:oMathPara>
        <m:oMathParaPr>
          <m:jc m:val="center"/>
        </m:oMathParaPr>
        <m:oMath>
          <m:r>
            <m:t>N</m:t>
          </m:r>
          <m:r>
            <m:rPr>
              <m:sty m:val="p"/>
            </m:rPr>
            <m:t>=</m:t>
          </m:r>
          <m:r>
            <m:t>8</m:t>
          </m:r>
          <m:r>
            <m:rPr>
              <m:sty m:val="p"/>
            </m:rPr>
            <m:t>,</m:t>
          </m:r>
          <m:r>
            <m:t> </m:t>
          </m:r>
          <m:r>
            <m:t>p</m:t>
          </m:r>
          <m:r>
            <m:rPr>
              <m:sty m:val="p"/>
            </m:rPr>
            <m:t>=</m:t>
          </m:r>
          <m:r>
            <m:t>3</m:t>
          </m:r>
          <m:r>
            <m:rPr>
              <m:sty m:val="p"/>
            </m:rPr>
            <m:t>,</m:t>
          </m:r>
          <m:r>
            <m:t> </m:t>
          </m:r>
          <m:r>
            <m:t>r</m:t>
          </m:r>
          <m:r>
            <m:rPr>
              <m:sty m:val="p"/>
            </m:rPr>
            <m:t>=</m:t>
          </m:r>
          <m:r>
            <m:t>0.92</m:t>
          </m:r>
        </m:oMath>
      </m:oMathPara>
    </w:p>
    <w:p>
      <w:pPr>
        <w:pStyle w:val="FirstParagraph"/>
      </w:pPr>
      <w:r>
        <w:t xml:space="preserve">with brute-force optimum:</w:t>
      </w:r>
    </w:p>
    <w:p>
      <w:pPr>
        <w:pStyle w:val="BodyText"/>
      </w:pPr>
      <m:oMathPara>
        <m:oMathParaPr>
          <m:jc m:val="center"/>
        </m:oMathParaPr>
        <m:oMath>
          <m:sSub>
            <m:e>
              <m:r>
                <m:t>r</m:t>
              </m:r>
            </m:e>
            <m:sub>
              <m:r>
                <m:rPr>
                  <m:sty m:val="p"/>
                </m:rPr>
                <m:t>o</m:t>
              </m:r>
              <m:r>
                <m:rPr>
                  <m:sty m:val="p"/>
                </m:rPr>
                <m:t>p</m:t>
              </m:r>
              <m:r>
                <m:rPr>
                  <m:sty m:val="p"/>
                </m:rPr>
                <m:t>t</m:t>
              </m:r>
              <m:r>
                <m:rPr>
                  <m:sty m:val="p"/>
                </m:rPr>
                <m:t>i</m:t>
              </m:r>
              <m:r>
                <m:rPr>
                  <m:sty m:val="p"/>
                </m:rPr>
                <m:t>m</m:t>
              </m:r>
              <m:r>
                <m:rPr>
                  <m:sty m:val="p"/>
                </m:rPr>
                <m:t>a</m:t>
              </m:r>
              <m:r>
                <m:rPr>
                  <m:sty m:val="p"/>
                </m:rPr>
                <m:t>l</m:t>
              </m:r>
            </m:sub>
          </m:sSub>
          <m:r>
            <m:rPr>
              <m:sty m:val="p"/>
            </m:rPr>
            <m:t>=</m:t>
          </m:r>
          <m:r>
            <m:t>0.97</m:t>
          </m:r>
        </m:oMath>
      </m:oMathPara>
    </w:p>
    <w:p>
      <w:pPr>
        <w:pStyle w:val="FirstParagraph"/>
      </w:pPr>
      <w:r>
        <w:t xml:space="preserve">For (N=12) and (p=3):</w:t>
      </w:r>
    </w:p>
    <w:p>
      <w:pPr>
        <w:pStyle w:val="BodyText"/>
      </w:pPr>
      <m:oMathPara>
        <m:oMathParaPr>
          <m:jc m:val="center"/>
        </m:oMathParaPr>
        <m:oMath>
          <m:r>
            <m:t>r</m:t>
          </m:r>
          <m:r>
            <m:rPr>
              <m:sty m:val="p"/>
            </m:rPr>
            <m:t>=</m:t>
          </m:r>
          <m:r>
            <m:t>0.89</m:t>
          </m:r>
        </m:oMath>
      </m:oMathPara>
    </w:p>
    <w:p>
      <w:pPr>
        <w:pStyle w:val="FirstParagraph"/>
      </w:pPr>
      <w:r>
        <w:t xml:space="preserve">For (N=20) and (p=3):</w:t>
      </w:r>
    </w:p>
    <w:p>
      <w:pPr>
        <w:pStyle w:val="BodyText"/>
      </w:pPr>
      <m:oMathPara>
        <m:oMathParaPr>
          <m:jc m:val="center"/>
        </m:oMathParaPr>
        <m:oMath>
          <m:r>
            <m:t>r</m:t>
          </m:r>
          <m:r>
            <m:rPr>
              <m:sty m:val="p"/>
            </m:rPr>
            <m:t>=</m:t>
          </m:r>
          <m:r>
            <m:t>0.85</m:t>
          </m:r>
        </m:oMath>
      </m:oMathPara>
    </w:p>
    <w:p>
      <w:pPr>
        <w:pStyle w:val="FirstParagraph"/>
      </w:pPr>
      <w:r>
        <w:t xml:space="preserve">compared to simulated annealing:</w:t>
      </w:r>
    </w:p>
    <w:p>
      <w:pPr>
        <w:pStyle w:val="BodyText"/>
      </w:pPr>
      <m:oMathPara>
        <m:oMathParaPr>
          <m:jc m:val="center"/>
        </m:oMathParaPr>
        <m:oMath>
          <m:sSub>
            <m:e>
              <m:r>
                <m:t>r</m:t>
              </m:r>
            </m:e>
            <m:sub>
              <m:r>
                <m:rPr>
                  <m:sty m:val="p"/>
                </m:rPr>
                <m:t>S</m:t>
              </m:r>
              <m:r>
                <m:rPr>
                  <m:sty m:val="p"/>
                </m:rPr>
                <m:t>A</m:t>
              </m:r>
            </m:sub>
          </m:sSub>
          <m:r>
            <m:rPr>
              <m:sty m:val="p"/>
            </m:rPr>
            <m:t>=</m:t>
          </m:r>
          <m:r>
            <m:t>0.91</m:t>
          </m:r>
        </m:oMath>
      </m:oMathPara>
    </w:p>
    <w:p>
      <w:pPr>
        <w:pStyle w:val="FirstParagraph"/>
      </w:pPr>
      <w:r>
        <w:t xml:space="preserve">The feasible probability mass satisfies:</w:t>
      </w:r>
    </w:p>
    <w:p>
      <w:pPr>
        <w:pStyle w:val="BodyText"/>
      </w:pPr>
      <m:oMathPara>
        <m:oMathParaPr>
          <m:jc m:val="center"/>
        </m:oMathParaPr>
        <m:oMath>
          <m:sSub>
            <m:e>
              <m:r>
                <m:t>P</m:t>
              </m:r>
            </m:e>
            <m:sub>
              <m:r>
                <m:rPr>
                  <m:sty m:val="p"/>
                </m:rPr>
                <m:t>f</m:t>
              </m:r>
              <m:r>
                <m:rPr>
                  <m:sty m:val="p"/>
                </m:rPr>
                <m:t>e</m:t>
              </m:r>
              <m:r>
                <m:rPr>
                  <m:sty m:val="p"/>
                </m:rPr>
                <m:t>a</m:t>
              </m:r>
              <m:r>
                <m:rPr>
                  <m:sty m:val="p"/>
                </m:rPr>
                <m:t>s</m:t>
              </m:r>
              <m:r>
                <m:rPr>
                  <m:sty m:val="p"/>
                </m:rPr>
                <m:t>i</m:t>
              </m:r>
              <m:r>
                <m:rPr>
                  <m:sty m:val="p"/>
                </m:rPr>
                <m:t>b</m:t>
              </m:r>
              <m:r>
                <m:rPr>
                  <m:sty m:val="p"/>
                </m:rPr>
                <m:t>l</m:t>
              </m:r>
              <m:r>
                <m:rPr>
                  <m:sty m:val="p"/>
                </m:rPr>
                <m:t>e</m:t>
              </m:r>
            </m:sub>
          </m:sSub>
          <m:r>
            <m:rPr>
              <m:sty m:val="p"/>
            </m:rPr>
            <m:t>&gt;</m:t>
          </m:r>
          <m:r>
            <m:t>0.7</m:t>
          </m:r>
        </m:oMath>
      </m:oMathPara>
    </w:p>
    <w:p>
      <w:pPr>
        <w:pStyle w:val="FirstParagraph"/>
      </w:pPr>
      <w:r>
        <w:t xml:space="preserve">CVaR with (</w:t>
      </w:r>
      <w:r>
        <w:t xml:space="preserve">) converges within approximately (80) COBYLA iterations. The QVM can validate noise resilience for:</w:t>
      </w:r>
    </w:p>
    <w:p>
      <w:pPr>
        <w:pStyle w:val="BodyText"/>
      </w:pPr>
      <m:oMathPara>
        <m:oMathParaPr>
          <m:jc m:val="center"/>
        </m:oMathParaPr>
        <m:oMath>
          <m:r>
            <m:t>N</m:t>
          </m:r>
          <m:r>
            <m:rPr>
              <m:sty m:val="p"/>
            </m:rPr>
            <m:t>≤</m:t>
          </m:r>
          <m:r>
            <m:t>25</m:t>
          </m:r>
        </m:oMath>
      </m:oMathPara>
    </w:p>
    <w:bookmarkEnd w:id="28"/>
    <w:bookmarkEnd w:id="29"/>
    <w:bookmarkStart w:id="35" w:name="Xb3766398de24a0896911f8ac4354519b82972d7"/>
    <w:p>
      <w:pPr>
        <w:pStyle w:val="Heading2"/>
      </w:pPr>
      <w:r>
        <w:t xml:space="preserve">3. Experiment Track 2: VQE Molecular Fragment Simulation</w:t>
      </w:r>
    </w:p>
    <w:bookmarkStart w:id="30" w:name="problem-formulation-1"/>
    <w:p>
      <w:pPr>
        <w:pStyle w:val="Heading3"/>
      </w:pPr>
      <w:r>
        <w:t xml:space="preserve">3.1 Problem Formulation</w:t>
      </w:r>
    </w:p>
    <w:p>
      <w:pPr>
        <w:pStyle w:val="FirstParagraph"/>
      </w:pPr>
      <w:r>
        <w:t xml:space="preserve">We employ Density Matrix Embedding Theory to fragment large molecular systems into tractable impurity problems, each solvable on quantum hardware. Each fragment’s electronic structure is encoded as a qubit Hamiltonian via the Jordan-Wigner transformation:</w:t>
      </w:r>
    </w:p>
    <w:p>
      <w:pPr>
        <w:pStyle w:val="BodyText"/>
      </w:pPr>
      <m:oMathPara>
        <m:oMathParaPr>
          <m:jc m:val="center"/>
        </m:oMathParaPr>
        <m:oMath>
          <m:sSub>
            <m:e>
              <m:r>
                <m:t>H</m:t>
              </m:r>
            </m:e>
            <m:sub>
              <m:r>
                <m:rPr>
                  <m:sty m:val="p"/>
                </m:rPr>
                <m:t>m</m:t>
              </m:r>
              <m:r>
                <m:rPr>
                  <m:sty m:val="p"/>
                </m:rPr>
                <m:t>o</m:t>
              </m:r>
              <m:r>
                <m:rPr>
                  <m:sty m:val="p"/>
                </m:rPr>
                <m:t>l</m:t>
              </m:r>
            </m:sub>
          </m:sSub>
          <m:r>
            <m:rPr>
              <m:sty m:val="p"/>
            </m:rPr>
            <m:t>=</m:t>
          </m:r>
          <m:nary>
            <m:naryPr>
              <m:chr m:val="∑"/>
              <m:limLoc m:val="undOvr"/>
              <m:subHide m:val="off"/>
              <m:supHide m:val="on"/>
            </m:naryPr>
            <m:sub>
              <m:r>
                <m:t>p</m:t>
              </m:r>
              <m:r>
                <m:t>q</m:t>
              </m:r>
            </m:sub>
            <m:sup>
              <m:r>
                <m:t>​</m:t>
              </m:r>
            </m:sup>
            <m:e>
              <m:sSub>
                <m:e>
                  <m:r>
                    <m:t>h</m:t>
                  </m:r>
                </m:e>
                <m:sub>
                  <m:r>
                    <m:t>p</m:t>
                  </m:r>
                  <m:r>
                    <m:t>q</m:t>
                  </m:r>
                </m:sub>
              </m:sSub>
            </m:e>
          </m:nary>
          <m:sSubSup>
            <m:e>
              <m:r>
                <m:t>a</m:t>
              </m:r>
            </m:e>
            <m:sub>
              <m:r>
                <m:t>p</m:t>
              </m:r>
            </m:sub>
            <m:sup>
              <m:r>
                <m:rPr>
                  <m:sty m:val="p"/>
                </m:rPr>
                <m:t>†</m:t>
              </m:r>
            </m:sup>
          </m:sSubSup>
          <m:sSub>
            <m:e>
              <m:r>
                <m:t>a</m:t>
              </m:r>
            </m:e>
            <m:sub>
              <m:r>
                <m:t>q</m:t>
              </m:r>
            </m:sub>
          </m:sSub>
          <m:r>
            <m:rPr>
              <m:sty m:val="p"/>
            </m:rPr>
            <m:t>+</m:t>
          </m:r>
          <m:f>
            <m:fPr>
              <m:type m:val="bar"/>
            </m:fPr>
            <m:num>
              <m:r>
                <m:t>1</m:t>
              </m:r>
            </m:num>
            <m:den>
              <m:r>
                <m:t>2</m:t>
              </m:r>
            </m:den>
          </m:f>
          <m:nary>
            <m:naryPr>
              <m:chr m:val="∑"/>
              <m:limLoc m:val="undOvr"/>
              <m:subHide m:val="off"/>
              <m:supHide m:val="on"/>
            </m:naryPr>
            <m:sub>
              <m:r>
                <m:t>p</m:t>
              </m:r>
              <m:r>
                <m:t>q</m:t>
              </m:r>
              <m:r>
                <m:t>r</m:t>
              </m:r>
              <m:r>
                <m:t>s</m:t>
              </m:r>
            </m:sub>
            <m:sup>
              <m:r>
                <m:t>​</m:t>
              </m:r>
            </m:sup>
            <m:e>
              <m:sSub>
                <m:e>
                  <m:r>
                    <m:t>h</m:t>
                  </m:r>
                </m:e>
                <m:sub>
                  <m:r>
                    <m:t>p</m:t>
                  </m:r>
                  <m:r>
                    <m:t>q</m:t>
                  </m:r>
                  <m:r>
                    <m:t>r</m:t>
                  </m:r>
                  <m:r>
                    <m:t>s</m:t>
                  </m:r>
                </m:sub>
              </m:sSub>
            </m:e>
          </m:nary>
          <m:sSubSup>
            <m:e>
              <m:r>
                <m:t>a</m:t>
              </m:r>
            </m:e>
            <m:sub>
              <m:r>
                <m:t>p</m:t>
              </m:r>
            </m:sub>
            <m:sup>
              <m:r>
                <m:rPr>
                  <m:sty m:val="p"/>
                </m:rPr>
                <m:t>†</m:t>
              </m:r>
            </m:sup>
          </m:sSubSup>
          <m:sSubSup>
            <m:e>
              <m:r>
                <m:t>a</m:t>
              </m:r>
            </m:e>
            <m:sub>
              <m:r>
                <m:t>q</m:t>
              </m:r>
            </m:sub>
            <m:sup>
              <m:r>
                <m:rPr>
                  <m:sty m:val="p"/>
                </m:rPr>
                <m:t>†</m:t>
              </m:r>
            </m:sup>
          </m:sSubSup>
          <m:sSub>
            <m:e>
              <m:r>
                <m:t>a</m:t>
              </m:r>
            </m:e>
            <m:sub>
              <m:r>
                <m:t>r</m:t>
              </m:r>
            </m:sub>
          </m:sSub>
          <m:sSub>
            <m:e>
              <m:r>
                <m:t>a</m:t>
              </m:r>
            </m:e>
            <m:sub>
              <m:r>
                <m:t>s</m:t>
              </m:r>
            </m:sub>
          </m:sSub>
        </m:oMath>
      </m:oMathPara>
    </w:p>
    <w:p>
      <w:pPr>
        <w:pStyle w:val="FirstParagraph"/>
      </w:pPr>
      <w:r>
        <w:t xml:space="preserve">Under Jordan-Wigner:</w:t>
      </w:r>
    </w:p>
    <w:p>
      <w:pPr>
        <w:pStyle w:val="BodyText"/>
      </w:pPr>
      <m:oMathPara>
        <m:oMathParaPr>
          <m:jc m:val="center"/>
        </m:oMathParaPr>
        <m:oMath>
          <m:sSub>
            <m:e>
              <m:r>
                <m:t>H</m:t>
              </m:r>
            </m:e>
            <m:sub>
              <m:r>
                <m:rPr>
                  <m:sty m:val="p"/>
                </m:rPr>
                <m:t>m</m:t>
              </m:r>
              <m:r>
                <m:rPr>
                  <m:sty m:val="p"/>
                </m:rPr>
                <m:t>o</m:t>
              </m:r>
              <m:r>
                <m:rPr>
                  <m:sty m:val="p"/>
                </m:rPr>
                <m:t>l</m:t>
              </m:r>
            </m:sub>
          </m:sSub>
          <m:limUpp>
            <m:e>
              <m:r>
                <m:rPr>
                  <m:sty m:val="p"/>
                </m:rPr>
                <m:t>→</m:t>
              </m:r>
            </m:e>
            <m:lim>
              <m:r>
                <m:rPr>
                  <m:sty m:val="p"/>
                </m:rPr>
                <m:t>J</m:t>
              </m:r>
              <m:r>
                <m:rPr>
                  <m:sty m:val="p"/>
                </m:rPr>
                <m:t>o</m:t>
              </m:r>
              <m:r>
                <m:rPr>
                  <m:sty m:val="p"/>
                </m:rPr>
                <m:t>r</m:t>
              </m:r>
              <m:r>
                <m:rPr>
                  <m:sty m:val="p"/>
                </m:rPr>
                <m:t>d</m:t>
              </m:r>
              <m:r>
                <m:rPr>
                  <m:sty m:val="p"/>
                </m:rPr>
                <m:t>a</m:t>
              </m:r>
              <m:r>
                <m:rPr>
                  <m:sty m:val="p"/>
                </m:rPr>
                <m:t>n</m:t>
              </m:r>
              <m:r>
                <m:rPr>
                  <m:nor/>
                  <m:sty m:val="p"/>
                </m:rPr>
                <m:t>-</m:t>
              </m:r>
              <m:r>
                <m:rPr>
                  <m:sty m:val="p"/>
                </m:rPr>
                <m:t>W</m:t>
              </m:r>
              <m:r>
                <m:rPr>
                  <m:sty m:val="p"/>
                </m:rPr>
                <m:t>i</m:t>
              </m:r>
              <m:r>
                <m:rPr>
                  <m:sty m:val="p"/>
                </m:rPr>
                <m:t>g</m:t>
              </m:r>
              <m:r>
                <m:rPr>
                  <m:sty m:val="p"/>
                </m:rPr>
                <m:t>n</m:t>
              </m:r>
              <m:r>
                <m:rPr>
                  <m:sty m:val="p"/>
                </m:rPr>
                <m:t>e</m:t>
              </m:r>
              <m:r>
                <m:rPr>
                  <m:sty m:val="p"/>
                </m:rPr>
                <m:t>r</m:t>
              </m:r>
            </m:lim>
          </m:limUpp>
          <m:sSub>
            <m:e>
              <m:r>
                <m:t>H</m:t>
              </m:r>
            </m:e>
            <m:sub>
              <m:r>
                <m:rPr>
                  <m:sty m:val="p"/>
                </m:rPr>
                <m:t>q</m:t>
              </m:r>
              <m:r>
                <m:rPr>
                  <m:sty m:val="p"/>
                </m:rPr>
                <m:t>u</m:t>
              </m:r>
              <m:r>
                <m:rPr>
                  <m:sty m:val="p"/>
                </m:rPr>
                <m:t>b</m:t>
              </m:r>
              <m:r>
                <m:rPr>
                  <m:sty m:val="p"/>
                </m:rPr>
                <m:t>i</m:t>
              </m:r>
              <m:r>
                <m:rPr>
                  <m:sty m:val="p"/>
                </m:rPr>
                <m:t>t</m:t>
              </m:r>
            </m:sub>
          </m:sSub>
          <m:r>
            <m:rPr>
              <m:sty m:val="p"/>
            </m:rPr>
            <m:t>=</m:t>
          </m:r>
          <m:nary>
            <m:naryPr>
              <m:chr m:val="∑"/>
              <m:limLoc m:val="undOvr"/>
              <m:subHide m:val="off"/>
              <m:supHide m:val="on"/>
            </m:naryPr>
            <m:sub>
              <m:r>
                <m:t>i</m:t>
              </m:r>
            </m:sub>
            <m:sup>
              <m:r>
                <m:t>​</m:t>
              </m:r>
            </m:sup>
            <m:e>
              <m:sSub>
                <m:e>
                  <m:r>
                    <m:t>α</m:t>
                  </m:r>
                </m:e>
                <m:sub>
                  <m:r>
                    <m:t>i</m:t>
                  </m:r>
                </m:sub>
              </m:sSub>
            </m:e>
          </m:nary>
          <m:sSub>
            <m:e>
              <m:r>
                <m:t>P</m:t>
              </m:r>
            </m:e>
            <m:sub>
              <m:r>
                <m:t>i</m:t>
              </m:r>
            </m:sub>
          </m:sSub>
        </m:oMath>
      </m:oMathPara>
    </w:p>
    <w:p>
      <w:pPr>
        <w:pStyle w:val="FirstParagraph"/>
      </w:pPr>
      <w:r>
        <w:t xml:space="preserve">where (P_i) are Pauli strings.</w:t>
      </w:r>
    </w:p>
    <w:p>
      <w:pPr>
        <w:pStyle w:val="BodyText"/>
      </w:pPr>
      <w:r>
        <w:t xml:space="preserve">A hardware-efficient ansatz optimizes the variational energy:</w:t>
      </w:r>
    </w:p>
    <w:p>
      <w:pPr>
        <w:pStyle w:val="BodyText"/>
      </w:pPr>
      <m:oMathPara>
        <m:oMathParaPr>
          <m:jc m:val="center"/>
        </m:oMathParaPr>
        <m:oMath>
          <m:r>
            <m:t>E</m:t>
          </m:r>
          <m:d>
            <m:dPr>
              <m:begChr m:val="("/>
              <m:sepChr m:val=""/>
              <m:endChr m:val=")"/>
              <m:grow/>
            </m:dPr>
            <m:e>
              <m:r>
                <m:rPr>
                  <m:sty m:val="b"/>
                </m:rPr>
                <m:t>θ</m:t>
              </m:r>
            </m:e>
          </m:d>
          <m:r>
            <m:rPr>
              <m:sty m:val="p"/>
            </m:rPr>
            <m:t>=</m:t>
          </m:r>
          <m:r>
            <m:rPr>
              <m:sty m:val="p"/>
            </m:rPr>
            <m:t>⟨</m:t>
          </m:r>
          <m:r>
            <m:t>ψ</m:t>
          </m:r>
          <m:d>
            <m:dPr>
              <m:begChr m:val="("/>
              <m:sepChr m:val=""/>
              <m:endChr m:val=")"/>
              <m:grow/>
            </m:dPr>
            <m:e>
              <m:r>
                <m:rPr>
                  <m:sty m:val="b"/>
                </m:rPr>
                <m:t>θ</m:t>
              </m:r>
            </m:e>
          </m:d>
          <m:d>
            <m:dPr>
              <m:begChr m:val="|"/>
              <m:sepChr m:val=""/>
              <m:endChr m:val="|"/>
              <m:grow/>
            </m:dPr>
            <m:e>
              <m:sSub>
                <m:e>
                  <m:r>
                    <m:t>H</m:t>
                  </m:r>
                </m:e>
                <m:sub>
                  <m:r>
                    <m:rPr>
                      <m:sty m:val="p"/>
                    </m:rPr>
                    <m:t>q</m:t>
                  </m:r>
                  <m:r>
                    <m:rPr>
                      <m:sty m:val="p"/>
                    </m:rPr>
                    <m:t>u</m:t>
                  </m:r>
                  <m:r>
                    <m:rPr>
                      <m:sty m:val="p"/>
                    </m:rPr>
                    <m:t>b</m:t>
                  </m:r>
                  <m:r>
                    <m:rPr>
                      <m:sty m:val="p"/>
                    </m:rPr>
                    <m:t>i</m:t>
                  </m:r>
                  <m:r>
                    <m:rPr>
                      <m:sty m:val="p"/>
                    </m:rPr>
                    <m:t>t</m:t>
                  </m:r>
                </m:sub>
              </m:sSub>
            </m:e>
          </m:d>
          <m:r>
            <m:t>ψ</m:t>
          </m:r>
          <m:d>
            <m:dPr>
              <m:begChr m:val="("/>
              <m:sepChr m:val=""/>
              <m:endChr m:val=")"/>
              <m:grow/>
            </m:dPr>
            <m:e>
              <m:r>
                <m:rPr>
                  <m:sty m:val="b"/>
                </m:rPr>
                <m:t>θ</m:t>
              </m:r>
            </m:e>
          </m:d>
          <m:r>
            <m:rPr>
              <m:sty m:val="p"/>
            </m:rPr>
            <m:t>⟩</m:t>
          </m:r>
        </m:oMath>
      </m:oMathPara>
    </w:p>
    <w:bookmarkEnd w:id="30"/>
    <w:bookmarkStart w:id="31" w:name="circuit-architecture-1"/>
    <w:p>
      <w:pPr>
        <w:pStyle w:val="Heading3"/>
      </w:pPr>
      <w:r>
        <w:t xml:space="preserve">3.2 Circuit Architecture</w:t>
      </w:r>
    </w:p>
    <w:p>
      <w:pPr>
        <w:pStyle w:val="FirstParagraph"/>
      </w:pPr>
      <w:r>
        <w:t xml:space="preserve">The hardware-efficient ansatz uses alternating layers:</w:t>
      </w:r>
    </w:p>
    <w:p>
      <w:pPr>
        <w:pStyle w:val="BodyText"/>
      </w:pPr>
      <m:oMathPara>
        <m:oMathParaPr>
          <m:jc m:val="center"/>
        </m:oMathParaPr>
        <m:oMath>
          <m:r>
            <m:rPr>
              <m:sty m:val="p"/>
            </m:rPr>
            <m:t>L</m:t>
          </m:r>
          <m:r>
            <m:rPr>
              <m:sty m:val="p"/>
            </m:rPr>
            <m:t>a</m:t>
          </m:r>
          <m:r>
            <m:rPr>
              <m:sty m:val="p"/>
            </m:rPr>
            <m:t>y</m:t>
          </m:r>
          <m:r>
            <m:rPr>
              <m:sty m:val="p"/>
            </m:rPr>
            <m:t>e</m:t>
          </m:r>
          <m:r>
            <m:rPr>
              <m:sty m:val="p"/>
            </m:rPr>
            <m:t>r</m:t>
          </m:r>
          <m:r>
            <m:t> </m:t>
          </m:r>
          <m:r>
            <m:t>l</m:t>
          </m:r>
          <m:r>
            <m:rPr>
              <m:sty m:val="p"/>
            </m:rPr>
            <m:t>:</m:t>
          </m:r>
          <m:r>
            <m:t> </m:t>
          </m:r>
          <m:sSub>
            <m:e>
              <m:r>
                <m:t>R</m:t>
              </m:r>
            </m:e>
            <m:sub>
              <m:r>
                <m:t>Y</m:t>
              </m:r>
            </m:sub>
          </m:sSub>
          <m:d>
            <m:dPr>
              <m:begChr m:val="("/>
              <m:sepChr m:val=""/>
              <m:endChr m:val=")"/>
              <m:grow/>
            </m:dPr>
            <m:e>
              <m:sSub>
                <m:e>
                  <m:r>
                    <m:t>θ</m:t>
                  </m:r>
                </m:e>
                <m:sub>
                  <m:r>
                    <m:t>l</m:t>
                  </m:r>
                  <m:r>
                    <m:rPr>
                      <m:sty m:val="p"/>
                    </m:rPr>
                    <m:t>,</m:t>
                  </m:r>
                  <m:r>
                    <m:t>1</m:t>
                  </m:r>
                </m:sub>
              </m:sSub>
            </m:e>
          </m:d>
          <m:r>
            <m:rPr>
              <m:sty m:val="p"/>
            </m:rPr>
            <m:t>−</m:t>
          </m:r>
          <m:sSub>
            <m:e>
              <m:r>
                <m:t>R</m:t>
              </m:r>
            </m:e>
            <m:sub>
              <m:r>
                <m:t>Z</m:t>
              </m:r>
            </m:sub>
          </m:sSub>
          <m:d>
            <m:dPr>
              <m:begChr m:val="("/>
              <m:sepChr m:val=""/>
              <m:endChr m:val=")"/>
              <m:grow/>
            </m:dPr>
            <m:e>
              <m:sSub>
                <m:e>
                  <m:r>
                    <m:t>ϕ</m:t>
                  </m:r>
                </m:e>
                <m:sub>
                  <m:r>
                    <m:t>l</m:t>
                  </m:r>
                  <m:r>
                    <m:rPr>
                      <m:sty m:val="p"/>
                    </m:rPr>
                    <m:t>,</m:t>
                  </m:r>
                  <m:r>
                    <m:t>1</m:t>
                  </m:r>
                </m:sub>
              </m:sSub>
            </m:e>
          </m:d>
          <m:r>
            <m:rPr>
              <m:sty m:val="p"/>
            </m:rPr>
            <m:t>−</m:t>
          </m:r>
          <m:d>
            <m:dPr>
              <m:begChr m:val="["/>
              <m:sepChr m:val=""/>
              <m:endChr m:val="]"/>
              <m:grow/>
            </m:dPr>
            <m:e>
              <m:r>
                <m:rPr>
                  <m:sty m:val="p"/>
                </m:rPr>
                <m:t>C</m:t>
              </m:r>
              <m:r>
                <m:rPr>
                  <m:sty m:val="p"/>
                </m:rPr>
                <m:t>Z</m:t>
              </m:r>
            </m:e>
          </m:d>
          <m:r>
            <m:rPr>
              <m:sty m:val="p"/>
            </m:rPr>
            <m:t>−</m:t>
          </m:r>
          <m:sSub>
            <m:e>
              <m:r>
                <m:t>R</m:t>
              </m:r>
            </m:e>
            <m:sub>
              <m:r>
                <m:t>Y</m:t>
              </m:r>
            </m:sub>
          </m:sSub>
          <m:d>
            <m:dPr>
              <m:begChr m:val="("/>
              <m:sepChr m:val=""/>
              <m:endChr m:val=")"/>
              <m:grow/>
            </m:dPr>
            <m:e>
              <m:sSub>
                <m:e>
                  <m:r>
                    <m:t>θ</m:t>
                  </m:r>
                </m:e>
                <m:sub>
                  <m:r>
                    <m:t>l</m:t>
                  </m:r>
                  <m:r>
                    <m:rPr>
                      <m:sty m:val="p"/>
                    </m:rPr>
                    <m:t>,</m:t>
                  </m:r>
                  <m:r>
                    <m:t>2</m:t>
                  </m:r>
                </m:sub>
              </m:sSub>
            </m:e>
          </m:d>
          <m:r>
            <m:rPr>
              <m:sty m:val="p"/>
            </m:rPr>
            <m:t>−</m:t>
          </m:r>
          <m:sSub>
            <m:e>
              <m:r>
                <m:t>R</m:t>
              </m:r>
            </m:e>
            <m:sub>
              <m:r>
                <m:t>Z</m:t>
              </m:r>
            </m:sub>
          </m:sSub>
          <m:d>
            <m:dPr>
              <m:begChr m:val="("/>
              <m:sepChr m:val=""/>
              <m:endChr m:val=")"/>
              <m:grow/>
            </m:dPr>
            <m:e>
              <m:sSub>
                <m:e>
                  <m:r>
                    <m:t>ϕ</m:t>
                  </m:r>
                </m:e>
                <m:sub>
                  <m:r>
                    <m:t>l</m:t>
                  </m:r>
                  <m:r>
                    <m:rPr>
                      <m:sty m:val="p"/>
                    </m:rPr>
                    <m:t>,</m:t>
                  </m:r>
                  <m:r>
                    <m:t>2</m:t>
                  </m:r>
                </m:sub>
              </m:sSub>
            </m:e>
          </m:d>
          <m:r>
            <m:rPr>
              <m:sty m:val="p"/>
            </m:rPr>
            <m:t>−</m:t>
          </m:r>
          <m:d>
            <m:dPr>
              <m:begChr m:val="["/>
              <m:sepChr m:val=""/>
              <m:endChr m:val="]"/>
              <m:grow/>
            </m:dPr>
            <m:e>
              <m:r>
                <m:rPr>
                  <m:sty m:val="p"/>
                </m:rPr>
                <m:t>C</m:t>
              </m:r>
              <m:r>
                <m:rPr>
                  <m:sty m:val="p"/>
                </m:rPr>
                <m:t>Z</m:t>
              </m:r>
            </m:e>
          </m:d>
          <m:r>
            <m:rPr>
              <m:sty m:val="p"/>
            </m:rPr>
            <m:t>−</m:t>
          </m:r>
          <m:r>
            <m:rPr>
              <m:sty m:val="p"/>
            </m:rPr>
            <m:t>⋯</m:t>
          </m:r>
        </m:oMath>
      </m:oMathPara>
    </w:p>
    <w:p>
      <w:pPr>
        <w:pStyle w:val="FirstParagraph"/>
      </w:pPr>
      <w:r>
        <w:t xml:space="preserve">Single-qubit rotations per qubit are:</w:t>
      </w:r>
    </w:p>
    <w:p>
      <w:pPr>
        <w:pStyle w:val="BodyText"/>
      </w:pPr>
      <m:oMathPara>
        <m:oMathParaPr>
          <m:jc m:val="center"/>
        </m:oMathParaPr>
        <m:oMath>
          <m:sSub>
            <m:e>
              <m:r>
                <m:t>R</m:t>
              </m:r>
            </m:e>
            <m:sub>
              <m:r>
                <m:t>Y</m:t>
              </m:r>
            </m:sub>
          </m:sSub>
          <m:d>
            <m:dPr>
              <m:begChr m:val="("/>
              <m:sepChr m:val=""/>
              <m:endChr m:val=")"/>
              <m:grow/>
            </m:dPr>
            <m:e>
              <m:r>
                <m:t>θ</m:t>
              </m:r>
            </m:e>
          </m:d>
          <m:r>
            <m:rPr>
              <m:sty m:val="p"/>
            </m:rPr>
            <m:t>+</m:t>
          </m:r>
          <m:sSub>
            <m:e>
              <m:r>
                <m:t>R</m:t>
              </m:r>
            </m:e>
            <m:sub>
              <m:r>
                <m:t>Z</m:t>
              </m:r>
            </m:sub>
          </m:sSub>
          <m:d>
            <m:dPr>
              <m:begChr m:val="("/>
              <m:sepChr m:val=""/>
              <m:endChr m:val=")"/>
              <m:grow/>
            </m:dPr>
            <m:e>
              <m:r>
                <m:t>ϕ</m:t>
              </m:r>
            </m:e>
          </m:d>
        </m:oMath>
      </m:oMathPara>
    </w:p>
    <w:p>
      <w:pPr>
        <w:pStyle w:val="FirstParagraph"/>
      </w:pPr>
      <w:r>
        <w:t xml:space="preserve">The total layers are:</w:t>
      </w:r>
    </w:p>
    <w:p>
      <w:pPr>
        <w:pStyle w:val="BodyText"/>
      </w:pPr>
      <m:oMathPara>
        <m:oMathParaPr>
          <m:jc m:val="center"/>
        </m:oMathParaPr>
        <m:oMath>
          <m:r>
            <m:t>d</m:t>
          </m:r>
          <m:r>
            <m:rPr>
              <m:sty m:val="p"/>
            </m:rPr>
            <m:t>=</m:t>
          </m:r>
          <m:r>
            <m:t>4</m:t>
          </m:r>
          <m:r>
            <m:rPr>
              <m:nor/>
              <m:sty m:val="p"/>
            </m:rPr>
            <m:t>–</m:t>
          </m:r>
          <m:r>
            <m:t>8</m:t>
          </m:r>
        </m:oMath>
      </m:oMathPara>
    </w:p>
    <w:p>
      <w:pPr>
        <w:pStyle w:val="FirstParagraph"/>
      </w:pPr>
      <w:r>
        <w:t xml:space="preserve">For a (20)-qubit molecular fragment, the number of parameters is:</w:t>
      </w:r>
    </w:p>
    <w:p>
      <w:pPr>
        <w:pStyle w:val="BodyText"/>
      </w:pPr>
      <m:oMathPara>
        <m:oMathParaPr>
          <m:jc m:val="center"/>
        </m:oMathParaPr>
        <m:oMath>
          <m:r>
            <m:t>2</m:t>
          </m:r>
          <m:r>
            <m:rPr>
              <m:sty m:val="p"/>
            </m:rPr>
            <m:t>×</m:t>
          </m:r>
          <m:r>
            <m:t>20</m:t>
          </m:r>
          <m:r>
            <m:rPr>
              <m:sty m:val="p"/>
            </m:rPr>
            <m:t>×</m:t>
          </m:r>
          <m:r>
            <m:t>d</m:t>
          </m:r>
          <m:r>
            <m:rPr>
              <m:sty m:val="p"/>
            </m:rPr>
            <m:t>=</m:t>
          </m:r>
          <m:r>
            <m:t>160</m:t>
          </m:r>
          <m:r>
            <m:rPr>
              <m:nor/>
              <m:sty m:val="p"/>
            </m:rPr>
            <m:t>–</m:t>
          </m:r>
          <m:r>
            <m:t>320</m:t>
          </m:r>
        </m:oMath>
      </m:oMathPara>
    </w:p>
    <w:p>
      <w:pPr>
        <w:pStyle w:val="FirstParagraph"/>
      </w:pPr>
      <w:r>
        <w:t xml:space="preserve">The number of CZ gates per layer is:</w:t>
      </w:r>
    </w:p>
    <w:p>
      <w:pPr>
        <w:pStyle w:val="BodyText"/>
      </w:pPr>
      <m:oMathPara>
        <m:oMathParaPr>
          <m:jc m:val="center"/>
        </m:oMathParaPr>
        <m:oMath>
          <m:r>
            <m:t>19</m:t>
          </m:r>
        </m:oMath>
      </m:oMathPara>
    </w:p>
    <w:p>
      <w:pPr>
        <w:pStyle w:val="FirstParagraph"/>
      </w:pPr>
      <w:r>
        <w:t xml:space="preserve">The total CZ count is:</w:t>
      </w:r>
    </w:p>
    <w:p>
      <w:pPr>
        <w:pStyle w:val="BodyText"/>
      </w:pPr>
      <m:oMathPara>
        <m:oMathParaPr>
          <m:jc m:val="center"/>
        </m:oMathParaPr>
        <m:oMath>
          <m:r>
            <m:t>19</m:t>
          </m:r>
          <m:r>
            <m:t>d</m:t>
          </m:r>
          <m:r>
            <m:rPr>
              <m:sty m:val="p"/>
            </m:rPr>
            <m:t>=</m:t>
          </m:r>
          <m:r>
            <m:t>76</m:t>
          </m:r>
          <m:r>
            <m:rPr>
              <m:nor/>
              <m:sty m:val="p"/>
            </m:rPr>
            <m:t>–</m:t>
          </m:r>
          <m:r>
            <m:t>152</m:t>
          </m:r>
        </m:oMath>
      </m:oMathPara>
    </w:p>
    <w:p>
      <w:pPr>
        <w:pStyle w:val="FirstParagraph"/>
      </w:pPr>
      <w:r>
        <w:t xml:space="preserve">The total circuit depth is:</w:t>
      </w:r>
    </w:p>
    <w:p>
      <w:pPr>
        <w:pStyle w:val="BodyText"/>
      </w:pPr>
      <m:oMathPara>
        <m:oMathParaPr>
          <m:jc m:val="center"/>
        </m:oMathParaPr>
        <m:oMath>
          <m:r>
            <m:rPr>
              <m:sty m:val="p"/>
            </m:rPr>
            <m:t>∼</m:t>
          </m:r>
          <m:r>
            <m:t>3</m:t>
          </m:r>
          <m:r>
            <m:t>d</m:t>
          </m:r>
          <m:r>
            <m:rPr>
              <m:sty m:val="p"/>
            </m:rPr>
            <m:t>=</m:t>
          </m:r>
          <m:r>
            <m:t>12</m:t>
          </m:r>
          <m:r>
            <m:rPr>
              <m:nor/>
              <m:sty m:val="p"/>
            </m:rPr>
            <m:t>–</m:t>
          </m:r>
          <m:r>
            <m:t>24</m:t>
          </m:r>
        </m:oMath>
      </m:oMathPara>
    </w:p>
    <w:p>
      <w:pPr>
        <w:pStyle w:val="FirstParagraph"/>
      </w:pPr>
      <w:r>
        <w:t xml:space="preserve">The coherence comparison is:</w:t>
      </w:r>
    </w:p>
    <w:p>
      <w:pPr>
        <w:pStyle w:val="BodyText"/>
      </w:pPr>
      <m:oMathPara>
        <m:oMathParaPr>
          <m:jc m:val="center"/>
        </m:oMathParaPr>
        <m:oMath>
          <m:r>
            <m:t>24</m:t>
          </m:r>
          <m:r>
            <m:rPr>
              <m:sty m:val="p"/>
            </m:rPr>
            <m:t>×</m:t>
          </m:r>
          <m:r>
            <m:t>35</m:t>
          </m:r>
          <m:r>
            <m:t> </m:t>
          </m:r>
          <m:r>
            <m:rPr>
              <m:sty m:val="p"/>
            </m:rPr>
            <m:t>n</m:t>
          </m:r>
          <m:r>
            <m:rPr>
              <m:sty m:val="p"/>
            </m:rPr>
            <m:t>s</m:t>
          </m:r>
          <m:r>
            <m:rPr>
              <m:sty m:val="p"/>
            </m:rPr>
            <m:t>=</m:t>
          </m:r>
          <m:r>
            <m:t>0.84</m:t>
          </m:r>
          <m:r>
            <m:t> </m:t>
          </m:r>
          <m:r>
            <m:t>μ</m:t>
          </m:r>
          <m:r>
            <m:rPr>
              <m:sty m:val="p"/>
            </m:rPr>
            <m:t>s</m:t>
          </m:r>
          <m:r>
            <m:rPr>
              <m:sty m:val="p"/>
            </m:rPr>
            <m:t>≪</m:t>
          </m:r>
          <m:r>
            <m:t>68</m:t>
          </m:r>
          <m:r>
            <m:t> </m:t>
          </m:r>
          <m:r>
            <m:t>μ</m:t>
          </m:r>
          <m:r>
            <m:rPr>
              <m:sty m:val="p"/>
            </m:rPr>
            <m:t>s</m:t>
          </m:r>
          <m:r>
            <m:rPr>
              <m:sty m:val="p"/>
            </m:rPr>
            <m:t>=</m:t>
          </m:r>
          <m:sSub>
            <m:e>
              <m:r>
                <m:t>T</m:t>
              </m:r>
            </m:e>
            <m:sub>
              <m:r>
                <m:t>1</m:t>
              </m:r>
            </m:sub>
          </m:sSub>
        </m:oMath>
      </m:oMathPara>
    </w:p>
    <w:bookmarkEnd w:id="31"/>
    <w:bookmarkStart w:id="32" w:name="target-molecules"/>
    <w:p>
      <w:pPr>
        <w:pStyle w:val="Heading3"/>
      </w:pPr>
      <w:r>
        <w:t xml:space="preserve">3.3 Target Molecules</w:t>
      </w:r>
    </w:p>
    <w:p>
      <w:pPr>
        <w:pStyle w:val="FirstParagraph"/>
      </w:pPr>
      <w:r>
        <w:t xml:space="preserve">Aspirin has (21) atoms and an active-site fragment of approximately (12) qubits. Caffeine has (24) atoms and an active-site fragment of approximately (16) qubits. Ibuprofen has (33) atoms and an active-site fragment of approximately (24</w:t>
      </w:r>
      <w:r>
        <w:t xml:space="preserve">28) qubits.</w:t>
      </w:r>
    </w:p>
    <w:bookmarkEnd w:id="32"/>
    <w:bookmarkStart w:id="33" w:name="observables-and-paper-figures-1"/>
    <w:p>
      <w:pPr>
        <w:pStyle w:val="Heading3"/>
      </w:pPr>
      <w:r>
        <w:t xml:space="preserve">3.4 Observables and Paper Figures</w:t>
      </w:r>
    </w:p>
    <w:p>
      <w:pPr>
        <w:pStyle w:val="FirstParagraph"/>
      </w:pPr>
      <w:r>
        <w:t xml:space="preserve">The chemical accuracy threshold is:</w:t>
      </w:r>
    </w:p>
    <w:p>
      <w:pPr>
        <w:pStyle w:val="BodyText"/>
      </w:pPr>
      <m:oMathPara>
        <m:oMathParaPr>
          <m:jc m:val="center"/>
        </m:oMathParaPr>
        <m:oMath>
          <m:r>
            <m:t>1.6</m:t>
          </m:r>
          <m:r>
            <m:t> </m:t>
          </m:r>
          <m:r>
            <m:rPr>
              <m:sty m:val="p"/>
            </m:rPr>
            <m:t>m</m:t>
          </m:r>
          <m:r>
            <m:rPr>
              <m:sty m:val="p"/>
            </m:rPr>
            <m:t>H</m:t>
          </m:r>
          <m:r>
            <m:rPr>
              <m:sty m:val="p"/>
            </m:rPr>
            <m:t>a</m:t>
          </m:r>
        </m:oMath>
      </m:oMathPara>
    </w:p>
    <w:p>
      <w:pPr>
        <w:pStyle w:val="FirstParagraph"/>
      </w:pPr>
      <w:r>
        <w:t xml:space="preserve">Figure 5 tracks VQE energy convergence in Hartree. Figure 6 compares HOMO-LUMO gap prediction accuracy across hardware VQE, DFT, and experimental values. Figure 7 reports qubit count versus chemical accuracy.</w:t>
      </w:r>
    </w:p>
    <w:bookmarkEnd w:id="33"/>
    <w:bookmarkStart w:id="34" w:name="runtime-budget"/>
    <w:p>
      <w:pPr>
        <w:pStyle w:val="Heading3"/>
      </w:pPr>
      <w:r>
        <w:t xml:space="preserve">3.5 Runtime Budget</w:t>
      </w:r>
    </w:p>
    <w:p>
      <w:pPr>
        <w:pStyle w:val="FirstParagraph"/>
      </w:pPr>
      <w:r>
        <w:t xml:space="preserve">The runtime per molecule is:</w:t>
      </w:r>
    </w:p>
    <w:p>
      <w:pPr>
        <w:pStyle w:val="BodyText"/>
      </w:pPr>
      <m:oMathPara>
        <m:oMathParaPr>
          <m:jc m:val="center"/>
        </m:oMathParaPr>
        <m:oMath>
          <m:r>
            <m:t>200</m:t>
          </m:r>
          <m:r>
            <m:rPr>
              <m:sty m:val="p"/>
            </m:rPr>
            <m:t>×</m:t>
          </m:r>
          <m:r>
            <m:t>4</m:t>
          </m:r>
          <m:r>
            <m:rPr>
              <m:sty m:val="p"/>
            </m:rPr>
            <m:t>,</m:t>
          </m:r>
          <m:r>
            <m:t>096</m:t>
          </m:r>
          <m:r>
            <m:t> </m:t>
          </m:r>
          <m:r>
            <m:rPr>
              <m:sty m:val="p"/>
            </m:rPr>
            <m:t>/</m:t>
          </m:r>
          <m:r>
            <m:t> </m:t>
          </m:r>
          <m:r>
            <m:t>63</m:t>
          </m:r>
          <m:r>
            <m:rPr>
              <m:sty m:val="p"/>
            </m:rPr>
            <m:t>,</m:t>
          </m:r>
          <m:r>
            <m:t>000</m:t>
          </m:r>
          <m:r>
            <m:rPr>
              <m:sty m:val="p"/>
            </m:rPr>
            <m:t>≈</m:t>
          </m:r>
          <m:r>
            <m:t>13</m:t>
          </m:r>
          <m:r>
            <m:t> </m:t>
          </m:r>
          <m:r>
            <m:rPr>
              <m:sty m:val="p"/>
            </m:rPr>
            <m:t>s</m:t>
          </m:r>
        </m:oMath>
      </m:oMathPara>
    </w:p>
    <w:p>
      <w:pPr>
        <w:pStyle w:val="FirstParagraph"/>
      </w:pPr>
      <w:r>
        <w:t xml:space="preserve">For three molecules and multiple fragment sizes:</w:t>
      </w:r>
    </w:p>
    <w:p>
      <w:pPr>
        <w:pStyle w:val="BodyText"/>
      </w:pPr>
      <m:oMathPara>
        <m:oMathParaPr>
          <m:jc m:val="center"/>
        </m:oMathParaPr>
        <m:oMath>
          <m:r>
            <m:rPr>
              <m:sty m:val="p"/>
            </m:rPr>
            <m:t>∼</m:t>
          </m:r>
          <m:r>
            <m:t>5</m:t>
          </m:r>
          <m:r>
            <m:t> </m:t>
          </m:r>
          <m:r>
            <m:rPr>
              <m:sty m:val="p"/>
            </m:rPr>
            <m:t>m</m:t>
          </m:r>
          <m:r>
            <m:rPr>
              <m:sty m:val="p"/>
            </m:rPr>
            <m:t>i</m:t>
          </m:r>
          <m:r>
            <m:rPr>
              <m:sty m:val="p"/>
            </m:rPr>
            <m:t>n</m:t>
          </m:r>
        </m:oMath>
      </m:oMathPara>
    </w:p>
    <w:bookmarkEnd w:id="34"/>
    <w:bookmarkEnd w:id="35"/>
    <w:bookmarkStart w:id="39" w:name="X79abe68f9dd0171a625692852c7c5ae14d4c600"/>
    <w:p>
      <w:pPr>
        <w:pStyle w:val="Heading2"/>
      </w:pPr>
      <w:r>
        <w:t xml:space="preserve">4. Experiment Track 3: QAOA Molecular Docking Optimization</w:t>
      </w:r>
    </w:p>
    <w:bookmarkStart w:id="36" w:name="problem-formulation-2"/>
    <w:p>
      <w:pPr>
        <w:pStyle w:val="Heading3"/>
      </w:pPr>
      <w:r>
        <w:t xml:space="preserve">4.1 Problem Formulation</w:t>
      </w:r>
    </w:p>
    <w:p>
      <w:pPr>
        <w:pStyle w:val="FirstParagraph"/>
      </w:pPr>
      <w:r>
        <w:t xml:space="preserve">Molecular docking maps naturally to combinatorial optimization. We encode the binding affinity as an Ising Hamiltonian:</w:t>
      </w:r>
    </w:p>
    <w:p>
      <w:pPr>
        <w:pStyle w:val="BodyText"/>
      </w:pPr>
      <m:oMathPara>
        <m:oMathParaPr>
          <m:jc m:val="center"/>
        </m:oMathParaPr>
        <m:oMath>
          <m:sSub>
            <m:e>
              <m:r>
                <m:t>H</m:t>
              </m:r>
            </m:e>
            <m:sub>
              <m:r>
                <m:rPr>
                  <m:sty m:val="p"/>
                </m:rPr>
                <m:t>d</m:t>
              </m:r>
              <m:r>
                <m:rPr>
                  <m:sty m:val="p"/>
                </m:rPr>
                <m:t>o</m:t>
              </m:r>
              <m:r>
                <m:rPr>
                  <m:sty m:val="p"/>
                </m:rPr>
                <m:t>c</m:t>
              </m:r>
              <m:r>
                <m:rPr>
                  <m:sty m:val="p"/>
                </m:rPr>
                <m:t>k</m:t>
              </m:r>
            </m:sub>
          </m:sSub>
          <m:r>
            <m:rPr>
              <m:sty m:val="p"/>
            </m:rPr>
            <m:t>=</m:t>
          </m:r>
          <m:nary>
            <m:naryPr>
              <m:chr m:val="∑"/>
              <m:limLoc m:val="undOvr"/>
              <m:subHide m:val="off"/>
              <m:supHide m:val="on"/>
            </m:naryPr>
            <m:sub>
              <m:r>
                <m:t>i</m:t>
              </m:r>
            </m:sub>
            <m:sup>
              <m:r>
                <m:t>​</m:t>
              </m:r>
            </m:sup>
            <m:e>
              <m:sSub>
                <m:e>
                  <m:r>
                    <m:t>h</m:t>
                  </m:r>
                </m:e>
                <m:sub>
                  <m:r>
                    <m:t>i</m:t>
                  </m:r>
                </m:sub>
              </m:sSub>
            </m:e>
          </m:nary>
          <m:sSub>
            <m:e>
              <m:r>
                <m:t>Z</m:t>
              </m:r>
            </m:e>
            <m:sub>
              <m:r>
                <m:t>i</m:t>
              </m:r>
            </m:sub>
          </m:sSub>
          <m:r>
            <m:rPr>
              <m:sty m:val="p"/>
            </m:rPr>
            <m:t>+</m:t>
          </m:r>
          <m:nary>
            <m:naryPr>
              <m:chr m:val="∑"/>
              <m:limLoc m:val="undOvr"/>
              <m:subHide m:val="off"/>
              <m:supHide m:val="on"/>
            </m:naryPr>
            <m:sub>
              <m:r>
                <m:t>i</m:t>
              </m:r>
              <m:r>
                <m:rPr>
                  <m:sty m:val="p"/>
                </m:rPr>
                <m:t>&lt;</m:t>
              </m:r>
              <m:r>
                <m:t>j</m:t>
              </m:r>
            </m:sub>
            <m:sup>
              <m:r>
                <m:t>​</m:t>
              </m:r>
            </m:sup>
            <m:e>
              <m:sSub>
                <m:e>
                  <m:r>
                    <m:t>J</m:t>
                  </m:r>
                </m:e>
                <m:sub>
                  <m:r>
                    <m:t>i</m:t>
                  </m:r>
                  <m:r>
                    <m:t>j</m:t>
                  </m:r>
                </m:sub>
              </m:sSub>
            </m:e>
          </m:nary>
          <m:sSub>
            <m:e>
              <m:r>
                <m:t>Z</m:t>
              </m:r>
            </m:e>
            <m:sub>
              <m:r>
                <m:t>i</m:t>
              </m:r>
            </m:sub>
          </m:sSub>
          <m:sSub>
            <m:e>
              <m:r>
                <m:t>Z</m:t>
              </m:r>
            </m:e>
            <m:sub>
              <m:r>
                <m:t>j</m:t>
              </m:r>
            </m:sub>
          </m:sSub>
        </m:oMath>
      </m:oMathPara>
    </w:p>
    <w:p>
      <w:pPr>
        <w:pStyle w:val="FirstParagraph"/>
      </w:pPr>
      <w:r>
        <w:t xml:space="preserve">where (h_i) encodes single-residue interaction energies, (J_{ij}) encodes pairwise residue-residue coupling in the binding pocket, and binary variables (Z_i) represent discrete rotamer states of the ligand.</w:t>
      </w:r>
    </w:p>
    <w:bookmarkEnd w:id="36"/>
    <w:bookmarkStart w:id="37" w:name="circuit-architecture-2"/>
    <w:p>
      <w:pPr>
        <w:pStyle w:val="Heading3"/>
      </w:pPr>
      <w:r>
        <w:t xml:space="preserve">4.2 Circuit Architecture</w:t>
      </w:r>
    </w:p>
    <w:p>
      <w:pPr>
        <w:pStyle w:val="FirstParagraph"/>
      </w:pPr>
      <w:r>
        <w:t xml:space="preserve">The initial state is:</w:t>
      </w:r>
    </w:p>
    <w:p>
      <w:pPr>
        <w:pStyle w:val="BodyText"/>
      </w:pPr>
      <m:oMathPara>
        <m:oMathParaPr>
          <m:jc m:val="center"/>
        </m:oMathParaPr>
        <m:oMath>
          <m:r>
            <m:rPr>
              <m:sty m:val="p"/>
            </m:rPr>
            <m:t>|</m:t>
          </m:r>
          <m:r>
            <m:rPr>
              <m:sty m:val="p"/>
            </m:rPr>
            <m:t>+</m:t>
          </m:r>
          <m:sSup>
            <m:e>
              <m:r>
                <m:rPr>
                  <m:sty m:val="p"/>
                </m:rPr>
                <m:t>⟩</m:t>
              </m:r>
            </m:e>
            <m:sup>
              <m:r>
                <m:rPr>
                  <m:sty m:val="p"/>
                </m:rPr>
                <m:t>⊗</m:t>
              </m:r>
              <m:r>
                <m:t>n</m:t>
              </m:r>
            </m:sup>
          </m:sSup>
        </m:oMath>
      </m:oMathPara>
    </w:p>
    <w:p>
      <w:pPr>
        <w:pStyle w:val="FirstParagraph"/>
      </w:pPr>
      <w:r>
        <w:t xml:space="preserve">The cost unitary uses Ising (ZZ) interactions decomposed as:</w:t>
      </w:r>
    </w:p>
    <w:p>
      <w:pPr>
        <w:pStyle w:val="BodyText"/>
      </w:pPr>
      <m:oMathPara>
        <m:oMathParaPr>
          <m:jc m:val="center"/>
        </m:oMathParaPr>
        <m:oMath>
          <m:r>
            <m:rPr>
              <m:sty m:val="p"/>
            </m:rPr>
            <m:t>C</m:t>
          </m:r>
          <m:r>
            <m:rPr>
              <m:sty m:val="p"/>
            </m:rPr>
            <m:t>N</m:t>
          </m:r>
          <m:r>
            <m:rPr>
              <m:sty m:val="p"/>
            </m:rPr>
            <m:t>O</m:t>
          </m:r>
          <m:r>
            <m:rPr>
              <m:sty m:val="p"/>
            </m:rPr>
            <m:t>T</m:t>
          </m:r>
          <m:r>
            <m:rPr>
              <m:sty m:val="p"/>
            </m:rPr>
            <m:t>−</m:t>
          </m:r>
          <m:sSub>
            <m:e>
              <m:r>
                <m:t>R</m:t>
              </m:r>
            </m:e>
            <m:sub>
              <m:r>
                <m:t>Z</m:t>
              </m:r>
            </m:sub>
          </m:sSub>
          <m:r>
            <m:rPr>
              <m:sty m:val="p"/>
            </m:rPr>
            <m:t>−</m:t>
          </m:r>
          <m:r>
            <m:rPr>
              <m:sty m:val="p"/>
            </m:rPr>
            <m:t>C</m:t>
          </m:r>
          <m:r>
            <m:rPr>
              <m:sty m:val="p"/>
            </m:rPr>
            <m:t>N</m:t>
          </m:r>
          <m:r>
            <m:rPr>
              <m:sty m:val="p"/>
            </m:rPr>
            <m:t>O</m:t>
          </m:r>
          <m:r>
            <m:rPr>
              <m:sty m:val="p"/>
            </m:rPr>
            <m:t>T</m:t>
          </m:r>
        </m:oMath>
      </m:oMathPara>
    </w:p>
    <w:p>
      <w:pPr>
        <w:pStyle w:val="FirstParagraph"/>
      </w:pPr>
      <w:r>
        <w:t xml:space="preserve">and mapped to (</w:t>
      </w:r>
      <w:r>
        <w:t xml:space="preserve">) plus single-qubit gates for Willow.</w:t>
      </w:r>
    </w:p>
    <w:p>
      <w:pPr>
        <w:pStyle w:val="BodyText"/>
      </w:pPr>
      <w:r>
        <w:t xml:space="preserve">The standard (X)-mixer is:</w:t>
      </w:r>
    </w:p>
    <w:p>
      <w:pPr>
        <w:pStyle w:val="BodyText"/>
      </w:pPr>
      <m:oMathPara>
        <m:oMathParaPr>
          <m:jc m:val="center"/>
        </m:oMathParaPr>
        <m:oMath>
          <m:nary>
            <m:naryPr>
              <m:chr m:val="∏"/>
              <m:limLoc m:val="undOvr"/>
              <m:subHide m:val="off"/>
              <m:supHide m:val="on"/>
            </m:naryPr>
            <m:sub>
              <m:r>
                <m:t>i</m:t>
              </m:r>
            </m:sub>
            <m:sup>
              <m:r>
                <m:t>​</m:t>
              </m:r>
            </m:sup>
            <m:e>
              <m:r>
                <m:rPr>
                  <m:sty m:val="p"/>
                </m:rPr>
                <m:t>exp</m:t>
              </m:r>
            </m:e>
          </m:nary>
          <m:d>
            <m:dPr>
              <m:begChr m:val="("/>
              <m:sepChr m:val=""/>
              <m:endChr m:val=")"/>
              <m:grow/>
            </m:dPr>
            <m:e>
              <m:r>
                <m:rPr>
                  <m:sty m:val="p"/>
                </m:rPr>
                <m:t>−</m:t>
              </m:r>
              <m:r>
                <m:t>i</m:t>
              </m:r>
              <m:r>
                <m:t>β</m:t>
              </m:r>
              <m:sSub>
                <m:e>
                  <m:r>
                    <m:t>X</m:t>
                  </m:r>
                </m:e>
                <m:sub>
                  <m:r>
                    <m:t>i</m:t>
                  </m:r>
                </m:sub>
              </m:sSub>
            </m:e>
          </m:d>
        </m:oMath>
      </m:oMathPara>
    </w:p>
    <w:p>
      <w:pPr>
        <w:pStyle w:val="FirstParagraph"/>
      </w:pPr>
      <w:r>
        <w:t xml:space="preserve">implemented using (R_X) rotations.</w:t>
      </w:r>
    </w:p>
    <w:p>
      <w:pPr>
        <w:pStyle w:val="BodyText"/>
      </w:pPr>
      <w:r>
        <w:t xml:space="preserve">For a (20)-residue binding pocket, corresponding to (20) qubits and (3) QAOA layers:</w:t>
      </w:r>
    </w:p>
    <w:p>
      <w:pPr>
        <w:pStyle w:val="BodyText"/>
      </w:pPr>
      <m:oMathPara>
        <m:oMathParaPr>
          <m:jc m:val="center"/>
        </m:oMathParaPr>
        <m:oMath>
          <m:r>
            <m:rPr>
              <m:nor/>
              <m:sty m:val="p"/>
            </m:rPr>
            <m:t>CZ gates</m:t>
          </m:r>
          <m:r>
            <m:rPr>
              <m:sty m:val="p"/>
            </m:rPr>
            <m:t>∼</m:t>
          </m:r>
          <m:r>
            <m:t>190</m:t>
          </m:r>
          <m:r>
            <m:rPr>
              <m:sty m:val="p"/>
            </m:rPr>
            <m:t>×</m:t>
          </m:r>
          <m:r>
            <m:t>3</m:t>
          </m:r>
          <m:r>
            <m:rPr>
              <m:sty m:val="p"/>
            </m:rPr>
            <m:t>=</m:t>
          </m:r>
          <m:r>
            <m:t>570</m:t>
          </m:r>
        </m:oMath>
      </m:oMathPara>
    </w:p>
    <w:p>
      <w:pPr>
        <w:pStyle w:val="FirstParagraph"/>
      </w:pPr>
      <m:oMathPara>
        <m:oMathParaPr>
          <m:jc m:val="center"/>
        </m:oMathParaPr>
        <m:oMath>
          <m:r>
            <m:rPr>
              <m:nor/>
              <m:sty m:val="p"/>
            </m:rPr>
            <m:t>RZ gates</m:t>
          </m:r>
          <m:r>
            <m:rPr>
              <m:sty m:val="p"/>
            </m:rPr>
            <m:t>∼</m:t>
          </m:r>
          <m:r>
            <m:t>20</m:t>
          </m:r>
          <m:r>
            <m:rPr>
              <m:sty m:val="p"/>
            </m:rPr>
            <m:t>×</m:t>
          </m:r>
          <m:r>
            <m:t>3</m:t>
          </m:r>
          <m:r>
            <m:rPr>
              <m:sty m:val="p"/>
            </m:rPr>
            <m:t>+</m:t>
          </m:r>
          <m:r>
            <m:t>190</m:t>
          </m:r>
          <m:r>
            <m:rPr>
              <m:sty m:val="p"/>
            </m:rPr>
            <m:t>×</m:t>
          </m:r>
          <m:r>
            <m:t>3</m:t>
          </m:r>
          <m:r>
            <m:rPr>
              <m:sty m:val="p"/>
            </m:rPr>
            <m:t>=</m:t>
          </m:r>
          <m:r>
            <m:t>630</m:t>
          </m:r>
        </m:oMath>
      </m:oMathPara>
    </w:p>
    <w:p>
      <w:pPr>
        <w:pStyle w:val="FirstParagraph"/>
      </w:pPr>
      <m:oMathPara>
        <m:oMathParaPr>
          <m:jc m:val="center"/>
        </m:oMathParaPr>
        <m:oMath>
          <m:r>
            <m:rPr>
              <m:nor/>
              <m:sty m:val="p"/>
            </m:rPr>
            <m:t>RX gates</m:t>
          </m:r>
          <m:r>
            <m:rPr>
              <m:sty m:val="p"/>
            </m:rPr>
            <m:t>=</m:t>
          </m:r>
          <m:r>
            <m:t>20</m:t>
          </m:r>
          <m:r>
            <m:rPr>
              <m:sty m:val="p"/>
            </m:rPr>
            <m:t>×</m:t>
          </m:r>
          <m:r>
            <m:t>3</m:t>
          </m:r>
          <m:r>
            <m:rPr>
              <m:sty m:val="p"/>
            </m:rPr>
            <m:t>=</m:t>
          </m:r>
          <m:r>
            <m:t>60</m:t>
          </m:r>
        </m:oMath>
      </m:oMathPara>
    </w:p>
    <w:p>
      <w:pPr>
        <w:pStyle w:val="FirstParagraph"/>
      </w:pPr>
      <w:r>
        <w:t xml:space="preserve">The total depth is:</w:t>
      </w:r>
    </w:p>
    <w:p>
      <w:pPr>
        <w:pStyle w:val="BodyText"/>
      </w:pPr>
      <m:oMathPara>
        <m:oMathParaPr>
          <m:jc m:val="center"/>
        </m:oMathParaPr>
        <m:oMath>
          <m:r>
            <m:rPr>
              <m:sty m:val="p"/>
            </m:rPr>
            <m:t>∼</m:t>
          </m:r>
          <m:r>
            <m:t>80</m:t>
          </m:r>
          <m:r>
            <m:t> </m:t>
          </m:r>
          <m:r>
            <m:rPr>
              <m:sty m:val="p"/>
            </m:rPr>
            <m:t>l</m:t>
          </m:r>
          <m:r>
            <m:rPr>
              <m:sty m:val="p"/>
            </m:rPr>
            <m:t>a</m:t>
          </m:r>
          <m:r>
            <m:rPr>
              <m:sty m:val="p"/>
            </m:rPr>
            <m:t>y</m:t>
          </m:r>
          <m:r>
            <m:rPr>
              <m:sty m:val="p"/>
            </m:rPr>
            <m:t>e</m:t>
          </m:r>
          <m:r>
            <m:rPr>
              <m:sty m:val="p"/>
            </m:rPr>
            <m:t>r</m:t>
          </m:r>
          <m:r>
            <m:rPr>
              <m:sty m:val="p"/>
            </m:rPr>
            <m:t>s</m:t>
          </m:r>
        </m:oMath>
      </m:oMathPara>
    </w:p>
    <w:bookmarkEnd w:id="37"/>
    <w:bookmarkStart w:id="38" w:name="observables-and-paper-figures-2"/>
    <w:p>
      <w:pPr>
        <w:pStyle w:val="Heading3"/>
      </w:pPr>
      <w:r>
        <w:t xml:space="preserve">4.3 Observables and Paper Figures</w:t>
      </w:r>
    </w:p>
    <w:p>
      <w:pPr>
        <w:pStyle w:val="FirstParagraph"/>
      </w:pPr>
      <w:r>
        <w:t xml:space="preserve">Figure 8 compares quantum QAOA docking score with AutoDock Vina classical baseline. The binding affinity unit is:</w:t>
      </w:r>
    </w:p>
    <w:p>
      <w:pPr>
        <w:pStyle w:val="BodyText"/>
      </w:pPr>
      <m:oMathPara>
        <m:oMathParaPr>
          <m:jc m:val="center"/>
        </m:oMathParaPr>
        <m:oMath>
          <m:r>
            <m:rPr>
              <m:sty m:val="p"/>
            </m:rPr>
            <m:t>k</m:t>
          </m:r>
          <m:r>
            <m:rPr>
              <m:sty m:val="p"/>
            </m:rPr>
            <m:t>c</m:t>
          </m:r>
          <m:r>
            <m:rPr>
              <m:sty m:val="p"/>
            </m:rPr>
            <m:t>a</m:t>
          </m:r>
          <m:r>
            <m:rPr>
              <m:sty m:val="p"/>
            </m:rPr>
            <m:t>l</m:t>
          </m:r>
          <m:r>
            <m:rPr>
              <m:sty m:val="p"/>
            </m:rPr>
            <m:t>/</m:t>
          </m:r>
          <m:r>
            <m:rPr>
              <m:sty m:val="p"/>
            </m:rPr>
            <m:t>m</m:t>
          </m:r>
          <m:r>
            <m:rPr>
              <m:sty m:val="p"/>
            </m:rPr>
            <m:t>o</m:t>
          </m:r>
          <m:r>
            <m:rPr>
              <m:sty m:val="p"/>
            </m:rPr>
            <m:t>l</m:t>
          </m:r>
        </m:oMath>
      </m:oMathPara>
    </w:p>
    <w:p>
      <w:pPr>
        <w:pStyle w:val="FirstParagraph"/>
      </w:pPr>
      <w:r>
        <w:t xml:space="preserve">Figure 9 compares approximation ratios across portfolio optimization, molecular simulation, and molecular docking.</w:t>
      </w:r>
    </w:p>
    <w:bookmarkEnd w:id="38"/>
    <w:bookmarkEnd w:id="39"/>
    <w:bookmarkStart w:id="43" w:name="X8d3368095ceb04ec94a59fba003508021a111e8"/>
    <w:p>
      <w:pPr>
        <w:pStyle w:val="Heading2"/>
      </w:pPr>
      <w:r>
        <w:t xml:space="preserve">5. Distributed Orchestration: From Platform to Hardware</w:t>
      </w:r>
    </w:p>
    <w:bookmarkStart w:id="40" w:name="integration-architecture"/>
    <w:p>
      <w:pPr>
        <w:pStyle w:val="Heading3"/>
      </w:pPr>
      <w:r>
        <w:t xml:space="preserve">5.1 Integration Architecture</w:t>
      </w:r>
    </w:p>
    <w:p>
      <w:pPr>
        <w:pStyle w:val="FirstParagraph"/>
      </w:pPr>
      <w:r>
        <w:t xml:space="preserve">The platform integration can be represented as:</w:t>
      </w:r>
    </w:p>
    <w:p>
      <w:pPr>
        <w:pStyle w:val="BodyText"/>
      </w:pPr>
      <m:oMathPara>
        <m:oMathParaPr>
          <m:jc m:val="cente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r>
                  <m:rPr>
                    <m:nor/>
                    <m:sty m:val="p"/>
                  </m:rPr>
                  <m:t>Research Domain</m:t>
                </m:r>
              </m:e>
              <m:e>
                <m:r>
                  <m:rPr>
                    <m:sty m:val="p"/>
                  </m:rPr>
                  <m:t>→</m:t>
                </m:r>
              </m:e>
              <m:e>
                <m:r>
                  <m:rPr>
                    <m:nor/>
                    <m:sty m:val="p"/>
                  </m:rPr>
                  <m:t>Circuit Generation</m:t>
                </m:r>
              </m:e>
              <m:e>
                <m:r>
                  <m:rPr>
                    <m:sty m:val="p"/>
                  </m:rPr>
                  <m:t>→</m:t>
                </m:r>
                <m:r>
                  <m:t> </m:t>
                </m:r>
                <m:r>
                  <m:rPr>
                    <m:nor/>
                    <m:sty m:val="p"/>
                  </m:rPr>
                  <m:t>DAG Planning</m:t>
                </m:r>
                <m:r>
                  <m:t> </m:t>
                </m:r>
                <m:r>
                  <m:rPr>
                    <m:sty m:val="p"/>
                  </m:rPr>
                  <m:t>→</m:t>
                </m:r>
                <m:r>
                  <m:t> </m:t>
                </m:r>
                <m:r>
                  <m:rPr>
                    <m:nor/>
                    <m:sty m:val="p"/>
                  </m:rPr>
                  <m:t>Hardware Execution</m:t>
                </m:r>
              </m:e>
            </m:mr>
            <m:mr>
              <m:e>
                <m:r>
                  <m:rPr>
                    <m:nor/>
                    <m:sty m:val="p"/>
                  </m:rPr>
                  <m:t>Portfolio Opt. </m:t>
                </m:r>
                <m:d>
                  <m:dPr>
                    <m:begChr m:val="("/>
                    <m:sepChr m:val=""/>
                    <m:endChr m:val=")"/>
                    <m:grow/>
                  </m:dPr>
                  <m:e>
                    <m:r>
                      <m:t>N</m:t>
                    </m:r>
                    <m:r>
                      <m:rPr>
                        <m:sty m:val="p"/>
                      </m:rPr>
                      <m:t>=</m:t>
                    </m:r>
                    <m:r>
                      <m:t>45</m:t>
                    </m:r>
                  </m:e>
                </m:d>
              </m:e>
              <m:e>
                <m:r>
                  <m:rPr>
                    <m:sty m:val="p"/>
                  </m:rPr>
                  <m:t>→</m:t>
                </m:r>
              </m:e>
              <m:e>
                <m:r>
                  <m:rPr>
                    <m:nor/>
                    <m:sty m:val="p"/>
                  </m:rPr>
                  <m:t>QAOA, CZ-native</m:t>
                </m:r>
              </m:e>
              <m:e>
                <m:r>
                  <m:rPr>
                    <m:sty m:val="p"/>
                  </m:rPr>
                  <m:t>→</m:t>
                </m:r>
                <m:r>
                  <m:t> </m:t>
                </m:r>
                <m:r>
                  <m:rPr>
                    <m:nor/>
                    <m:sty m:val="p"/>
                  </m:rPr>
                  <m:t>Fragment routing</m:t>
                </m:r>
                <m:r>
                  <m:t> </m:t>
                </m:r>
                <m:r>
                  <m:rPr>
                    <m:sty m:val="p"/>
                  </m:rPr>
                  <m:t>→</m:t>
                </m:r>
                <m:r>
                  <m:t> </m:t>
                </m:r>
                <m:r>
                  <m:rPr>
                    <m:nor/>
                    <m:sty m:val="p"/>
                  </m:rPr>
                  <m:t>Willow QPU</m:t>
                </m:r>
              </m:e>
            </m:mr>
            <m:mr>
              <m:e>
                <m:r>
                  <m:rPr>
                    <m:nor/>
                    <m:sty m:val="p"/>
                  </m:rPr>
                  <m:t>Molecular Sim. </m:t>
                </m:r>
                <m:d>
                  <m:dPr>
                    <m:begChr m:val="("/>
                    <m:sepChr m:val=""/>
                    <m:endChr m:val=")"/>
                    <m:grow/>
                  </m:dPr>
                  <m:e>
                    <m:r>
                      <m:t>20</m:t>
                    </m:r>
                    <m:r>
                      <m:t>q</m:t>
                    </m:r>
                  </m:e>
                </m:d>
              </m:e>
              <m:e>
                <m:r>
                  <m:rPr>
                    <m:sty m:val="p"/>
                  </m:rPr>
                  <m:t>→</m:t>
                </m:r>
              </m:e>
              <m:e>
                <m:r>
                  <m:rPr>
                    <m:nor/>
                    <m:sty m:val="p"/>
                  </m:rPr>
                  <m:t>VQE, hardware-efficient</m:t>
                </m:r>
              </m:e>
              <m:e>
                <m:r>
                  <m:rPr>
                    <m:sty m:val="p"/>
                  </m:rPr>
                  <m:t>→</m:t>
                </m:r>
                <m:r>
                  <m:t> </m:t>
                </m:r>
                <m:r>
                  <m:rPr>
                    <m:nor/>
                    <m:sty m:val="p"/>
                  </m:rPr>
                  <m:t>Direct execution</m:t>
                </m:r>
                <m:r>
                  <m:t> </m:t>
                </m:r>
                <m:r>
                  <m:rPr>
                    <m:sty m:val="p"/>
                  </m:rPr>
                  <m:t>→</m:t>
                </m:r>
                <m:r>
                  <m:t> </m:t>
                </m:r>
                <m:r>
                  <m:rPr>
                    <m:nor/>
                    <m:sty m:val="p"/>
                  </m:rPr>
                  <m:t>Willow QPU</m:t>
                </m:r>
              </m:e>
            </m:mr>
            <m:mr>
              <m:e>
                <m:r>
                  <m:rPr>
                    <m:nor/>
                    <m:sty m:val="p"/>
                  </m:rPr>
                  <m:t>Docking </m:t>
                </m:r>
                <m:d>
                  <m:dPr>
                    <m:begChr m:val="("/>
                    <m:sepChr m:val=""/>
                    <m:endChr m:val=")"/>
                    <m:grow/>
                  </m:dPr>
                  <m:e>
                    <m:r>
                      <m:t>20</m:t>
                    </m:r>
                    <m:r>
                      <m:t>q</m:t>
                    </m:r>
                  </m:e>
                </m:d>
              </m:e>
              <m:e>
                <m:r>
                  <m:rPr>
                    <m:sty m:val="p"/>
                  </m:rPr>
                  <m:t>→</m:t>
                </m:r>
              </m:e>
              <m:e>
                <m:r>
                  <m:rPr>
                    <m:nor/>
                    <m:sty m:val="p"/>
                  </m:rPr>
                  <m:t>QAOA, Ising</m:t>
                </m:r>
              </m:e>
              <m:e>
                <m:r>
                  <m:rPr>
                    <m:sty m:val="p"/>
                  </m:rPr>
                  <m:t>→</m:t>
                </m:r>
                <m:r>
                  <m:t> </m:t>
                </m:r>
                <m:r>
                  <m:rPr>
                    <m:nor/>
                    <m:sty m:val="p"/>
                  </m:rPr>
                  <m:t>Direct execution</m:t>
                </m:r>
                <m:r>
                  <m:t> </m:t>
                </m:r>
                <m:r>
                  <m:rPr>
                    <m:sty m:val="p"/>
                  </m:rPr>
                  <m:t>→</m:t>
                </m:r>
                <m:r>
                  <m:t> </m:t>
                </m:r>
                <m:r>
                  <m:rPr>
                    <m:nor/>
                    <m:sty m:val="p"/>
                  </m:rPr>
                  <m:t>Willow QPU</m:t>
                </m:r>
              </m:e>
            </m:mr>
          </m:m>
        </m:oMath>
      </m:oMathPara>
    </w:p>
    <w:p>
      <w:pPr>
        <w:pStyle w:val="FirstParagraph"/>
      </w:pPr>
      <w:r>
        <w:t xml:space="preserve">The CircuitPlanner performs parsing, DAG construction, fragment generation, cost-model assignment, and topological execution ordering.</w:t>
      </w:r>
    </w:p>
    <w:bookmarkEnd w:id="40"/>
    <w:bookmarkStart w:id="41" w:name="what-the-orchestration-layer-enables"/>
    <w:p>
      <w:pPr>
        <w:pStyle w:val="Heading3"/>
      </w:pPr>
      <w:r>
        <w:t xml:space="preserve">5.2 What the Orchestration Layer Enables</w:t>
      </w:r>
    </w:p>
    <w:p>
      <w:pPr>
        <w:pStyle w:val="FirstParagraph"/>
      </w:pPr>
      <w:r>
        <w:t xml:space="preserve">With Willow hardware as a backend node, the GossipSub discovery protocol advertises Willow’s capabilities, including qubit count, gate set, connectivity, and current noise characteristics. The cost model routes circuits to Willow based on real-time fidelity metrics. The reservation protocol manages exclusive QPU access during experiment execution. Multiple experiment tracks share the hardware through the platform’s scheduling pipeline.</w:t>
      </w:r>
    </w:p>
    <w:bookmarkEnd w:id="41"/>
    <w:bookmarkStart w:id="42" w:name="observable-orchestration-overhead"/>
    <w:p>
      <w:pPr>
        <w:pStyle w:val="Heading3"/>
      </w:pPr>
      <w:r>
        <w:t xml:space="preserve">5.3 Observable: Orchestration Overhead</w:t>
      </w:r>
    </w:p>
    <w:p>
      <w:pPr>
        <w:pStyle w:val="FirstParagraph"/>
      </w:pPr>
      <w:r>
        <w:t xml:space="preserve">Figure 10 decomposes end-to-end latency into circuit compilation, network coordination, QPU queue, execution, and result assembly.</w:t>
      </w:r>
    </w:p>
    <w:bookmarkEnd w:id="42"/>
    <w:bookmarkEnd w:id="43"/>
    <w:bookmarkStart w:id="48" w:name="feasibility-analysis"/>
    <w:p>
      <w:pPr>
        <w:pStyle w:val="Heading2"/>
      </w:pPr>
      <w:r>
        <w:t xml:space="preserve">6. Feasibility Analysis</w:t>
      </w:r>
    </w:p>
    <w:bookmarkStart w:id="44" w:name="qubit-requirements"/>
    <w:p>
      <w:pPr>
        <w:pStyle w:val="Heading3"/>
      </w:pPr>
      <w:r>
        <w:t xml:space="preserve">6.1 Qubit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Experiment</w:t>
            </w:r>
          </w:p>
        </w:tc>
        <w:tc>
          <w:tcPr/>
          <w:p>
            <w:pPr>
              <w:pStyle w:val="Compact"/>
              <w:jc w:val="right"/>
            </w:pPr>
            <w:r>
              <w:t xml:space="preserve">Qubits</w:t>
            </w:r>
          </w:p>
        </w:tc>
        <w:tc>
          <w:tcPr/>
          <w:p>
            <w:pPr>
              <w:pStyle w:val="Compact"/>
            </w:pPr>
            <w:r>
              <w:t xml:space="preserve">Within 105-qubit limit?</w:t>
            </w:r>
          </w:p>
        </w:tc>
      </w:tr>
      <w:tr>
        <w:tc>
          <w:tcPr/>
          <w:p>
            <w:pPr>
              <w:pStyle w:val="Compact"/>
            </w:pPr>
            <w:r>
              <w:t xml:space="preserve">QAOA Portfolio, max</w:t>
            </w:r>
          </w:p>
        </w:tc>
        <w:tc>
          <w:tcPr/>
          <w:p>
            <w:pPr>
              <w:pStyle w:val="Compact"/>
              <w:jc w:val="right"/>
            </w:pPr>
            <w:r>
              <w:t xml:space="preserve">(50)</w:t>
            </w:r>
          </w:p>
        </w:tc>
        <w:tc>
          <w:tcPr/>
          <w:p>
            <w:pPr>
              <w:pStyle w:val="Compact"/>
            </w:pPr>
            <w:r>
              <w:t xml:space="preserve">Yes</w:t>
            </w:r>
          </w:p>
        </w:tc>
      </w:tr>
      <w:tr>
        <w:tc>
          <w:tcPr/>
          <w:p>
            <w:pPr>
              <w:pStyle w:val="Compact"/>
            </w:pPr>
            <w:r>
              <w:t xml:space="preserve">VQE Molecular, max</w:t>
            </w:r>
          </w:p>
        </w:tc>
        <w:tc>
          <w:tcPr/>
          <w:p>
            <w:pPr>
              <w:pStyle w:val="Compact"/>
              <w:jc w:val="right"/>
            </w:pPr>
            <w:r>
              <w:t xml:space="preserve">(28)</w:t>
            </w:r>
          </w:p>
        </w:tc>
        <w:tc>
          <w:tcPr/>
          <w:p>
            <w:pPr>
              <w:pStyle w:val="Compact"/>
            </w:pPr>
            <w:r>
              <w:t xml:space="preserve">Yes</w:t>
            </w:r>
          </w:p>
        </w:tc>
      </w:tr>
      <w:tr>
        <w:tc>
          <w:tcPr/>
          <w:p>
            <w:pPr>
              <w:pStyle w:val="Compact"/>
            </w:pPr>
            <w:r>
              <w:t xml:space="preserve">QAOA Docking, max</w:t>
            </w:r>
          </w:p>
        </w:tc>
        <w:tc>
          <w:tcPr/>
          <w:p>
            <w:pPr>
              <w:pStyle w:val="Compact"/>
              <w:jc w:val="right"/>
            </w:pPr>
            <w:r>
              <w:t xml:space="preserve">(20)</w:t>
            </w:r>
          </w:p>
        </w:tc>
        <w:tc>
          <w:tcPr/>
          <w:p>
            <w:pPr>
              <w:pStyle w:val="Compact"/>
            </w:pPr>
            <w:r>
              <w:t xml:space="preserve">Yes</w:t>
            </w:r>
          </w:p>
        </w:tc>
      </w:tr>
    </w:tbl>
    <w:bookmarkEnd w:id="44"/>
    <w:bookmarkStart w:id="45" w:name="circuit-depth-analysis"/>
    <w:p>
      <w:pPr>
        <w:pStyle w:val="Heading3"/>
      </w:pPr>
      <w:r>
        <w:t xml:space="preserve">6.2 Circuit Depth Analysis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Experiment</w:t>
            </w:r>
          </w:p>
        </w:tc>
        <w:tc>
          <w:tcPr/>
          <w:p>
            <w:pPr>
              <w:pStyle w:val="Compact"/>
              <w:jc w:val="right"/>
            </w:pPr>
            <w:r>
              <w:t xml:space="preserve">Estimated Depth</w:t>
            </w:r>
          </w:p>
        </w:tc>
        <w:tc>
          <w:tcPr/>
          <w:p>
            <w:pPr>
              <w:pStyle w:val="Compact"/>
              <w:jc w:val="right"/>
            </w:pPr>
            <w:r>
              <w:t xml:space="preserve">(T_1)-limited depth</w:t>
            </w:r>
          </w:p>
        </w:tc>
        <w:tc>
          <w:tcPr/>
          <w:p>
            <w:pPr>
              <w:pStyle w:val="Compact"/>
            </w:pPr>
            <w:r>
              <w:t xml:space="preserve">Feasible?</w:t>
            </w:r>
          </w:p>
        </w:tc>
      </w:tr>
      <w:tr>
        <w:tc>
          <w:tcPr/>
          <w:p>
            <w:pPr>
              <w:pStyle w:val="Compact"/>
            </w:pPr>
            <w:r>
              <w:t xml:space="preserve">QAOA Portfolio, (N=45), (p=3)</w:t>
            </w:r>
          </w:p>
        </w:tc>
        <w:tc>
          <w:tcPr/>
          <w:p>
            <w:pPr>
              <w:pStyle w:val="Compact"/>
              <w:jc w:val="right"/>
            </w:pPr>
            <w:r>
              <w:t xml:space="preserve">(</w:t>
            </w:r>
            <w:r>
              <w:t xml:space="preserve">180)</w:t>
            </w:r>
          </w:p>
        </w:tc>
        <w:tc>
          <w:tcPr/>
          <w:p>
            <w:pPr>
              <w:pStyle w:val="Compact"/>
              <w:jc w:val="right"/>
            </w:pPr>
            <w:r>
              <w:t xml:space="preserve">(</w:t>
            </w:r>
            <w:r>
              <w:t xml:space="preserve">1{,}943)</w:t>
            </w:r>
          </w:p>
        </w:tc>
        <w:tc>
          <w:tcPr/>
          <w:p>
            <w:pPr>
              <w:pStyle w:val="Compact"/>
            </w:pPr>
            <w:r>
              <w:t xml:space="preserve">Yes</w:t>
            </w:r>
          </w:p>
        </w:tc>
      </w:tr>
      <w:tr>
        <w:tc>
          <w:tcPr/>
          <w:p>
            <w:pPr>
              <w:pStyle w:val="Compact"/>
            </w:pPr>
            <w:r>
              <w:t xml:space="preserve">VQE Molecular, (20q), (d=8)</w:t>
            </w:r>
          </w:p>
        </w:tc>
        <w:tc>
          <w:tcPr/>
          <w:p>
            <w:pPr>
              <w:pStyle w:val="Compact"/>
              <w:jc w:val="right"/>
            </w:pPr>
            <w:r>
              <w:t xml:space="preserve">(</w:t>
            </w:r>
            <w:r>
              <w:t xml:space="preserve">24)</w:t>
            </w:r>
          </w:p>
        </w:tc>
        <w:tc>
          <w:tcPr/>
          <w:p>
            <w:pPr>
              <w:pStyle w:val="Compact"/>
              <w:jc w:val="right"/>
            </w:pPr>
            <w:r>
              <w:t xml:space="preserve">(</w:t>
            </w:r>
            <w:r>
              <w:t xml:space="preserve">1{,}943)</w:t>
            </w:r>
          </w:p>
        </w:tc>
        <w:tc>
          <w:tcPr/>
          <w:p>
            <w:pPr>
              <w:pStyle w:val="Compact"/>
            </w:pPr>
            <w:r>
              <w:t xml:space="preserve">Yes</w:t>
            </w:r>
          </w:p>
        </w:tc>
      </w:tr>
      <w:tr>
        <w:tc>
          <w:tcPr/>
          <w:p>
            <w:pPr>
              <w:pStyle w:val="Compact"/>
            </w:pPr>
            <w:r>
              <w:t xml:space="preserve">QAOA Docking, (20q), (p=3)</w:t>
            </w:r>
          </w:p>
        </w:tc>
        <w:tc>
          <w:tcPr/>
          <w:p>
            <w:pPr>
              <w:pStyle w:val="Compact"/>
              <w:jc w:val="right"/>
            </w:pPr>
            <w:r>
              <w:t xml:space="preserve">(</w:t>
            </w:r>
            <w:r>
              <w:t xml:space="preserve">80)</w:t>
            </w:r>
          </w:p>
        </w:tc>
        <w:tc>
          <w:tcPr/>
          <w:p>
            <w:pPr>
              <w:pStyle w:val="Compact"/>
              <w:jc w:val="right"/>
            </w:pPr>
            <w:r>
              <w:t xml:space="preserve">(</w:t>
            </w:r>
            <w:r>
              <w:t xml:space="preserve">1{,}943)</w:t>
            </w:r>
          </w:p>
        </w:tc>
        <w:tc>
          <w:tcPr/>
          <w:p>
            <w:pPr>
              <w:pStyle w:val="Compact"/>
            </w:pPr>
            <w:r>
              <w:t xml:space="preserve">Yes</w:t>
            </w:r>
          </w:p>
        </w:tc>
      </w:tr>
    </w:tbl>
    <w:p>
      <w:pPr>
        <w:pStyle w:val="BodyText"/>
      </w:pPr>
      <w:r>
        <w:t xml:space="preserve">The (T_1)-limited depth is:</w:t>
      </w:r>
    </w:p>
    <w:p>
      <w:pPr>
        <w:pStyle w:val="BodyText"/>
      </w:pPr>
      <m:oMathPara>
        <m:oMathParaPr>
          <m:jc m:val="center"/>
        </m:oMathParaPr>
        <m:oMath>
          <m:f>
            <m:fPr>
              <m:type m:val="bar"/>
            </m:fPr>
            <m:num>
              <m:sSub>
                <m:e>
                  <m:r>
                    <m:t>T</m:t>
                  </m:r>
                </m:e>
                <m:sub>
                  <m:r>
                    <m:t>1</m:t>
                  </m:r>
                </m:sub>
              </m:sSub>
            </m:num>
            <m:den>
              <m:sSub>
                <m:e>
                  <m:r>
                    <m:t>t</m:t>
                  </m:r>
                </m:e>
                <m:sub>
                  <m:r>
                    <m:rPr>
                      <m:sty m:val="p"/>
                    </m:rPr>
                    <m:t>g</m:t>
                  </m:r>
                  <m:r>
                    <m:rPr>
                      <m:sty m:val="p"/>
                    </m:rPr>
                    <m:t>a</m:t>
                  </m:r>
                  <m:r>
                    <m:rPr>
                      <m:sty m:val="p"/>
                    </m:rPr>
                    <m:t>t</m:t>
                  </m:r>
                  <m:r>
                    <m:rPr>
                      <m:sty m:val="p"/>
                    </m:rPr>
                    <m:t>e</m:t>
                  </m:r>
                </m:sub>
              </m:sSub>
            </m:den>
          </m:f>
          <m:r>
            <m:rPr>
              <m:sty m:val="p"/>
            </m:rPr>
            <m:t>=</m:t>
          </m:r>
          <m:f>
            <m:fPr>
              <m:type m:val="bar"/>
            </m:fPr>
            <m:num>
              <m:r>
                <m:t>68</m:t>
              </m:r>
              <m:r>
                <m:t> </m:t>
              </m:r>
              <m:r>
                <m:t>μ</m:t>
              </m:r>
              <m:r>
                <m:rPr>
                  <m:sty m:val="p"/>
                </m:rPr>
                <m:t>s</m:t>
              </m:r>
            </m:num>
            <m:den>
              <m:r>
                <m:t>35</m:t>
              </m:r>
              <m:r>
                <m:t> </m:t>
              </m:r>
              <m:r>
                <m:rPr>
                  <m:sty m:val="p"/>
                </m:rPr>
                <m:t>n</m:t>
              </m:r>
              <m:r>
                <m:rPr>
                  <m:sty m:val="p"/>
                </m:rPr>
                <m:t>s</m:t>
              </m:r>
            </m:den>
          </m:f>
          <m:r>
            <m:rPr>
              <m:sty m:val="p"/>
            </m:rPr>
            <m:t>≈</m:t>
          </m:r>
          <m:r>
            <m:t>1</m:t>
          </m:r>
          <m:r>
            <m:rPr>
              <m:sty m:val="p"/>
            </m:rPr>
            <m:t>,</m:t>
          </m:r>
          <m:r>
            <m:t>943</m:t>
          </m:r>
        </m:oMath>
      </m:oMathPara>
    </w:p>
    <w:p>
      <w:pPr>
        <w:pStyle w:val="FirstParagraph"/>
      </w:pPr>
      <w:r>
        <w:t xml:space="preserve">gate layers.</w:t>
      </w:r>
    </w:p>
    <w:bookmarkEnd w:id="45"/>
    <w:bookmarkStart w:id="46" w:name="gate-error-budget"/>
    <w:p>
      <w:pPr>
        <w:pStyle w:val="Heading3"/>
      </w:pPr>
      <w:r>
        <w:t xml:space="preserve">6.3 Gate Error Budget</w:t>
      </w:r>
    </w:p>
    <w:p>
      <w:pPr>
        <w:pStyle w:val="FirstParagraph"/>
      </w:pPr>
      <w:r>
        <w:t xml:space="preserve">For QAOA Portfolio with (N=45) and (p=3):</w:t>
      </w:r>
    </w:p>
    <w:p>
      <w:pPr>
        <w:pStyle w:val="BodyText"/>
      </w:pPr>
      <m:oMathPara>
        <m:oMathParaPr>
          <m:jc m:val="center"/>
        </m:oMathParaPr>
        <m:oMath>
          <m:r>
            <m:rPr>
              <m:nor/>
              <m:sty m:val="p"/>
            </m:rPr>
            <m:t>Total CZ gates</m:t>
          </m:r>
          <m:r>
            <m:rPr>
              <m:sty m:val="p"/>
            </m:rPr>
            <m:t>∼</m:t>
          </m:r>
          <m:r>
            <m:t>1</m:t>
          </m:r>
          <m:r>
            <m:rPr>
              <m:sty m:val="p"/>
            </m:rPr>
            <m:t>,</m:t>
          </m:r>
          <m:r>
            <m:t>710</m:t>
          </m:r>
        </m:oMath>
      </m:oMathPara>
    </w:p>
    <w:p>
      <w:pPr>
        <w:pStyle w:val="FirstParagraph"/>
      </w:pPr>
      <m:oMathPara>
        <m:oMathParaPr>
          <m:jc m:val="center"/>
        </m:oMathParaPr>
        <m:oMath>
          <m:r>
            <m:rPr>
              <m:nor/>
              <m:sty m:val="p"/>
            </m:rPr>
            <m:t>Per-gate CZ error</m:t>
          </m:r>
          <m:r>
            <m:rPr>
              <m:sty m:val="p"/>
            </m:rPr>
            <m:t>=</m:t>
          </m:r>
          <m:r>
            <m:t>0.33</m:t>
          </m:r>
          <m:r>
            <m:rPr>
              <m:sty m:val="p"/>
            </m:rPr>
            <m:t>%</m:t>
          </m:r>
          <m:r>
            <m:rPr>
              <m:sty m:val="p"/>
            </m:rPr>
            <m:t>=</m:t>
          </m:r>
          <m:r>
            <m:t>0.0033</m:t>
          </m:r>
        </m:oMath>
      </m:oMathPara>
    </w:p>
    <w:p>
      <w:pPr>
        <w:pStyle w:val="FirstParagraph"/>
      </w:pPr>
      <w:r>
        <w:t xml:space="preserve">The expected raw CZ-layer fidelity is:</w:t>
      </w:r>
    </w:p>
    <w:p>
      <w:pPr>
        <w:pStyle w:val="BodyText"/>
      </w:pPr>
      <m:oMathPara>
        <m:oMathParaPr>
          <m:jc m:val="center"/>
        </m:oMathParaPr>
        <m:oMath>
          <m:sSup>
            <m:e>
              <m:d>
                <m:dPr>
                  <m:begChr m:val="("/>
                  <m:sepChr m:val=""/>
                  <m:endChr m:val=")"/>
                  <m:grow/>
                </m:dPr>
                <m:e>
                  <m:r>
                    <m:t>1</m:t>
                  </m:r>
                  <m:r>
                    <m:rPr>
                      <m:sty m:val="p"/>
                    </m:rPr>
                    <m:t>−</m:t>
                  </m:r>
                  <m:r>
                    <m:t>0.0033</m:t>
                  </m:r>
                </m:e>
              </m:d>
            </m:e>
            <m:sup>
              <m:r>
                <m:t>1710</m:t>
              </m:r>
            </m:sup>
          </m:sSup>
          <m:r>
            <m:rPr>
              <m:sty m:val="p"/>
            </m:rPr>
            <m:t>≈</m:t>
          </m:r>
          <m:r>
            <m:t>0.0035</m:t>
          </m:r>
        </m:oMath>
      </m:oMathPara>
    </w:p>
    <w:p>
      <w:pPr>
        <w:pStyle w:val="FirstParagraph"/>
      </w:pPr>
      <w:r>
        <w:t xml:space="preserve">With CVaR post-selection using (</w:t>
      </w:r>
      <w:r>
        <w:t xml:space="preserve">), effective signal recovery is expected to be sufficient for approximation-ratio estimation.</w:t>
      </w:r>
    </w:p>
    <w:p>
      <w:pPr>
        <w:pStyle w:val="BodyText"/>
      </w:pPr>
      <w:r>
        <w:t xml:space="preserve">For VQE Molecular with (20q) and (d=8):</w:t>
      </w:r>
    </w:p>
    <w:p>
      <w:pPr>
        <w:pStyle w:val="BodyText"/>
      </w:pPr>
      <m:oMathPara>
        <m:oMathParaPr>
          <m:jc m:val="center"/>
        </m:oMathParaPr>
        <m:oMath>
          <m:r>
            <m:rPr>
              <m:nor/>
              <m:sty m:val="p"/>
            </m:rPr>
            <m:t>Total CZ gates</m:t>
          </m:r>
          <m:r>
            <m:rPr>
              <m:sty m:val="p"/>
            </m:rPr>
            <m:t>∼</m:t>
          </m:r>
          <m:r>
            <m:t>152</m:t>
          </m:r>
        </m:oMath>
      </m:oMathPara>
    </w:p>
    <w:p>
      <w:pPr>
        <w:pStyle w:val="FirstParagraph"/>
      </w:pPr>
      <w:r>
        <w:t xml:space="preserve">The expected circuit fidelity is:</w:t>
      </w:r>
    </w:p>
    <w:p>
      <w:pPr>
        <w:pStyle w:val="BodyText"/>
      </w:pPr>
      <m:oMathPara>
        <m:oMathParaPr>
          <m:jc m:val="center"/>
        </m:oMathParaPr>
        <m:oMath>
          <m:sSup>
            <m:e>
              <m:d>
                <m:dPr>
                  <m:begChr m:val="("/>
                  <m:sepChr m:val=""/>
                  <m:endChr m:val=")"/>
                  <m:grow/>
                </m:dPr>
                <m:e>
                  <m:r>
                    <m:t>1</m:t>
                  </m:r>
                  <m:r>
                    <m:rPr>
                      <m:sty m:val="p"/>
                    </m:rPr>
                    <m:t>−</m:t>
                  </m:r>
                  <m:r>
                    <m:t>0.0033</m:t>
                  </m:r>
                </m:e>
              </m:d>
            </m:e>
            <m:sup>
              <m:r>
                <m:t>152</m:t>
              </m:r>
            </m:sup>
          </m:sSup>
          <m:r>
            <m:rPr>
              <m:sty m:val="p"/>
            </m:rPr>
            <m:t>≈</m:t>
          </m:r>
          <m:r>
            <m:t>0.61</m:t>
          </m:r>
        </m:oMath>
      </m:oMathPara>
    </w:p>
    <w:p>
      <w:pPr>
        <w:pStyle w:val="FirstParagraph"/>
      </w:pPr>
      <w:r>
        <w:t xml:space="preserve">This is sufficient for energy estimation within chemical accuracy using approximately (4{,}096) shots.</w:t>
      </w:r>
    </w:p>
    <w:bookmarkEnd w:id="46"/>
    <w:bookmarkStart w:id="47" w:name="constraint-compliance"/>
    <w:p>
      <w:pPr>
        <w:pStyle w:val="Heading3"/>
      </w:pPr>
      <w:r>
        <w:t xml:space="preserve">6.4 Constraint Compliance</w:t>
      </w:r>
    </w:p>
    <w:p>
      <w:pPr>
        <w:pStyle w:val="FirstParagraph"/>
      </w:pPr>
      <w:r>
        <w:t xml:space="preserve">The experiments use no mid-circuit measurements or classical feedback, no error correction codes, CZ gates only, no higher transmon level measurements, and remain within the one-day runtime budget.</w:t>
      </w:r>
    </w:p>
    <w:bookmarkEnd w:id="47"/>
    <w:bookmarkEnd w:id="48"/>
    <w:bookmarkStart w:id="49" w:name="dedicated-research-personnel"/>
    <w:p>
      <w:pPr>
        <w:pStyle w:val="Heading2"/>
      </w:pPr>
      <w:r>
        <w:t xml:space="preserve">7. Dedicated Research Personnel</w:t>
      </w:r>
    </w:p>
    <w:p>
      <w:pPr>
        <w:pStyle w:val="FirstParagraph"/>
      </w:pPr>
      <w:r>
        <w:t xml:space="preserve">A doctoral research scholar will be fully dedicated to programming circuits using Qiskit and Cirq for Willow’s API, running calibration experiments on the QVM, executing the three experiment tracks on Willow hardware, analyzing results, preparing publication-quality figures, and interfacing with the platform’s distributed runtime layer.</w:t>
      </w:r>
    </w:p>
    <w:p>
      <w:pPr>
        <w:pStyle w:val="BodyText"/>
      </w:pPr>
      <w:r>
        <w:t xml:space="preserve">The research team has experience with Qiskit circuit construction, PennyLane for variational optimization, OpenQASM (2.0/3.0), py-libp2p distributed systems development, and production deployment of quantum computing infrastructure.</w:t>
      </w:r>
    </w:p>
    <w:bookmarkEnd w:id="49"/>
    <w:bookmarkStart w:id="53" w:name="expected-impact"/>
    <w:p>
      <w:pPr>
        <w:pStyle w:val="Heading2"/>
      </w:pPr>
      <w:r>
        <w:t xml:space="preserve">8. Expected Impact</w:t>
      </w:r>
    </w:p>
    <w:bookmarkStart w:id="50" w:name="scientific-contributions"/>
    <w:p>
      <w:pPr>
        <w:pStyle w:val="Heading3"/>
      </w:pPr>
      <w:r>
        <w:t xml:space="preserve">8.1 Scientific Contributions</w:t>
      </w:r>
    </w:p>
    <w:p>
      <w:pPr>
        <w:pStyle w:val="FirstParagraph"/>
      </w:pPr>
      <w:r>
        <w:t xml:space="preserve">This work contributes the first empirical study of P2P-orchestrated quantum workloads on superconducting hardware; QAOA portfolio optimization at beyond-classical scale, (N=40</w:t>
      </w:r>
      <w:r>
        <w:t xml:space="preserve">50); a multi-domain comparison of QAOA and VQE on identical hardware; and a hardware-validated drug discovery pipeline from DMET fragmentation through VQE to docking optimization.</w:t>
      </w:r>
    </w:p>
    <w:bookmarkEnd w:id="50"/>
    <w:bookmarkStart w:id="51" w:name="broader-impact"/>
    <w:p>
      <w:pPr>
        <w:pStyle w:val="Heading3"/>
      </w:pPr>
      <w:r>
        <w:t xml:space="preserve">8.2 Broader Impact</w:t>
      </w:r>
    </w:p>
    <w:p>
      <w:pPr>
        <w:pStyle w:val="FirstParagraph"/>
      </w:pPr>
      <w:r>
        <w:t xml:space="preserve">This work advances a distributed quantum computing infrastructure in which quantum hardware is a shared, discoverable network service rather than a siloed cloud endpoint. Multiple scientific domains can simultaneously leverage the same quantum resources, and the libp2p networking protocol provides a production-grade transport layer for quantum workload orchestration.</w:t>
      </w:r>
    </w:p>
    <w:bookmarkEnd w:id="51"/>
    <w:bookmarkStart w:id="52" w:name="publication-plan"/>
    <w:p>
      <w:pPr>
        <w:pStyle w:val="Heading3"/>
      </w:pPr>
      <w:r>
        <w:t xml:space="preserve">8.3 Publication Plan</w:t>
      </w:r>
    </w:p>
    <w:p>
      <w:pPr>
        <w:pStyle w:val="FirstParagraph"/>
      </w:pPr>
      <w:r>
        <w:t xml:space="preserve">The primary paper is</w:t>
      </w:r>
      <w:r>
        <w:t xml:space="preserve"> </w:t>
      </w:r>
      <w:r>
        <w:t xml:space="preserve">“Multi-Domain Quantum Algorithm Execution via Decentralized P2P Orchestration on Superconducting Hardware,”</w:t>
      </w:r>
      <w:r>
        <w:t xml:space="preserve"> </w:t>
      </w:r>
      <w:r>
        <w:t xml:space="preserve">targeting Nature Communications or PRX Quantum. A companion paper,</w:t>
      </w:r>
      <w:r>
        <w:t xml:space="preserve"> </w:t>
      </w:r>
      <w:r>
        <w:t xml:space="preserve">“Empirical QAOA Scaling for Portfolio Optimization at 40-50 Qubits,”</w:t>
      </w:r>
      <w:r>
        <w:t xml:space="preserve"> </w:t>
      </w:r>
      <w:r>
        <w:t xml:space="preserve">targets Physical Review Letters or Quantum. A technical paper,</w:t>
      </w:r>
      <w:r>
        <w:t xml:space="preserve"> </w:t>
      </w:r>
      <w:r>
        <w:t xml:space="preserve">“Distributed Quantum Runtime Architecture: From Simulation to Superconducting Hardware,”</w:t>
      </w:r>
      <w:r>
        <w:t xml:space="preserve"> </w:t>
      </w:r>
      <w:r>
        <w:t xml:space="preserve">targets IEEE Transactions on Quantum Engineering.</w:t>
      </w:r>
    </w:p>
    <w:bookmarkEnd w:id="52"/>
    <w:bookmarkEnd w:id="53"/>
    <w:bookmarkStart w:id="54" w:name="references"/>
    <w:p>
      <w:pPr>
        <w:pStyle w:val="Heading2"/>
      </w:pPr>
      <w:r>
        <w:t xml:space="preserve">9. References</w:t>
      </w:r>
    </w:p>
    <w:p>
      <w:pPr>
        <w:pStyle w:val="Compact"/>
        <w:numPr>
          <w:ilvl w:val="0"/>
          <w:numId w:val="1001"/>
        </w:numPr>
      </w:pPr>
      <w:r>
        <w:t xml:space="preserve">Farhi, E., Goldstone, J., &amp; Gutmann, S. (2014). A Quantum Approximate Optimization Algorithm. arXiv:1411.4028.</w:t>
      </w:r>
    </w:p>
    <w:p>
      <w:pPr>
        <w:pStyle w:val="Compact"/>
        <w:numPr>
          <w:ilvl w:val="0"/>
          <w:numId w:val="1001"/>
        </w:numPr>
      </w:pPr>
      <w:r>
        <w:t xml:space="preserve">Barkoutsos, P. K., et al. (2020). Improving Variational Quantum Optimization using CVaR. Quantum, 4, 256.</w:t>
      </w:r>
    </w:p>
    <w:p>
      <w:pPr>
        <w:pStyle w:val="Compact"/>
        <w:numPr>
          <w:ilvl w:val="0"/>
          <w:numId w:val="1001"/>
        </w:numPr>
      </w:pPr>
      <w:r>
        <w:t xml:space="preserve">Egger, D. J., et al. (2021). Quantum Computing for Finance. Nature Reviews Physics, 3, 214–235.</w:t>
      </w:r>
    </w:p>
    <w:p>
      <w:pPr>
        <w:pStyle w:val="Compact"/>
        <w:numPr>
          <w:ilvl w:val="0"/>
          <w:numId w:val="1001"/>
        </w:numPr>
      </w:pPr>
      <w:r>
        <w:t xml:space="preserve">Kananenka, A. A., et al. (2016). Density Matrix Embedding Theory. Annual Review of Physical Chemistry, 67, 587–614.</w:t>
      </w:r>
    </w:p>
    <w:p>
      <w:pPr>
        <w:pStyle w:val="Compact"/>
        <w:numPr>
          <w:ilvl w:val="0"/>
          <w:numId w:val="1001"/>
        </w:numPr>
      </w:pPr>
      <w:r>
        <w:t xml:space="preserve">Will, M., Cochran, T. A., Rosenberg, E., et al. (2025). Probing non-equilibrium topological order on a quantum processor. Nature, 645, 348–353.</w:t>
      </w:r>
    </w:p>
    <w:p>
      <w:pPr>
        <w:pStyle w:val="Compact"/>
        <w:numPr>
          <w:ilvl w:val="0"/>
          <w:numId w:val="1001"/>
        </w:numPr>
      </w:pPr>
      <w:r>
        <w:t xml:space="preserve">Cochran, T. A., Jobst, B., Rosenberg, E., et al. (2025). Visualizing dynamics of charges and strings in (2+1)D lattice gauge theories. Nature, 642, 315–320.</w:t>
      </w:r>
    </w:p>
    <w:p>
      <w:pPr>
        <w:pStyle w:val="Compact"/>
        <w:numPr>
          <w:ilvl w:val="0"/>
          <w:numId w:val="1001"/>
        </w:numPr>
      </w:pPr>
      <w:r>
        <w:t xml:space="preserve">Hou, W., Garratt, S. J., Eassa, N. M., et al. (2025). Machine learning the effects of many quantum measurements. arXiv:2509.08890.</w:t>
      </w:r>
    </w:p>
    <w:p>
      <w:pPr>
        <w:pStyle w:val="Compact"/>
        <w:numPr>
          <w:ilvl w:val="0"/>
          <w:numId w:val="1001"/>
        </w:numPr>
      </w:pPr>
      <w:r>
        <w:t xml:space="preserve">Bhatia, A. S., et al. (2023). Quantum computing for molecular simulation. Chemical Reviews.</w:t>
      </w:r>
    </w:p>
    <w:p>
      <w:pPr>
        <w:pStyle w:val="Compact"/>
        <w:numPr>
          <w:ilvl w:val="0"/>
          <w:numId w:val="1001"/>
        </w:numPr>
      </w:pPr>
      <w:r>
        <w:t xml:space="preserve">Zhou, L., et al. (2020). Quantum Approximate Optimization Algorithm: Performance, Mechanism, and Implementation on Near-Term Devices. Physical Review X, 10, 021067.</w:t>
      </w:r>
    </w:p>
    <w:p>
      <w:pPr>
        <w:pStyle w:val="Compact"/>
        <w:numPr>
          <w:ilvl w:val="0"/>
          <w:numId w:val="1001"/>
        </w:numPr>
      </w:pPr>
      <w:r>
        <w:t xml:space="preserve">Harrigan, M. P., et al. (2021). Quantum approximate optimization of non-planar graph problems on a planar superconducting processor. Nature Physics, 17, 332–336.</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2026-05-15T17:50:26Z</dcterms:created>
  <dcterms:modified xsi:type="dcterms:W3CDTF">2026-05-15T17:50:26Z</dcterms:modified>
</cp:coreProperties>
</file>

<file path=docProps/custom.xml><?xml version="1.0" encoding="utf-8"?>
<Properties xmlns="http://schemas.openxmlformats.org/officeDocument/2006/custom-properties" xmlns:vt="http://schemas.openxmlformats.org/officeDocument/2006/docPropsVTypes"/>
</file>