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F7" w:rsidRPr="006D01F7" w:rsidRDefault="006D01F7" w:rsidP="006D01F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DFT Computational Method</w:t>
      </w:r>
    </w:p>
    <w:p w:rsidR="006D01F7" w:rsidRDefault="006D01F7" w:rsidP="006D01F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528">
        <w:rPr>
          <w:rFonts w:ascii="Times New Roman" w:eastAsia="STIX-Regular" w:hAnsi="Times New Roman" w:cs="Times New Roman"/>
          <w:color w:val="000000" w:themeColor="text1"/>
          <w:sz w:val="24"/>
          <w:szCs w:val="24"/>
        </w:rPr>
        <w:t>Th</w:t>
      </w:r>
      <w:r>
        <w:rPr>
          <w:rFonts w:ascii="Times New Roman" w:eastAsia="STIX-Regular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STIX-Regular" w:hAnsi="Times New Roman" w:cs="Times New Roman"/>
          <w:color w:val="000000" w:themeColor="text1"/>
          <w:sz w:val="24"/>
          <w:szCs w:val="24"/>
        </w:rPr>
        <w:t xml:space="preserve"> structure of the Betalain dye was generated using Avogadro [1]</w:t>
      </w:r>
      <w:r w:rsidRPr="005F6528">
        <w:rPr>
          <w:rFonts w:ascii="Times New Roman" w:eastAsia="STIX-Regular" w:hAnsi="Times New Roman" w:cs="Times New Roman"/>
          <w:color w:val="000000" w:themeColor="text1"/>
          <w:sz w:val="24"/>
          <w:szCs w:val="24"/>
        </w:rPr>
        <w:t xml:space="preserve"> with a preliminary energy minimi</w:t>
      </w:r>
      <w:r>
        <w:rPr>
          <w:rFonts w:ascii="Times New Roman" w:eastAsia="STIX-Regular" w:hAnsi="Times New Roman" w:cs="Times New Roman"/>
          <w:color w:val="000000" w:themeColor="text1"/>
          <w:sz w:val="24"/>
          <w:szCs w:val="24"/>
        </w:rPr>
        <w:t>s</w:t>
      </w:r>
      <w:r w:rsidRPr="005F6528">
        <w:rPr>
          <w:rFonts w:ascii="Times New Roman" w:eastAsia="STIX-Regular" w:hAnsi="Times New Roman" w:cs="Times New Roman"/>
          <w:color w:val="000000" w:themeColor="text1"/>
          <w:sz w:val="24"/>
          <w:szCs w:val="24"/>
        </w:rPr>
        <w:t xml:space="preserve">ation performed using the Universal Force Field.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dye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optimi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sed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ground state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without any symmetry constraint 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>in the gas phase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ased on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B3LYP functional and the 6-311G(d) basis 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atoms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requency calculation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performed at the same level of theory to confirm that all the optimi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geometries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located at the minima point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potential energy surface.</w:t>
      </w:r>
      <w:bookmarkStart w:id="0" w:name="_GoBack"/>
      <w:bookmarkEnd w:id="0"/>
    </w:p>
    <w:p w:rsidR="00D6380D" w:rsidRDefault="006D01F7" w:rsidP="006D01F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 initio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computation was</w:t>
      </w:r>
      <w:r w:rsidRPr="005F6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performed using the ORCA program package version 5.0.4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>The RIJCOSX 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tight criterion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SCF convergence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ere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computations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[3-4]</w:t>
      </w:r>
      <w:r w:rsidRPr="00C7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02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processing of input </w:t>
      </w:r>
      <w:r w:rsidRPr="00B02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output files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carried out </w:t>
      </w:r>
      <w:r w:rsidR="00D6380D">
        <w:rPr>
          <w:rFonts w:ascii="Times New Roman" w:hAnsi="Times New Roman" w:cs="Times New Roman"/>
          <w:color w:val="000000" w:themeColor="text1"/>
          <w:sz w:val="24"/>
          <w:szCs w:val="24"/>
        </w:rPr>
        <w:t>using Avogadro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2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visualisation was carried out using </w:t>
      </w:r>
      <w:r w:rsidRPr="00B02253">
        <w:rPr>
          <w:rFonts w:ascii="Times New Roman" w:hAnsi="Times New Roman" w:cs="Times New Roman"/>
          <w:color w:val="000000" w:themeColor="text1"/>
          <w:sz w:val="24"/>
          <w:szCs w:val="24"/>
        </w:rPr>
        <w:t>Chemcraft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[5]</w:t>
      </w:r>
      <w:r w:rsidR="00D63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which the total energy was extracted. </w:t>
      </w:r>
    </w:p>
    <w:p w:rsidR="00D6380D" w:rsidRPr="00D6380D" w:rsidRDefault="00D6380D" w:rsidP="006D01F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38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</w:p>
    <w:p w:rsidR="006D01F7" w:rsidRDefault="00D6380D" w:rsidP="00D6380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00C">
        <w:rPr>
          <w:rFonts w:ascii="Times New Roman" w:hAnsi="Times New Roman" w:cs="Times New Roman"/>
          <w:sz w:val="24"/>
          <w:szCs w:val="24"/>
        </w:rPr>
        <w:t xml:space="preserve">Hanwell MD, Curtis DE,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Lonie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DC,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Vandermeersch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T, Zurek E, Hutchison GR. Avogadro: an advanced semantic chemical editor, visualization, and analysis platform. J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Cheminform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>. 2012 Dec;4(1):17.</w:t>
      </w:r>
      <w:r w:rsidR="006D01F7" w:rsidRPr="00D6380D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D6380D" w:rsidRPr="000F400C" w:rsidRDefault="00D6380D" w:rsidP="00D6380D">
      <w:pPr>
        <w:pStyle w:val="Bibliograph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00C">
        <w:rPr>
          <w:rFonts w:ascii="Times New Roman" w:hAnsi="Times New Roman" w:cs="Times New Roman"/>
          <w:sz w:val="24"/>
          <w:szCs w:val="24"/>
        </w:rPr>
        <w:t xml:space="preserve">Neese F. The ORCA program system. WIREs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Sci. 2012 Jan;2(1):73–8. </w:t>
      </w:r>
    </w:p>
    <w:p w:rsidR="00D6380D" w:rsidRPr="000F400C" w:rsidRDefault="00D6380D" w:rsidP="00D6380D">
      <w:pPr>
        <w:pStyle w:val="Bibliograph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00C">
        <w:rPr>
          <w:rFonts w:ascii="Times New Roman" w:hAnsi="Times New Roman" w:cs="Times New Roman"/>
          <w:sz w:val="24"/>
          <w:szCs w:val="24"/>
        </w:rPr>
        <w:t>Guevara-Vela JM, Rocha-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Rinza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Pendás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ÁM. Performance of the RI and RIJCOSX approximations in the topological analysis of the electron density.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Theor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00C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Acc. 2017 May;136(5):57. </w:t>
      </w:r>
    </w:p>
    <w:p w:rsidR="00D6380D" w:rsidRPr="000F400C" w:rsidRDefault="00D6380D" w:rsidP="00D6380D">
      <w:pPr>
        <w:pStyle w:val="Bibliograph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00C">
        <w:rPr>
          <w:rFonts w:ascii="Times New Roman" w:hAnsi="Times New Roman" w:cs="Times New Roman"/>
          <w:sz w:val="24"/>
          <w:szCs w:val="24"/>
        </w:rPr>
        <w:t>Izsák</w:t>
      </w:r>
      <w:proofErr w:type="spellEnd"/>
      <w:r w:rsidRPr="000F400C">
        <w:rPr>
          <w:rFonts w:ascii="Times New Roman" w:hAnsi="Times New Roman" w:cs="Times New Roman"/>
          <w:sz w:val="24"/>
          <w:szCs w:val="24"/>
        </w:rPr>
        <w:t xml:space="preserve"> R, Neese F. An overlap fitted chain of spheres exchange method. The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6A65">
        <w:rPr>
          <w:rFonts w:ascii="Times New Roman" w:hAnsi="Times New Roman" w:cs="Times New Roman"/>
          <w:sz w:val="24"/>
          <w:szCs w:val="24"/>
        </w:rPr>
        <w:t xml:space="preserve"> Chem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F400C">
        <w:rPr>
          <w:rFonts w:ascii="Times New Roman" w:hAnsi="Times New Roman" w:cs="Times New Roman"/>
          <w:sz w:val="24"/>
          <w:szCs w:val="24"/>
        </w:rPr>
        <w:t xml:space="preserve"> Phys. 2011 Oct 14;135(14):144105. </w:t>
      </w:r>
    </w:p>
    <w:p w:rsidR="00D6380D" w:rsidRPr="00D6380D" w:rsidRDefault="00D6380D" w:rsidP="00D6380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380D">
        <w:rPr>
          <w:rFonts w:ascii="Times New Roman" w:hAnsi="Times New Roman" w:cs="Times New Roman"/>
          <w:sz w:val="24"/>
          <w:szCs w:val="24"/>
        </w:rPr>
        <w:t xml:space="preserve">Hossein </w:t>
      </w:r>
      <w:proofErr w:type="spellStart"/>
      <w:r w:rsidRPr="00D6380D">
        <w:rPr>
          <w:rFonts w:ascii="Times New Roman" w:hAnsi="Times New Roman" w:cs="Times New Roman"/>
          <w:sz w:val="24"/>
          <w:szCs w:val="24"/>
        </w:rPr>
        <w:t>Shafiee</w:t>
      </w:r>
      <w:proofErr w:type="spellEnd"/>
      <w:r w:rsidRPr="00D6380D">
        <w:rPr>
          <w:rFonts w:ascii="Times New Roman" w:hAnsi="Times New Roman" w:cs="Times New Roman"/>
          <w:sz w:val="24"/>
          <w:szCs w:val="24"/>
        </w:rPr>
        <w:t xml:space="preserve"> G. Conformational and Bonding Analysis of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bSup>
      </m:oMath>
      <w:r w:rsidRPr="00D6380D">
        <w:rPr>
          <w:rFonts w:ascii="Times New Roman" w:hAnsi="Times New Roman" w:cs="Times New Roman"/>
          <w:sz w:val="24"/>
          <w:szCs w:val="24"/>
        </w:rPr>
        <w:t xml:space="preserve">; OJPC.        2012 May 10;02(03):176–81. </w:t>
      </w:r>
    </w:p>
    <w:p w:rsidR="00D6380D" w:rsidRPr="00D6380D" w:rsidRDefault="00D6380D" w:rsidP="00D6380D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4585" w:rsidRDefault="00944585" w:rsidP="006D01F7"/>
    <w:sectPr w:rsidR="009445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-Regular">
    <w:panose1 w:val="00000000000000000000"/>
    <w:charset w:val="80"/>
    <w:family w:val="roman"/>
    <w:notTrueType/>
    <w:pitch w:val="default"/>
    <w:sig w:usb0="00000081" w:usb1="08070000" w:usb2="00000010" w:usb3="00000000" w:csb0="0002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2DE"/>
    <w:multiLevelType w:val="multilevel"/>
    <w:tmpl w:val="E17E2E7C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EC74953"/>
    <w:multiLevelType w:val="hybridMultilevel"/>
    <w:tmpl w:val="C4EC4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F7"/>
    <w:rsid w:val="006D01F7"/>
    <w:rsid w:val="00944585"/>
    <w:rsid w:val="00D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FB91"/>
  <w15:chartTrackingRefBased/>
  <w15:docId w15:val="{22EF7F91-767B-4112-9AC0-E310B4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1F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F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D63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2025-08-01T17:28:00Z</dcterms:created>
  <dcterms:modified xsi:type="dcterms:W3CDTF">2025-08-01T17:47:00Z</dcterms:modified>
</cp:coreProperties>
</file>