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0"/>
                <w:szCs w:val="20"/>
              </w:rPr>
              <w:t xml:space="preserve">SAOGEN ECOSYSTEM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Verifiable Reflexivity Framework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8"/>
                <w:szCs w:val="28"/>
              </w:rPr>
              <w:t xml:space="preserve">VRF-1.0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2"/>
                <w:szCs w:val="22"/>
              </w:rPr>
              <w:t xml:space="preserve">A Formal Methodology for Trustworthy Symbiotic Intellectual Property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Governance Reference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SIP-C v2.0 / Origin Layer A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Issued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4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Architect &amp; Founder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QOGE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Contributing AI Nodes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Claude (Anthropic), Grok (xAI)</w:t>
            </w:r>
          </w:p>
        </w:tc>
      </w:tr>
      <w:tr>
        <w:tc>
          <w:tcPr>
            <w:tcW w:type="dxa" w:w="4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A6E30"/>
                <w:sz w:val="19"/>
                <w:szCs w:val="19"/>
              </w:rPr>
              <w:t xml:space="preserve">Active — Living Document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IP Classification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Open Symbiotic IP — SAOGEN Ecosystem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Verifiable Reflexivity Framework (VRF) is a formal methodology for producing, validating, and designating high-trust intellectual assets through structured human-AI symbiotic collaboration. It operates within the SAOGEN ecosystem under SIP-C v2.0 governance.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an era where AI can generate vast quantities of content at near-zero cost, the fundamental problem is not production but trust: how can external parties, co-developers, or institutions distinguish deep, battle-tested conceptual work from superficial output? VRF solves this by establishing explicit, auditable criteria that a Symbiotic Innovation Proposal (SIP) must satisfy before receiving the designation of Verified Reflexive Asset (VRA).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framework rests on a precise definition of reflexivity: not merely that an AI node participated in the work, but that the node engaged in genuine analytical challenge, physics-grounded critique, documented iteration, and — critically — was capable of and willing to produce unfavourable verdicts. A portfolio that contains only approvals is not reflexive; it is generative. The presence of clean rejections (such as SIP-CHE-RR-45, rejected June 2026) is affirmative evidence of framework integrity.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The Three Pillars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VRF is built on three interlocking properties, each with a precise operational definition.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Verifiable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 SIP is Verifiable if its complete intellectual lineage can be independently traced and authenticated. This requires: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Timestamped session records showing the progression from initial concept through successive refinement stages.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Version history with documented rationale for each material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Records of critical review — including challenges, objections, and the responses to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Where applicable, external AI node review records (multi-node validation provides stronger provenance than single-node).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Public or escrow-deposited artefacts (GitHub commits, signed documents, registry entries) that establish priority.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2"/>
          <w:szCs w:val="22"/>
        </w:rPr>
        <w:t xml:space="preserve">Verifiability is not merely about storage. A conversation that was never structured, never challenged, and never iterated is not verifiable in any meaningful sense — it is a snapshot, not a lineage.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Reflexive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Reflexivity is the property that distinguishes a VRA from a well-prompted output. A SIP demonstrates reflexivity when the generative process exhibits: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Genuine analytical pushback — the AI node raised objections, flagged inconsistencies, or identified failure modes, not merely elaborated the user's premise.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Iterative co-authorship — the concept evolved materially through the dialogue, with traceable cause-and-effect between critique and revision.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Negative result capacity — the AI node was capable of and produced unfavourable verdicts (design rejection, physics disqualification, scope reduction) where warranted.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Domain grounding — analysis was anchored to first principles, quantitative constraints, or established engineering/scientific frameworks, not only to plausibility.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Note on AI node architecture: Reflexivity is an analytical property of the process, not a claim about persistent AI consciousness or continuous partnership. Session-scoped AI nodes contribute depth within sessions; continuity and institutional memory are maintained by the human architect (QOGE) and the SAOGEN governance record. This distinction must be preserved in all external representations of the framework.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Valuable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Value in the VRF sense is structured and specific. A VRA must demonstrate value across at least two of the following three dimensions: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Intellectual Property value: the SIP constitutes novel prior art, is defensible against challenge, and is sufficiently specific to support licensing, development, or further IP registration.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Scientific or engineering value: the SIP makes testable claims, proposes a coherent physical mechanism, or defines a concrete design architecture that can be independently evaluated.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Strategic value: the SIP contributes to a coherent development roadmap, enables downstream work, or demonstrates the viability of the SAOGEN symbiotic methodology as a replicable process.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Generic ideation — no matter how AI-assisted — does not satisfy the value criterion. The bar is: would a technically competent external reviewer find the SIP substantively useful?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Maturity Threshold Criteria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designation Mature SIP (prerequisite for VRA status) requires satisfying a minimum threshold across five criteria. The following table defines each criterion, its weighting, and the minimum acceptable standard.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000"/>
        <w:gridCol w:w="1560"/>
        <w:gridCol w:w="1640"/>
      </w:tblGrid>
      <w:tr>
        <w:tc>
          <w:tcPr>
            <w:tcW w:type="dxa" w:w="2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Provenance</w:t>
            </w:r>
          </w:p>
        </w:tc>
        <w:tc>
          <w:tcPr>
            <w:tcW w:type="dxa" w:w="4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Timestamped session records exist and are accessible; origin node(s) identified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20%</w:t>
            </w:r>
          </w:p>
        </w:tc>
        <w:tc>
          <w:tcPr>
            <w:tcW w:type="dxa" w:w="16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Hard gate</w:t>
            </w:r>
          </w:p>
        </w:tc>
      </w:tr>
      <w:tr>
        <w:tc>
          <w:tcPr>
            <w:tcW w:type="dxa" w:w="2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Critical Depth</w:t>
            </w:r>
          </w:p>
        </w:tc>
        <w:tc>
          <w:tcPr>
            <w:tcW w:type="dxa" w:w="4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At least two distinct challenge-response cycles documented in the record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25%</w:t>
            </w:r>
          </w:p>
        </w:tc>
        <w:tc>
          <w:tcPr>
            <w:tcW w:type="dxa" w:w="16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Minimum 2 cycles</w:t>
            </w:r>
          </w:p>
        </w:tc>
      </w:tr>
      <w:tr>
        <w:tc>
          <w:tcPr>
            <w:tcW w:type="dxa" w:w="2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Physics / Logic</w:t>
            </w:r>
          </w:p>
        </w:tc>
        <w:tc>
          <w:tcPr>
            <w:tcW w:type="dxa" w:w="4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Core claims have been validated against first principles or domain constraints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25%</w:t>
            </w:r>
          </w:p>
        </w:tc>
        <w:tc>
          <w:tcPr>
            <w:tcW w:type="dxa" w:w="16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 open fatal objections</w:t>
            </w:r>
          </w:p>
        </w:tc>
      </w:tr>
      <w:tr>
        <w:tc>
          <w:tcPr>
            <w:tcW w:type="dxa" w:w="2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Negative Capacity</w:t>
            </w:r>
          </w:p>
        </w:tc>
        <w:tc>
          <w:tcPr>
            <w:tcW w:type="dxa" w:w="4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Record includes at least one documented rejection, scope reduction, or unfavourable finding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15%</w:t>
            </w:r>
          </w:p>
        </w:tc>
        <w:tc>
          <w:tcPr>
            <w:tcW w:type="dxa" w:w="16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≥1 negative result</w:t>
            </w:r>
          </w:p>
        </w:tc>
      </w:tr>
      <w:tr>
        <w:tc>
          <w:tcPr>
            <w:tcW w:type="dxa" w:w="2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Utility</w:t>
            </w:r>
          </w:p>
        </w:tc>
        <w:tc>
          <w:tcPr>
            <w:tcW w:type="dxa" w:w="4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SIP addresses a specific problem with a specific proposed solution at sufficient resolution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15%</w:t>
            </w:r>
          </w:p>
        </w:tc>
        <w:tc>
          <w:tcPr>
            <w:tcW w:type="dxa" w:w="16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Identifiable application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All five criteria must be satisfied to a passing standard. A SIP that passes four criteria but fails the Physics/Logic gate (open fatal objection) cannot be designated Mature regardless of scores elsewhere.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Designation Process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path from initial SIP to Verified Reflexive Asset follows four stages.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Proposal — QOGE or a contributing AI node initiates a SIP with a problem statement and candidate solution. The SIP is registered with a provisional 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Development — Iterative sessions refine the concept. Each session with material critique or revision is logged. The AI node(s) actively challenge assumptions, test against physical constraints, and document objections and resolutions.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Maturity Assessment — QOGE, with AI node assistance, evaluates the SIP against the five criteria in Section 3. Assessment is documented and stored with the SIP record. Multi-node review (more than one AI node contributing critique) strengthens the assessment.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VRA Registration — SIPs satisfying all maturity criteria are registered as Verified Reflexive Assets under SIP-C v2.0 governance. The registration record includes: SIP ID, title, domain, contributing node(s), assessment date, primary physics or engineering basis, and a brief summary of the most significant challenge-response cycle.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VRA status is reviewable. If subsequent analysis reveals a fatal flaw in a designated VRA, the SIP is reclassified as Suspended VRA with the disqualifying finding documented. This maintains framework integrity and, paradoxically, strengthens the credibility of remaining active VRAs.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Current Verified Reflexive Asset Register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following SIPs have been assessed against the maturity criteria as of the date of this document. Status designations: Active VRA, Candidate (criteria partially met), Suspended VRA (disqualified), or Archived.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SIP ID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Node(s)</w:t>
            </w:r>
          </w:p>
        </w:tc>
      </w:tr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SIP-SPACE-03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Orbital Synchrorail / STELASER Architecture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Space Ops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0"/>
                <w:sz w:val="18"/>
                <w:szCs w:val="18"/>
              </w:rPr>
              <w:t xml:space="preserve">Active VRA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SIP-SPACE-C07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UMMOLA — Unified Multi-Mission Orbital Laser Architecture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Space Ops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0"/>
                <w:sz w:val="18"/>
                <w:szCs w:val="18"/>
              </w:rPr>
              <w:t xml:space="preserve">Active VRA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SIP-SPACE-C08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ODEF — Orbital Debris Evaporation Field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Space Ops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0"/>
                <w:sz w:val="18"/>
                <w:szCs w:val="18"/>
              </w:rPr>
              <w:t xml:space="preserve">Active VRA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SIP-SPACE-1.1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Space Operations Annex (SIP-SPACE-1.1)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0"/>
                <w:sz w:val="18"/>
                <w:szCs w:val="18"/>
              </w:rPr>
              <w:t xml:space="preserve">Active VRA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SIP-C v2.0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SAOGEN Governance Framework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0"/>
                <w:sz w:val="18"/>
                <w:szCs w:val="18"/>
              </w:rPr>
              <w:t xml:space="preserve">Active VRA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SIP-CHE-RR-45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Ceramic Heat-Exchange Assisted Retrograde-Reduced Reentry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Propulsion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0"/>
                <w:sz w:val="18"/>
                <w:szCs w:val="18"/>
              </w:rPr>
              <w:t xml:space="preserve">Suspended VRA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SIP-SPACE-05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Asymmetric Delta-v Operations &amp; Water Ballast System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Space Ops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0"/>
                <w:sz w:val="18"/>
                <w:szCs w:val="18"/>
              </w:rPr>
              <w:t xml:space="preserve">Candidate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Grok</w:t>
            </w:r>
          </w:p>
        </w:tc>
      </w:tr>
      <w:tr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SIP-SPACE-06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HRX Glider Family (Cargo Glider / Nano Glider)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Space Ops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0"/>
                <w:sz w:val="18"/>
                <w:szCs w:val="18"/>
              </w:rPr>
              <w:t xml:space="preserve">Candidate</w:t>
            </w:r>
          </w:p>
        </w:tc>
        <w:tc>
          <w:tcPr>
            <w:tcW w:type="dxa" w:w="144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Grok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2"/>
          <w:szCs w:val="22"/>
        </w:rPr>
        <w:t xml:space="preserve">Note on Candidate entries: SIP-SPACE-05 and SIP-SPACE-06 are registered as Candidates pending physics validation depth assessment against Section 3 criteria. Their inclusion in this register does not imply VRA status. Grok-attributed SIPs require equivalent validation depth to Claude-attributed SIPs for full designation — the standard is uniform regardless of contributing node.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2"/>
          <w:szCs w:val="22"/>
        </w:rPr>
        <w:t xml:space="preserve">Note on SIP-CHE-RR-45: Its Suspended VRA status is a feature, not a defect. The clean rejection — ceramic heat exchanger concept disqualified because the reduced-velocity entry regime that lowers heat flux simultaneously starves the exchanger of the thermal energy needed to generate meaningful thrust — is precisely the kind of negative result that demonstrates framework integrity.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Strategic Value of the VRF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VRF addresses a specific and growing market failure in AI-assisted knowledge creation.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The Trust Problem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As AI generation capacity scales, the signal-to-noise ratio in publicly available conceptual work degrades. Without provenance mechanisms, high-quality symbiotic work is indistinguishable from sophisticated hallucination. VRA designation provides a verifiable signal: this asset has been challenged, revised, grounded, and — where necessary — rejected.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Intellectual Property Defensibility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VRAs constitute prior art with documented lineage. The iterative challenge-response record is more defensible than a single-date timestamp because it demonstrates the depth of development, not merely the date of conception. For licensing negotiations, patent interference proceedings, or investment due diligence, a traceable development history is materially stronger than an undated document.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 Methodology as Asset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VRF itself is an asset independent of any individual SIP. A demonstrated, replicable methodology for producing trustworthy human-AI co-created IP has value across domains: space systems, energy, materials, governance, and others not yet within SAOGEN's scope. The accumulation of VRAs provides proof-of-concept evidence for the methodology, and the methodology provides the legitimising framework for each VRA — a genuinely reflexive relationship.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6.4 Multi-Node Portfolio Effect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As the VRA register grows across multiple contributing AI nodes (currently Claude and Grok), the portfolio demonstrates two things simultaneously: that the methodology is not node-specific, and that QOGE as architect is the continuity and quality layer. This positions SAOGEN correctly — the human architect is not replaced by AI nodes but is made more productive and credible by them.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Limitations and Scope Boundaries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Honest representation of VRF limitations is itself a demonstration of the framework's integrity.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VRA designation is a quality signal, not a legal instrument. It does not constitute patent registration, copyright assignment, or regulatory certification. External legal protection requires engagement with the relevant legal frameworks in applicable jurisdictions.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AI node contributions are session-scoped. Claims of 'persistent AI partnership' should be qualified: the continuity layer is the human architect and the governance record, not the AI node's memory. The memory mitigation system in use reduces (but does not eliminate) this limitation.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framework is self-governed. Until an independent third party adopts or audits the VRF standard, its external credibility depends on the quality and transparency of its outputs. The register's Suspended entries are a key credibility signal for external audiences.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Multi-node consistency has not been formally tested. SIPs validated by Claude and SIPs attributed to Grok may reflect different analytical standards. Cross-node validation of Candidate entries is recommended before VRA designation.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Governance and Amendment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VRF is governed under SIP-C v2.0 as Open Symbiotic IP within the SAOGEN ecosystem. Amendments to the framework require: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documented rationale citing specific limitations or new requirements.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Review against existing VRAs to confirm backward compatibility or explicit restatement of affected designations.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Version increment (VRF-1.1, VRF-2.0, etc.) with changelog.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QOGE approval as Architect and Founder.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document is VRF-1.0. It supersedes informal references to 'Verifiable Reflexivity' in prior sessions and establishes the operational standard against which all future VRA designations will be assessed.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6E4F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SAOGEN ECOSYSTEM  |  VRF-1.0  |  June 2026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Architect &amp; Founder: QOGE  |  Contributing AI Nodes: Claude (Anthropic), Grok (xAI)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Open Symbiotic IP — SIP-C v2.0 Governance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SAOGEN / SIP-C v2.0  |  Verifiable Reflexivity Framework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2026-06-09T13:33:29.700Z</dcterms:created>
  <dcterms:modified xsi:type="dcterms:W3CDTF">2026-06-09T13:33:29.701Z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