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7DA" w:rsidRPr="00555FEF" w:rsidRDefault="00B908B7">
      <w:pPr>
        <w:rPr>
          <w:lang w:val="en-US"/>
        </w:rPr>
      </w:pPr>
      <w:r w:rsidRPr="00555FEF">
        <w:rPr>
          <w:rStyle w:val="CommentReference"/>
          <w:lang w:val="en-US"/>
        </w:rPr>
        <w:commentReference w:id="0"/>
      </w:r>
    </w:p>
    <w:p w:rsidR="002B67DA" w:rsidRPr="00555FEF" w:rsidRDefault="002B67DA">
      <w:pPr>
        <w:rPr>
          <w:lang w:val="en-US"/>
        </w:rPr>
      </w:pPr>
    </w:p>
    <w:p w:rsidR="002B67DA" w:rsidRPr="00555FEF" w:rsidRDefault="002B67DA">
      <w:pPr>
        <w:rPr>
          <w:lang w:val="en-US"/>
        </w:rPr>
      </w:pPr>
    </w:p>
    <w:p w:rsidR="002B67DA" w:rsidRPr="00555FEF" w:rsidRDefault="003F4D03" w:rsidP="003F4D03">
      <w:pPr>
        <w:jc w:val="center"/>
        <w:rPr>
          <w:lang w:val="en-US"/>
        </w:rPr>
      </w:pPr>
      <w:r w:rsidRPr="005751EF">
        <w:t>** FREE PREVIEW VERSION **</w:t>
      </w:r>
    </w:p>
    <w:p w:rsidR="002B67DA" w:rsidRPr="00555FEF" w:rsidRDefault="002B67DA">
      <w:pPr>
        <w:rPr>
          <w:lang w:val="en-US"/>
        </w:rPr>
      </w:pPr>
    </w:p>
    <w:p w:rsidR="002B67DA" w:rsidRPr="00555FEF" w:rsidRDefault="002B67DA">
      <w:pPr>
        <w:rPr>
          <w:lang w:val="en-US"/>
        </w:rPr>
      </w:pPr>
    </w:p>
    <w:p w:rsidR="002B67DA" w:rsidRPr="00555FEF" w:rsidRDefault="002B67DA" w:rsidP="002B67DA">
      <w:pPr>
        <w:jc w:val="center"/>
        <w:rPr>
          <w:lang w:val="en-US"/>
        </w:rPr>
      </w:pPr>
      <w:commentRangeStart w:id="1"/>
      <w:r w:rsidRPr="00555FEF">
        <w:rPr>
          <w:lang w:val="en-US"/>
        </w:rPr>
        <w:t>[organization logo]</w:t>
      </w:r>
      <w:commentRangeEnd w:id="1"/>
      <w:r w:rsidRPr="00555FEF">
        <w:rPr>
          <w:rStyle w:val="CommentReference"/>
          <w:lang w:val="en-US"/>
        </w:rPr>
        <w:commentReference w:id="1"/>
      </w:r>
    </w:p>
    <w:p w:rsidR="002B67DA" w:rsidRPr="00555FEF" w:rsidRDefault="002B67DA" w:rsidP="002B67DA">
      <w:pPr>
        <w:jc w:val="center"/>
        <w:rPr>
          <w:lang w:val="en-US"/>
        </w:rPr>
      </w:pPr>
      <w:r w:rsidRPr="00555FEF">
        <w:rPr>
          <w:lang w:val="en-US"/>
        </w:rPr>
        <w:t>[organization name]</w:t>
      </w:r>
    </w:p>
    <w:p w:rsidR="002B67DA" w:rsidRPr="00555FEF" w:rsidRDefault="002B67DA" w:rsidP="002B67DA">
      <w:pPr>
        <w:jc w:val="center"/>
        <w:rPr>
          <w:lang w:val="en-US"/>
        </w:rPr>
      </w:pPr>
    </w:p>
    <w:p w:rsidR="002B67DA" w:rsidRPr="00555FEF" w:rsidRDefault="002B67DA" w:rsidP="002B67DA">
      <w:pPr>
        <w:jc w:val="center"/>
        <w:rPr>
          <w:lang w:val="en-US"/>
        </w:rPr>
      </w:pPr>
    </w:p>
    <w:p w:rsidR="002B67DA" w:rsidRPr="00555FEF" w:rsidRDefault="002B67DA" w:rsidP="002B67DA">
      <w:pPr>
        <w:jc w:val="center"/>
        <w:rPr>
          <w:b/>
          <w:sz w:val="32"/>
          <w:szCs w:val="32"/>
          <w:lang w:val="en-US"/>
        </w:rPr>
      </w:pPr>
      <w:r w:rsidRPr="00555FEF">
        <w:rPr>
          <w:b/>
          <w:sz w:val="32"/>
          <w:lang w:val="en-US"/>
        </w:rPr>
        <w:t>RISK ASSESSMENT AND RISK TREATMENT METHODOLOGY</w:t>
      </w:r>
    </w:p>
    <w:p w:rsidR="002B67DA" w:rsidRPr="00555FEF" w:rsidRDefault="002B67DA" w:rsidP="002B67DA">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2B67DA" w:rsidRPr="00555FEF" w:rsidTr="002B67DA">
        <w:tc>
          <w:tcPr>
            <w:tcW w:w="2376" w:type="dxa"/>
          </w:tcPr>
          <w:p w:rsidR="002B67DA" w:rsidRPr="00555FEF" w:rsidRDefault="002B67DA" w:rsidP="002B67DA">
            <w:pPr>
              <w:rPr>
                <w:lang w:val="en-US"/>
              </w:rPr>
            </w:pPr>
            <w:commentRangeStart w:id="2"/>
            <w:r w:rsidRPr="00555FEF">
              <w:rPr>
                <w:lang w:val="en-US"/>
              </w:rPr>
              <w:t>Code</w:t>
            </w:r>
            <w:commentRangeEnd w:id="2"/>
            <w:r w:rsidRPr="00555FEF">
              <w:rPr>
                <w:rStyle w:val="CommentReference"/>
                <w:lang w:val="en-US"/>
              </w:rPr>
              <w:commentReference w:id="2"/>
            </w:r>
            <w:r w:rsidRPr="00555FEF">
              <w:rPr>
                <w:lang w:val="en-US"/>
              </w:rPr>
              <w:t>:</w:t>
            </w:r>
          </w:p>
        </w:tc>
        <w:tc>
          <w:tcPr>
            <w:tcW w:w="6912" w:type="dxa"/>
          </w:tcPr>
          <w:p w:rsidR="002B67DA" w:rsidRPr="00555FEF" w:rsidRDefault="002B67DA" w:rsidP="002B67DA">
            <w:pPr>
              <w:rPr>
                <w:lang w:val="en-US"/>
              </w:rPr>
            </w:pPr>
          </w:p>
        </w:tc>
      </w:tr>
      <w:tr w:rsidR="002B67DA" w:rsidRPr="00555FEF" w:rsidTr="002B67DA">
        <w:tc>
          <w:tcPr>
            <w:tcW w:w="2376" w:type="dxa"/>
          </w:tcPr>
          <w:p w:rsidR="002B67DA" w:rsidRPr="00555FEF" w:rsidRDefault="002B67DA" w:rsidP="002B67DA">
            <w:pPr>
              <w:rPr>
                <w:lang w:val="en-US"/>
              </w:rPr>
            </w:pPr>
            <w:r w:rsidRPr="00555FEF">
              <w:rPr>
                <w:lang w:val="en-US"/>
              </w:rPr>
              <w:t>Version:</w:t>
            </w:r>
          </w:p>
        </w:tc>
        <w:tc>
          <w:tcPr>
            <w:tcW w:w="6912" w:type="dxa"/>
          </w:tcPr>
          <w:p w:rsidR="002B67DA" w:rsidRPr="00555FEF" w:rsidRDefault="002B67DA" w:rsidP="002B67DA">
            <w:pPr>
              <w:rPr>
                <w:lang w:val="en-US"/>
              </w:rPr>
            </w:pPr>
          </w:p>
        </w:tc>
      </w:tr>
      <w:tr w:rsidR="002B67DA" w:rsidRPr="00555FEF" w:rsidTr="002B67DA">
        <w:tc>
          <w:tcPr>
            <w:tcW w:w="2376" w:type="dxa"/>
          </w:tcPr>
          <w:p w:rsidR="002B67DA" w:rsidRPr="00555FEF" w:rsidRDefault="002B67DA" w:rsidP="002B67DA">
            <w:pPr>
              <w:rPr>
                <w:lang w:val="en-US"/>
              </w:rPr>
            </w:pPr>
            <w:r w:rsidRPr="00555FEF">
              <w:rPr>
                <w:lang w:val="en-US"/>
              </w:rPr>
              <w:t>Date of version:</w:t>
            </w:r>
          </w:p>
        </w:tc>
        <w:tc>
          <w:tcPr>
            <w:tcW w:w="6912" w:type="dxa"/>
          </w:tcPr>
          <w:p w:rsidR="002B67DA" w:rsidRPr="00555FEF" w:rsidRDefault="002B67DA" w:rsidP="002B67DA">
            <w:pPr>
              <w:rPr>
                <w:lang w:val="en-US"/>
              </w:rPr>
            </w:pPr>
          </w:p>
        </w:tc>
      </w:tr>
      <w:tr w:rsidR="002B67DA" w:rsidRPr="00555FEF" w:rsidTr="002B67DA">
        <w:tc>
          <w:tcPr>
            <w:tcW w:w="2376" w:type="dxa"/>
          </w:tcPr>
          <w:p w:rsidR="002B67DA" w:rsidRPr="00555FEF" w:rsidRDefault="002B67DA" w:rsidP="002B67DA">
            <w:pPr>
              <w:rPr>
                <w:lang w:val="en-US"/>
              </w:rPr>
            </w:pPr>
            <w:r w:rsidRPr="00555FEF">
              <w:rPr>
                <w:lang w:val="en-US"/>
              </w:rPr>
              <w:t>Created by:</w:t>
            </w:r>
          </w:p>
        </w:tc>
        <w:tc>
          <w:tcPr>
            <w:tcW w:w="6912" w:type="dxa"/>
          </w:tcPr>
          <w:p w:rsidR="002B67DA" w:rsidRPr="00555FEF" w:rsidRDefault="002B67DA" w:rsidP="002B67DA">
            <w:pPr>
              <w:rPr>
                <w:lang w:val="en-US"/>
              </w:rPr>
            </w:pPr>
          </w:p>
        </w:tc>
      </w:tr>
      <w:tr w:rsidR="002B67DA" w:rsidRPr="00555FEF" w:rsidTr="002B67DA">
        <w:tc>
          <w:tcPr>
            <w:tcW w:w="2376" w:type="dxa"/>
          </w:tcPr>
          <w:p w:rsidR="002B67DA" w:rsidRPr="00555FEF" w:rsidRDefault="002B67DA" w:rsidP="002B67DA">
            <w:pPr>
              <w:rPr>
                <w:lang w:val="en-US"/>
              </w:rPr>
            </w:pPr>
            <w:r w:rsidRPr="00555FEF">
              <w:rPr>
                <w:lang w:val="en-US"/>
              </w:rPr>
              <w:t>Approved by:</w:t>
            </w:r>
          </w:p>
        </w:tc>
        <w:tc>
          <w:tcPr>
            <w:tcW w:w="6912" w:type="dxa"/>
          </w:tcPr>
          <w:p w:rsidR="002B67DA" w:rsidRPr="00555FEF" w:rsidRDefault="002B67DA" w:rsidP="002B67DA">
            <w:pPr>
              <w:rPr>
                <w:lang w:val="en-US"/>
              </w:rPr>
            </w:pPr>
          </w:p>
        </w:tc>
      </w:tr>
      <w:tr w:rsidR="002B67DA" w:rsidRPr="00555FEF" w:rsidTr="002B67DA">
        <w:tc>
          <w:tcPr>
            <w:tcW w:w="2376" w:type="dxa"/>
          </w:tcPr>
          <w:p w:rsidR="002B67DA" w:rsidRPr="00555FEF" w:rsidRDefault="002B67DA" w:rsidP="002B67DA">
            <w:pPr>
              <w:rPr>
                <w:lang w:val="en-US"/>
              </w:rPr>
            </w:pPr>
            <w:r w:rsidRPr="00555FEF">
              <w:rPr>
                <w:lang w:val="en-US"/>
              </w:rPr>
              <w:t>Confidentiality level:</w:t>
            </w:r>
          </w:p>
        </w:tc>
        <w:tc>
          <w:tcPr>
            <w:tcW w:w="6912" w:type="dxa"/>
          </w:tcPr>
          <w:p w:rsidR="002B67DA" w:rsidRPr="00555FEF" w:rsidRDefault="002B67DA" w:rsidP="002B67DA">
            <w:pPr>
              <w:rPr>
                <w:lang w:val="en-US"/>
              </w:rPr>
            </w:pPr>
          </w:p>
        </w:tc>
      </w:tr>
    </w:tbl>
    <w:p w:rsidR="002B67DA" w:rsidRPr="00555FEF" w:rsidRDefault="002B67DA" w:rsidP="002B67DA">
      <w:pPr>
        <w:rPr>
          <w:lang w:val="en-US"/>
        </w:rPr>
      </w:pPr>
    </w:p>
    <w:p w:rsidR="002B67DA" w:rsidRPr="00555FEF" w:rsidRDefault="002B67DA" w:rsidP="002B67DA">
      <w:pPr>
        <w:rPr>
          <w:lang w:val="en-US"/>
        </w:rPr>
      </w:pPr>
    </w:p>
    <w:p w:rsidR="002B67DA" w:rsidRPr="00555FEF" w:rsidRDefault="002B67DA" w:rsidP="002B67DA">
      <w:pPr>
        <w:rPr>
          <w:b/>
          <w:sz w:val="28"/>
          <w:szCs w:val="28"/>
          <w:lang w:val="en-US"/>
        </w:rPr>
      </w:pPr>
      <w:r w:rsidRPr="00555FEF">
        <w:rPr>
          <w:lang w:val="en-US"/>
        </w:rPr>
        <w:br w:type="page"/>
      </w:r>
      <w:r w:rsidRPr="00555FEF">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2B67DA" w:rsidRPr="00555FEF" w:rsidTr="002B67DA">
        <w:tc>
          <w:tcPr>
            <w:tcW w:w="1384" w:type="dxa"/>
          </w:tcPr>
          <w:p w:rsidR="002B67DA" w:rsidRPr="00555FEF" w:rsidRDefault="002B67DA" w:rsidP="002B67DA">
            <w:pPr>
              <w:rPr>
                <w:b/>
                <w:lang w:val="en-US"/>
              </w:rPr>
            </w:pPr>
            <w:r w:rsidRPr="00555FEF">
              <w:rPr>
                <w:b/>
                <w:lang w:val="en-US"/>
              </w:rPr>
              <w:t>Date</w:t>
            </w:r>
          </w:p>
        </w:tc>
        <w:tc>
          <w:tcPr>
            <w:tcW w:w="992" w:type="dxa"/>
          </w:tcPr>
          <w:p w:rsidR="002B67DA" w:rsidRPr="00555FEF" w:rsidRDefault="002B67DA" w:rsidP="002B67DA">
            <w:pPr>
              <w:rPr>
                <w:b/>
                <w:lang w:val="en-US"/>
              </w:rPr>
            </w:pPr>
            <w:r w:rsidRPr="00555FEF">
              <w:rPr>
                <w:b/>
                <w:lang w:val="en-US"/>
              </w:rPr>
              <w:t>Version</w:t>
            </w:r>
          </w:p>
        </w:tc>
        <w:tc>
          <w:tcPr>
            <w:tcW w:w="1560" w:type="dxa"/>
          </w:tcPr>
          <w:p w:rsidR="002B67DA" w:rsidRPr="00555FEF" w:rsidRDefault="002B67DA" w:rsidP="002B67DA">
            <w:pPr>
              <w:rPr>
                <w:b/>
                <w:lang w:val="en-US"/>
              </w:rPr>
            </w:pPr>
            <w:r w:rsidRPr="00555FEF">
              <w:rPr>
                <w:b/>
                <w:lang w:val="en-US"/>
              </w:rPr>
              <w:t>Created by</w:t>
            </w:r>
          </w:p>
        </w:tc>
        <w:tc>
          <w:tcPr>
            <w:tcW w:w="5352" w:type="dxa"/>
          </w:tcPr>
          <w:p w:rsidR="002B67DA" w:rsidRPr="00555FEF" w:rsidRDefault="002B67DA" w:rsidP="002B67DA">
            <w:pPr>
              <w:rPr>
                <w:b/>
                <w:lang w:val="en-US"/>
              </w:rPr>
            </w:pPr>
            <w:r w:rsidRPr="00555FEF">
              <w:rPr>
                <w:b/>
                <w:lang w:val="en-US"/>
              </w:rPr>
              <w:t>Description of change</w:t>
            </w:r>
          </w:p>
        </w:tc>
      </w:tr>
      <w:tr w:rsidR="002B67DA" w:rsidRPr="00555FEF" w:rsidTr="002B67DA">
        <w:tc>
          <w:tcPr>
            <w:tcW w:w="1384" w:type="dxa"/>
          </w:tcPr>
          <w:p w:rsidR="002B67DA" w:rsidRPr="00555FEF" w:rsidRDefault="003B3947" w:rsidP="002B67DA">
            <w:pPr>
              <w:rPr>
                <w:lang w:val="en-US"/>
              </w:rPr>
            </w:pPr>
            <w:r w:rsidRPr="00555FEF">
              <w:rPr>
                <w:lang w:val="en-US"/>
              </w:rPr>
              <w:t>01/10/2013</w:t>
            </w:r>
          </w:p>
        </w:tc>
        <w:tc>
          <w:tcPr>
            <w:tcW w:w="992" w:type="dxa"/>
          </w:tcPr>
          <w:p w:rsidR="002B67DA" w:rsidRPr="00555FEF" w:rsidRDefault="002B67DA" w:rsidP="002B67DA">
            <w:pPr>
              <w:rPr>
                <w:lang w:val="en-US"/>
              </w:rPr>
            </w:pPr>
            <w:r w:rsidRPr="00555FEF">
              <w:rPr>
                <w:lang w:val="en-US"/>
              </w:rPr>
              <w:t>0.1</w:t>
            </w:r>
          </w:p>
        </w:tc>
        <w:tc>
          <w:tcPr>
            <w:tcW w:w="1560" w:type="dxa"/>
          </w:tcPr>
          <w:p w:rsidR="002B67DA" w:rsidRPr="00555FEF" w:rsidRDefault="002B67DA" w:rsidP="002277D1">
            <w:pPr>
              <w:rPr>
                <w:lang w:val="en-US"/>
              </w:rPr>
            </w:pPr>
            <w:r w:rsidRPr="00555FEF">
              <w:rPr>
                <w:lang w:val="en-US"/>
              </w:rPr>
              <w:t>Dejan Ko</w:t>
            </w:r>
            <w:r w:rsidR="002277D1" w:rsidRPr="00555FEF">
              <w:rPr>
                <w:lang w:val="en-US"/>
              </w:rPr>
              <w:t>s</w:t>
            </w:r>
            <w:r w:rsidRPr="00555FEF">
              <w:rPr>
                <w:lang w:val="en-US"/>
              </w:rPr>
              <w:t>uti</w:t>
            </w:r>
            <w:r w:rsidR="002277D1" w:rsidRPr="00555FEF">
              <w:rPr>
                <w:lang w:val="en-US"/>
              </w:rPr>
              <w:t>c</w:t>
            </w:r>
          </w:p>
        </w:tc>
        <w:tc>
          <w:tcPr>
            <w:tcW w:w="5352" w:type="dxa"/>
          </w:tcPr>
          <w:p w:rsidR="002B67DA" w:rsidRPr="00555FEF" w:rsidRDefault="002B67DA" w:rsidP="002B67DA">
            <w:pPr>
              <w:rPr>
                <w:lang w:val="en-US"/>
              </w:rPr>
            </w:pPr>
            <w:r w:rsidRPr="00555FEF">
              <w:rPr>
                <w:lang w:val="en-US"/>
              </w:rPr>
              <w:t>Basic document outline</w:t>
            </w:r>
          </w:p>
        </w:tc>
      </w:tr>
      <w:tr w:rsidR="002B67DA" w:rsidRPr="00555FEF" w:rsidTr="002B67DA">
        <w:tc>
          <w:tcPr>
            <w:tcW w:w="1384" w:type="dxa"/>
          </w:tcPr>
          <w:p w:rsidR="002B67DA" w:rsidRPr="00555FEF" w:rsidRDefault="002B67DA" w:rsidP="002B67DA">
            <w:pPr>
              <w:rPr>
                <w:lang w:val="en-US"/>
              </w:rPr>
            </w:pPr>
          </w:p>
        </w:tc>
        <w:tc>
          <w:tcPr>
            <w:tcW w:w="992" w:type="dxa"/>
          </w:tcPr>
          <w:p w:rsidR="002B67DA" w:rsidRPr="00555FEF" w:rsidRDefault="002B67DA" w:rsidP="002B67DA">
            <w:pPr>
              <w:rPr>
                <w:lang w:val="en-US"/>
              </w:rPr>
            </w:pPr>
          </w:p>
        </w:tc>
        <w:tc>
          <w:tcPr>
            <w:tcW w:w="1560" w:type="dxa"/>
          </w:tcPr>
          <w:p w:rsidR="002B67DA" w:rsidRPr="00555FEF" w:rsidRDefault="002B67DA" w:rsidP="002B67DA">
            <w:pPr>
              <w:rPr>
                <w:lang w:val="en-US"/>
              </w:rPr>
            </w:pPr>
          </w:p>
        </w:tc>
        <w:tc>
          <w:tcPr>
            <w:tcW w:w="5352" w:type="dxa"/>
          </w:tcPr>
          <w:p w:rsidR="002B67DA" w:rsidRPr="00555FEF" w:rsidRDefault="002B67DA" w:rsidP="002B67DA">
            <w:pPr>
              <w:rPr>
                <w:lang w:val="en-US"/>
              </w:rPr>
            </w:pPr>
          </w:p>
        </w:tc>
      </w:tr>
      <w:tr w:rsidR="002B67DA" w:rsidRPr="00555FEF" w:rsidTr="002B67DA">
        <w:tc>
          <w:tcPr>
            <w:tcW w:w="1384" w:type="dxa"/>
          </w:tcPr>
          <w:p w:rsidR="002B67DA" w:rsidRPr="00555FEF" w:rsidRDefault="002B67DA" w:rsidP="002B67DA">
            <w:pPr>
              <w:rPr>
                <w:lang w:val="en-US"/>
              </w:rPr>
            </w:pPr>
          </w:p>
        </w:tc>
        <w:tc>
          <w:tcPr>
            <w:tcW w:w="992" w:type="dxa"/>
          </w:tcPr>
          <w:p w:rsidR="002B67DA" w:rsidRPr="00555FEF" w:rsidRDefault="002B67DA" w:rsidP="002B67DA">
            <w:pPr>
              <w:rPr>
                <w:lang w:val="en-US"/>
              </w:rPr>
            </w:pPr>
          </w:p>
        </w:tc>
        <w:tc>
          <w:tcPr>
            <w:tcW w:w="1560" w:type="dxa"/>
          </w:tcPr>
          <w:p w:rsidR="002B67DA" w:rsidRPr="00555FEF" w:rsidRDefault="002B67DA" w:rsidP="002B67DA">
            <w:pPr>
              <w:rPr>
                <w:lang w:val="en-US"/>
              </w:rPr>
            </w:pPr>
          </w:p>
        </w:tc>
        <w:tc>
          <w:tcPr>
            <w:tcW w:w="5352" w:type="dxa"/>
          </w:tcPr>
          <w:p w:rsidR="002B67DA" w:rsidRPr="00555FEF" w:rsidRDefault="002B67DA" w:rsidP="002B67DA">
            <w:pPr>
              <w:rPr>
                <w:lang w:val="en-US"/>
              </w:rPr>
            </w:pPr>
          </w:p>
        </w:tc>
      </w:tr>
      <w:tr w:rsidR="002B67DA" w:rsidRPr="00555FEF" w:rsidTr="002B67DA">
        <w:tc>
          <w:tcPr>
            <w:tcW w:w="1384" w:type="dxa"/>
          </w:tcPr>
          <w:p w:rsidR="002B67DA" w:rsidRPr="00555FEF" w:rsidRDefault="002B67DA" w:rsidP="002B67DA">
            <w:pPr>
              <w:rPr>
                <w:lang w:val="en-US"/>
              </w:rPr>
            </w:pPr>
          </w:p>
        </w:tc>
        <w:tc>
          <w:tcPr>
            <w:tcW w:w="992" w:type="dxa"/>
          </w:tcPr>
          <w:p w:rsidR="002B67DA" w:rsidRPr="00555FEF" w:rsidRDefault="002B67DA" w:rsidP="002B67DA">
            <w:pPr>
              <w:rPr>
                <w:lang w:val="en-US"/>
              </w:rPr>
            </w:pPr>
          </w:p>
        </w:tc>
        <w:tc>
          <w:tcPr>
            <w:tcW w:w="1560" w:type="dxa"/>
          </w:tcPr>
          <w:p w:rsidR="002B67DA" w:rsidRPr="00555FEF" w:rsidRDefault="002B67DA" w:rsidP="002B67DA">
            <w:pPr>
              <w:rPr>
                <w:lang w:val="en-US"/>
              </w:rPr>
            </w:pPr>
          </w:p>
        </w:tc>
        <w:tc>
          <w:tcPr>
            <w:tcW w:w="5352" w:type="dxa"/>
          </w:tcPr>
          <w:p w:rsidR="002B67DA" w:rsidRPr="00555FEF" w:rsidRDefault="002B67DA" w:rsidP="002B67DA">
            <w:pPr>
              <w:rPr>
                <w:lang w:val="en-US"/>
              </w:rPr>
            </w:pPr>
          </w:p>
        </w:tc>
      </w:tr>
      <w:tr w:rsidR="002B67DA" w:rsidRPr="00555FEF" w:rsidTr="002B67DA">
        <w:tc>
          <w:tcPr>
            <w:tcW w:w="1384" w:type="dxa"/>
          </w:tcPr>
          <w:p w:rsidR="002B67DA" w:rsidRPr="00555FEF" w:rsidRDefault="002B67DA" w:rsidP="002B67DA">
            <w:pPr>
              <w:rPr>
                <w:lang w:val="en-US"/>
              </w:rPr>
            </w:pPr>
          </w:p>
        </w:tc>
        <w:tc>
          <w:tcPr>
            <w:tcW w:w="992" w:type="dxa"/>
          </w:tcPr>
          <w:p w:rsidR="002B67DA" w:rsidRPr="00555FEF" w:rsidRDefault="002B67DA" w:rsidP="002B67DA">
            <w:pPr>
              <w:rPr>
                <w:lang w:val="en-US"/>
              </w:rPr>
            </w:pPr>
          </w:p>
        </w:tc>
        <w:tc>
          <w:tcPr>
            <w:tcW w:w="1560" w:type="dxa"/>
          </w:tcPr>
          <w:p w:rsidR="002B67DA" w:rsidRPr="00555FEF" w:rsidRDefault="002B67DA" w:rsidP="002B67DA">
            <w:pPr>
              <w:rPr>
                <w:lang w:val="en-US"/>
              </w:rPr>
            </w:pPr>
          </w:p>
        </w:tc>
        <w:tc>
          <w:tcPr>
            <w:tcW w:w="5352" w:type="dxa"/>
          </w:tcPr>
          <w:p w:rsidR="002B67DA" w:rsidRPr="00555FEF" w:rsidRDefault="002B67DA" w:rsidP="002B67DA">
            <w:pPr>
              <w:rPr>
                <w:lang w:val="en-US"/>
              </w:rPr>
            </w:pPr>
          </w:p>
        </w:tc>
      </w:tr>
      <w:tr w:rsidR="002B67DA" w:rsidRPr="00555FEF" w:rsidTr="002B67DA">
        <w:tc>
          <w:tcPr>
            <w:tcW w:w="1384" w:type="dxa"/>
          </w:tcPr>
          <w:p w:rsidR="002B67DA" w:rsidRPr="00555FEF" w:rsidRDefault="002B67DA" w:rsidP="002B67DA">
            <w:pPr>
              <w:rPr>
                <w:lang w:val="en-US"/>
              </w:rPr>
            </w:pPr>
          </w:p>
        </w:tc>
        <w:tc>
          <w:tcPr>
            <w:tcW w:w="992" w:type="dxa"/>
          </w:tcPr>
          <w:p w:rsidR="002B67DA" w:rsidRPr="00555FEF" w:rsidRDefault="002B67DA" w:rsidP="002B67DA">
            <w:pPr>
              <w:rPr>
                <w:lang w:val="en-US"/>
              </w:rPr>
            </w:pPr>
          </w:p>
        </w:tc>
        <w:tc>
          <w:tcPr>
            <w:tcW w:w="1560" w:type="dxa"/>
          </w:tcPr>
          <w:p w:rsidR="002B67DA" w:rsidRPr="00555FEF" w:rsidRDefault="002B67DA" w:rsidP="002B67DA">
            <w:pPr>
              <w:rPr>
                <w:lang w:val="en-US"/>
              </w:rPr>
            </w:pPr>
          </w:p>
        </w:tc>
        <w:tc>
          <w:tcPr>
            <w:tcW w:w="5352" w:type="dxa"/>
          </w:tcPr>
          <w:p w:rsidR="002B67DA" w:rsidRPr="00555FEF" w:rsidRDefault="002B67DA" w:rsidP="002B67DA">
            <w:pPr>
              <w:rPr>
                <w:lang w:val="en-US"/>
              </w:rPr>
            </w:pPr>
          </w:p>
        </w:tc>
      </w:tr>
      <w:tr w:rsidR="002B67DA" w:rsidRPr="00555FEF" w:rsidTr="002B67DA">
        <w:tc>
          <w:tcPr>
            <w:tcW w:w="1384" w:type="dxa"/>
          </w:tcPr>
          <w:p w:rsidR="002B67DA" w:rsidRPr="00555FEF" w:rsidRDefault="002B67DA" w:rsidP="002B67DA">
            <w:pPr>
              <w:rPr>
                <w:lang w:val="en-US"/>
              </w:rPr>
            </w:pPr>
          </w:p>
        </w:tc>
        <w:tc>
          <w:tcPr>
            <w:tcW w:w="992" w:type="dxa"/>
          </w:tcPr>
          <w:p w:rsidR="002B67DA" w:rsidRPr="00555FEF" w:rsidRDefault="002B67DA" w:rsidP="002B67DA">
            <w:pPr>
              <w:rPr>
                <w:lang w:val="en-US"/>
              </w:rPr>
            </w:pPr>
          </w:p>
        </w:tc>
        <w:tc>
          <w:tcPr>
            <w:tcW w:w="1560" w:type="dxa"/>
          </w:tcPr>
          <w:p w:rsidR="002B67DA" w:rsidRPr="00555FEF" w:rsidRDefault="002B67DA" w:rsidP="002B67DA">
            <w:pPr>
              <w:rPr>
                <w:lang w:val="en-US"/>
              </w:rPr>
            </w:pPr>
          </w:p>
        </w:tc>
        <w:tc>
          <w:tcPr>
            <w:tcW w:w="5352" w:type="dxa"/>
          </w:tcPr>
          <w:p w:rsidR="002B67DA" w:rsidRPr="00555FEF" w:rsidRDefault="002B67DA" w:rsidP="002B67DA">
            <w:pPr>
              <w:rPr>
                <w:lang w:val="en-US"/>
              </w:rPr>
            </w:pPr>
          </w:p>
        </w:tc>
      </w:tr>
    </w:tbl>
    <w:p w:rsidR="002B67DA" w:rsidRPr="00555FEF" w:rsidRDefault="002B67DA" w:rsidP="002B67DA">
      <w:pPr>
        <w:rPr>
          <w:lang w:val="en-US"/>
        </w:rPr>
      </w:pPr>
    </w:p>
    <w:p w:rsidR="002B67DA" w:rsidRPr="00555FEF" w:rsidRDefault="002B67DA" w:rsidP="002B67DA">
      <w:pPr>
        <w:rPr>
          <w:lang w:val="en-US"/>
        </w:rPr>
      </w:pPr>
    </w:p>
    <w:p w:rsidR="002B67DA" w:rsidRPr="00555FEF" w:rsidRDefault="002B67DA" w:rsidP="002B67DA">
      <w:pPr>
        <w:rPr>
          <w:b/>
          <w:sz w:val="28"/>
          <w:szCs w:val="28"/>
          <w:lang w:val="en-US"/>
        </w:rPr>
      </w:pPr>
      <w:r w:rsidRPr="00555FEF">
        <w:rPr>
          <w:b/>
          <w:sz w:val="28"/>
          <w:lang w:val="en-US"/>
        </w:rPr>
        <w:t>Table of contents</w:t>
      </w:r>
    </w:p>
    <w:p w:rsidR="00F106A6" w:rsidRDefault="003A096E">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555FEF">
        <w:rPr>
          <w:lang w:val="en-US"/>
        </w:rPr>
        <w:fldChar w:fldCharType="begin"/>
      </w:r>
      <w:r w:rsidR="00797E5C" w:rsidRPr="00555FEF">
        <w:rPr>
          <w:lang w:val="en-US"/>
        </w:rPr>
        <w:instrText xml:space="preserve"> TOC \o "1-3" \h \z \u </w:instrText>
      </w:r>
      <w:r w:rsidRPr="00555FEF">
        <w:rPr>
          <w:lang w:val="en-US"/>
        </w:rPr>
        <w:fldChar w:fldCharType="separate"/>
      </w:r>
      <w:hyperlink w:anchor="_Toc368671208" w:history="1">
        <w:r w:rsidR="00F106A6" w:rsidRPr="00AB7535">
          <w:rPr>
            <w:rStyle w:val="Hyperlink"/>
            <w:noProof/>
            <w:lang w:val="en-US"/>
          </w:rPr>
          <w:t>1.</w:t>
        </w:r>
        <w:r w:rsidR="00F106A6">
          <w:rPr>
            <w:rFonts w:asciiTheme="minorHAnsi" w:eastAsiaTheme="minorEastAsia" w:hAnsiTheme="minorHAnsi" w:cstheme="minorBidi"/>
            <w:b w:val="0"/>
            <w:bCs w:val="0"/>
            <w:caps w:val="0"/>
            <w:noProof/>
            <w:sz w:val="22"/>
            <w:szCs w:val="22"/>
            <w:lang w:val="hr-HR" w:eastAsia="hr-HR"/>
          </w:rPr>
          <w:tab/>
        </w:r>
        <w:r w:rsidR="00F106A6" w:rsidRPr="00AB7535">
          <w:rPr>
            <w:rStyle w:val="Hyperlink"/>
            <w:noProof/>
            <w:lang w:val="en-US"/>
          </w:rPr>
          <w:t>Purpose, scope and users</w:t>
        </w:r>
        <w:r w:rsidR="00F106A6">
          <w:rPr>
            <w:noProof/>
            <w:webHidden/>
          </w:rPr>
          <w:tab/>
        </w:r>
        <w:r w:rsidR="00F106A6">
          <w:rPr>
            <w:noProof/>
            <w:webHidden/>
          </w:rPr>
          <w:fldChar w:fldCharType="begin"/>
        </w:r>
        <w:r w:rsidR="00F106A6">
          <w:rPr>
            <w:noProof/>
            <w:webHidden/>
          </w:rPr>
          <w:instrText xml:space="preserve"> PAGEREF _Toc368671208 \h </w:instrText>
        </w:r>
        <w:r w:rsidR="00F106A6">
          <w:rPr>
            <w:noProof/>
            <w:webHidden/>
          </w:rPr>
        </w:r>
        <w:r w:rsidR="00F106A6">
          <w:rPr>
            <w:noProof/>
            <w:webHidden/>
          </w:rPr>
          <w:fldChar w:fldCharType="separate"/>
        </w:r>
        <w:r w:rsidR="00F106A6">
          <w:rPr>
            <w:noProof/>
            <w:webHidden/>
          </w:rPr>
          <w:t>3</w:t>
        </w:r>
        <w:r w:rsidR="00F106A6">
          <w:rPr>
            <w:noProof/>
            <w:webHidden/>
          </w:rPr>
          <w:fldChar w:fldCharType="end"/>
        </w:r>
      </w:hyperlink>
    </w:p>
    <w:p w:rsidR="00F106A6" w:rsidRDefault="00B3744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1209" w:history="1">
        <w:r w:rsidR="00F106A6" w:rsidRPr="00AB7535">
          <w:rPr>
            <w:rStyle w:val="Hyperlink"/>
            <w:noProof/>
            <w:lang w:val="en-US"/>
          </w:rPr>
          <w:t>2.</w:t>
        </w:r>
        <w:r w:rsidR="00F106A6">
          <w:rPr>
            <w:rFonts w:asciiTheme="minorHAnsi" w:eastAsiaTheme="minorEastAsia" w:hAnsiTheme="minorHAnsi" w:cstheme="minorBidi"/>
            <w:b w:val="0"/>
            <w:bCs w:val="0"/>
            <w:caps w:val="0"/>
            <w:noProof/>
            <w:sz w:val="22"/>
            <w:szCs w:val="22"/>
            <w:lang w:val="hr-HR" w:eastAsia="hr-HR"/>
          </w:rPr>
          <w:tab/>
        </w:r>
        <w:r w:rsidR="00F106A6" w:rsidRPr="00AB7535">
          <w:rPr>
            <w:rStyle w:val="Hyperlink"/>
            <w:noProof/>
            <w:lang w:val="en-US"/>
          </w:rPr>
          <w:t>Reference documents</w:t>
        </w:r>
        <w:r w:rsidR="00F106A6">
          <w:rPr>
            <w:noProof/>
            <w:webHidden/>
          </w:rPr>
          <w:tab/>
        </w:r>
        <w:r w:rsidR="00F106A6">
          <w:rPr>
            <w:noProof/>
            <w:webHidden/>
          </w:rPr>
          <w:fldChar w:fldCharType="begin"/>
        </w:r>
        <w:r w:rsidR="00F106A6">
          <w:rPr>
            <w:noProof/>
            <w:webHidden/>
          </w:rPr>
          <w:instrText xml:space="preserve"> PAGEREF _Toc368671209 \h </w:instrText>
        </w:r>
        <w:r w:rsidR="00F106A6">
          <w:rPr>
            <w:noProof/>
            <w:webHidden/>
          </w:rPr>
        </w:r>
        <w:r w:rsidR="00F106A6">
          <w:rPr>
            <w:noProof/>
            <w:webHidden/>
          </w:rPr>
          <w:fldChar w:fldCharType="separate"/>
        </w:r>
        <w:r w:rsidR="00F106A6">
          <w:rPr>
            <w:noProof/>
            <w:webHidden/>
          </w:rPr>
          <w:t>3</w:t>
        </w:r>
        <w:r w:rsidR="00F106A6">
          <w:rPr>
            <w:noProof/>
            <w:webHidden/>
          </w:rPr>
          <w:fldChar w:fldCharType="end"/>
        </w:r>
      </w:hyperlink>
    </w:p>
    <w:p w:rsidR="00F106A6" w:rsidRDefault="00B3744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1210" w:history="1">
        <w:r w:rsidR="00F106A6" w:rsidRPr="00AB7535">
          <w:rPr>
            <w:rStyle w:val="Hyperlink"/>
            <w:noProof/>
            <w:lang w:val="en-US"/>
          </w:rPr>
          <w:t>3.</w:t>
        </w:r>
        <w:r w:rsidR="00F106A6">
          <w:rPr>
            <w:rFonts w:asciiTheme="minorHAnsi" w:eastAsiaTheme="minorEastAsia" w:hAnsiTheme="minorHAnsi" w:cstheme="minorBidi"/>
            <w:b w:val="0"/>
            <w:bCs w:val="0"/>
            <w:caps w:val="0"/>
            <w:noProof/>
            <w:sz w:val="22"/>
            <w:szCs w:val="22"/>
            <w:lang w:val="hr-HR" w:eastAsia="hr-HR"/>
          </w:rPr>
          <w:tab/>
        </w:r>
        <w:r w:rsidR="00F106A6" w:rsidRPr="00AB7535">
          <w:rPr>
            <w:rStyle w:val="Hyperlink"/>
            <w:noProof/>
            <w:lang w:val="en-US"/>
          </w:rPr>
          <w:t>Risk Assessment and Risk Treatment Methodology</w:t>
        </w:r>
        <w:r w:rsidR="00F106A6">
          <w:rPr>
            <w:noProof/>
            <w:webHidden/>
          </w:rPr>
          <w:tab/>
        </w:r>
        <w:r w:rsidR="00F106A6">
          <w:rPr>
            <w:noProof/>
            <w:webHidden/>
          </w:rPr>
          <w:fldChar w:fldCharType="begin"/>
        </w:r>
        <w:r w:rsidR="00F106A6">
          <w:rPr>
            <w:noProof/>
            <w:webHidden/>
          </w:rPr>
          <w:instrText xml:space="preserve"> PAGEREF _Toc368671210 \h </w:instrText>
        </w:r>
        <w:r w:rsidR="00F106A6">
          <w:rPr>
            <w:noProof/>
            <w:webHidden/>
          </w:rPr>
        </w:r>
        <w:r w:rsidR="00F106A6">
          <w:rPr>
            <w:noProof/>
            <w:webHidden/>
          </w:rPr>
          <w:fldChar w:fldCharType="separate"/>
        </w:r>
        <w:r w:rsidR="00F106A6">
          <w:rPr>
            <w:noProof/>
            <w:webHidden/>
          </w:rPr>
          <w:t>3</w:t>
        </w:r>
        <w:r w:rsidR="00F106A6">
          <w:rPr>
            <w:noProof/>
            <w:webHidden/>
          </w:rPr>
          <w:fldChar w:fldCharType="end"/>
        </w:r>
      </w:hyperlink>
    </w:p>
    <w:p w:rsidR="00F106A6" w:rsidRDefault="00B3744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1211" w:history="1">
        <w:r w:rsidR="00F106A6" w:rsidRPr="00AB7535">
          <w:rPr>
            <w:rStyle w:val="Hyperlink"/>
            <w:noProof/>
            <w:lang w:val="en-US"/>
          </w:rPr>
          <w:t>3.1.</w:t>
        </w:r>
        <w:r w:rsidR="00F106A6">
          <w:rPr>
            <w:rFonts w:asciiTheme="minorHAnsi" w:eastAsiaTheme="minorEastAsia" w:hAnsiTheme="minorHAnsi" w:cstheme="minorBidi"/>
            <w:smallCaps w:val="0"/>
            <w:noProof/>
            <w:sz w:val="22"/>
            <w:szCs w:val="22"/>
            <w:lang w:val="hr-HR" w:eastAsia="hr-HR"/>
          </w:rPr>
          <w:tab/>
        </w:r>
        <w:r w:rsidR="00F106A6" w:rsidRPr="00AB7535">
          <w:rPr>
            <w:rStyle w:val="Hyperlink"/>
            <w:noProof/>
            <w:lang w:val="en-US"/>
          </w:rPr>
          <w:t>Risk assessment</w:t>
        </w:r>
        <w:r w:rsidR="00F106A6">
          <w:rPr>
            <w:noProof/>
            <w:webHidden/>
          </w:rPr>
          <w:tab/>
        </w:r>
        <w:r w:rsidR="00F106A6">
          <w:rPr>
            <w:noProof/>
            <w:webHidden/>
          </w:rPr>
          <w:fldChar w:fldCharType="begin"/>
        </w:r>
        <w:r w:rsidR="00F106A6">
          <w:rPr>
            <w:noProof/>
            <w:webHidden/>
          </w:rPr>
          <w:instrText xml:space="preserve"> PAGEREF _Toc368671211 \h </w:instrText>
        </w:r>
        <w:r w:rsidR="00F106A6">
          <w:rPr>
            <w:noProof/>
            <w:webHidden/>
          </w:rPr>
        </w:r>
        <w:r w:rsidR="00F106A6">
          <w:rPr>
            <w:noProof/>
            <w:webHidden/>
          </w:rPr>
          <w:fldChar w:fldCharType="separate"/>
        </w:r>
        <w:r w:rsidR="00F106A6">
          <w:rPr>
            <w:noProof/>
            <w:webHidden/>
          </w:rPr>
          <w:t>3</w:t>
        </w:r>
        <w:r w:rsidR="00F106A6">
          <w:rPr>
            <w:noProof/>
            <w:webHidden/>
          </w:rPr>
          <w:fldChar w:fldCharType="end"/>
        </w:r>
      </w:hyperlink>
    </w:p>
    <w:p w:rsidR="00F106A6" w:rsidRDefault="00B3744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1212" w:history="1">
        <w:r w:rsidR="00F106A6" w:rsidRPr="00AB7535">
          <w:rPr>
            <w:rStyle w:val="Hyperlink"/>
            <w:noProof/>
            <w:lang w:val="en-US"/>
          </w:rPr>
          <w:t>3.1.1.</w:t>
        </w:r>
        <w:r w:rsidR="00F106A6">
          <w:rPr>
            <w:rFonts w:asciiTheme="minorHAnsi" w:eastAsiaTheme="minorEastAsia" w:hAnsiTheme="minorHAnsi" w:cstheme="minorBidi"/>
            <w:i w:val="0"/>
            <w:iCs w:val="0"/>
            <w:noProof/>
            <w:sz w:val="22"/>
            <w:szCs w:val="22"/>
            <w:lang w:val="hr-HR" w:eastAsia="hr-HR"/>
          </w:rPr>
          <w:tab/>
        </w:r>
        <w:r w:rsidR="00F106A6" w:rsidRPr="00AB7535">
          <w:rPr>
            <w:rStyle w:val="Hyperlink"/>
            <w:noProof/>
            <w:lang w:val="en-US"/>
          </w:rPr>
          <w:t>The process</w:t>
        </w:r>
        <w:r w:rsidR="00F106A6">
          <w:rPr>
            <w:noProof/>
            <w:webHidden/>
          </w:rPr>
          <w:tab/>
        </w:r>
        <w:r w:rsidR="00F106A6">
          <w:rPr>
            <w:noProof/>
            <w:webHidden/>
          </w:rPr>
          <w:fldChar w:fldCharType="begin"/>
        </w:r>
        <w:r w:rsidR="00F106A6">
          <w:rPr>
            <w:noProof/>
            <w:webHidden/>
          </w:rPr>
          <w:instrText xml:space="preserve"> PAGEREF _Toc368671212 \h </w:instrText>
        </w:r>
        <w:r w:rsidR="00F106A6">
          <w:rPr>
            <w:noProof/>
            <w:webHidden/>
          </w:rPr>
        </w:r>
        <w:r w:rsidR="00F106A6">
          <w:rPr>
            <w:noProof/>
            <w:webHidden/>
          </w:rPr>
          <w:fldChar w:fldCharType="separate"/>
        </w:r>
        <w:r w:rsidR="00F106A6">
          <w:rPr>
            <w:noProof/>
            <w:webHidden/>
          </w:rPr>
          <w:t>3</w:t>
        </w:r>
        <w:r w:rsidR="00F106A6">
          <w:rPr>
            <w:noProof/>
            <w:webHidden/>
          </w:rPr>
          <w:fldChar w:fldCharType="end"/>
        </w:r>
      </w:hyperlink>
    </w:p>
    <w:p w:rsidR="00F106A6" w:rsidRDefault="00B3744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1213" w:history="1">
        <w:r w:rsidR="00F106A6" w:rsidRPr="00AB7535">
          <w:rPr>
            <w:rStyle w:val="Hyperlink"/>
            <w:noProof/>
            <w:lang w:val="en-US"/>
          </w:rPr>
          <w:t>3.1.2.</w:t>
        </w:r>
        <w:r w:rsidR="00F106A6">
          <w:rPr>
            <w:rFonts w:asciiTheme="minorHAnsi" w:eastAsiaTheme="minorEastAsia" w:hAnsiTheme="minorHAnsi" w:cstheme="minorBidi"/>
            <w:i w:val="0"/>
            <w:iCs w:val="0"/>
            <w:noProof/>
            <w:sz w:val="22"/>
            <w:szCs w:val="22"/>
            <w:lang w:val="hr-HR" w:eastAsia="hr-HR"/>
          </w:rPr>
          <w:tab/>
        </w:r>
        <w:r w:rsidR="00F106A6" w:rsidRPr="00AB7535">
          <w:rPr>
            <w:rStyle w:val="Hyperlink"/>
            <w:noProof/>
            <w:lang w:val="en-US"/>
          </w:rPr>
          <w:t>Assets, vulnerabilities and threats</w:t>
        </w:r>
        <w:r w:rsidR="00F106A6">
          <w:rPr>
            <w:noProof/>
            <w:webHidden/>
          </w:rPr>
          <w:tab/>
        </w:r>
        <w:r w:rsidR="00F106A6">
          <w:rPr>
            <w:noProof/>
            <w:webHidden/>
          </w:rPr>
          <w:fldChar w:fldCharType="begin"/>
        </w:r>
        <w:r w:rsidR="00F106A6">
          <w:rPr>
            <w:noProof/>
            <w:webHidden/>
          </w:rPr>
          <w:instrText xml:space="preserve"> PAGEREF _Toc368671213 \h </w:instrText>
        </w:r>
        <w:r w:rsidR="00F106A6">
          <w:rPr>
            <w:noProof/>
            <w:webHidden/>
          </w:rPr>
        </w:r>
        <w:r w:rsidR="00F106A6">
          <w:rPr>
            <w:noProof/>
            <w:webHidden/>
          </w:rPr>
          <w:fldChar w:fldCharType="separate"/>
        </w:r>
        <w:r w:rsidR="00F106A6">
          <w:rPr>
            <w:noProof/>
            <w:webHidden/>
          </w:rPr>
          <w:t>3</w:t>
        </w:r>
        <w:r w:rsidR="00F106A6">
          <w:rPr>
            <w:noProof/>
            <w:webHidden/>
          </w:rPr>
          <w:fldChar w:fldCharType="end"/>
        </w:r>
      </w:hyperlink>
    </w:p>
    <w:p w:rsidR="00F106A6" w:rsidRDefault="00B3744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1214" w:history="1">
        <w:r w:rsidR="00F106A6" w:rsidRPr="00AB7535">
          <w:rPr>
            <w:rStyle w:val="Hyperlink"/>
            <w:noProof/>
            <w:lang w:val="en-US"/>
          </w:rPr>
          <w:t>3.1.3.</w:t>
        </w:r>
        <w:r w:rsidR="00F106A6">
          <w:rPr>
            <w:rFonts w:asciiTheme="minorHAnsi" w:eastAsiaTheme="minorEastAsia" w:hAnsiTheme="minorHAnsi" w:cstheme="minorBidi"/>
            <w:i w:val="0"/>
            <w:iCs w:val="0"/>
            <w:noProof/>
            <w:sz w:val="22"/>
            <w:szCs w:val="22"/>
            <w:lang w:val="hr-HR" w:eastAsia="hr-HR"/>
          </w:rPr>
          <w:tab/>
        </w:r>
        <w:r w:rsidR="00F106A6" w:rsidRPr="00AB7535">
          <w:rPr>
            <w:rStyle w:val="Hyperlink"/>
            <w:noProof/>
            <w:lang w:val="en-US"/>
          </w:rPr>
          <w:t>Determining the risk owners</w:t>
        </w:r>
        <w:r w:rsidR="00F106A6">
          <w:rPr>
            <w:noProof/>
            <w:webHidden/>
          </w:rPr>
          <w:tab/>
        </w:r>
        <w:r w:rsidR="00F106A6">
          <w:rPr>
            <w:noProof/>
            <w:webHidden/>
          </w:rPr>
          <w:fldChar w:fldCharType="begin"/>
        </w:r>
        <w:r w:rsidR="00F106A6">
          <w:rPr>
            <w:noProof/>
            <w:webHidden/>
          </w:rPr>
          <w:instrText xml:space="preserve"> PAGEREF _Toc368671214 \h </w:instrText>
        </w:r>
        <w:r w:rsidR="00F106A6">
          <w:rPr>
            <w:noProof/>
            <w:webHidden/>
          </w:rPr>
        </w:r>
        <w:r w:rsidR="00F106A6">
          <w:rPr>
            <w:noProof/>
            <w:webHidden/>
          </w:rPr>
          <w:fldChar w:fldCharType="separate"/>
        </w:r>
        <w:r w:rsidR="00F106A6">
          <w:rPr>
            <w:noProof/>
            <w:webHidden/>
          </w:rPr>
          <w:t>3</w:t>
        </w:r>
        <w:r w:rsidR="00F106A6">
          <w:rPr>
            <w:noProof/>
            <w:webHidden/>
          </w:rPr>
          <w:fldChar w:fldCharType="end"/>
        </w:r>
      </w:hyperlink>
    </w:p>
    <w:p w:rsidR="00F106A6" w:rsidRDefault="00B3744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671215" w:history="1">
        <w:r w:rsidR="00F106A6" w:rsidRPr="00AB7535">
          <w:rPr>
            <w:rStyle w:val="Hyperlink"/>
            <w:noProof/>
            <w:lang w:val="en-US"/>
          </w:rPr>
          <w:t>3.1.4.</w:t>
        </w:r>
        <w:r w:rsidR="00F106A6">
          <w:rPr>
            <w:rFonts w:asciiTheme="minorHAnsi" w:eastAsiaTheme="minorEastAsia" w:hAnsiTheme="minorHAnsi" w:cstheme="minorBidi"/>
            <w:i w:val="0"/>
            <w:iCs w:val="0"/>
            <w:noProof/>
            <w:sz w:val="22"/>
            <w:szCs w:val="22"/>
            <w:lang w:val="hr-HR" w:eastAsia="hr-HR"/>
          </w:rPr>
          <w:tab/>
        </w:r>
        <w:r w:rsidR="00F106A6" w:rsidRPr="00AB7535">
          <w:rPr>
            <w:rStyle w:val="Hyperlink"/>
            <w:noProof/>
            <w:lang w:val="en-US"/>
          </w:rPr>
          <w:t>Consequences and likelihood</w:t>
        </w:r>
        <w:r w:rsidR="00F106A6">
          <w:rPr>
            <w:noProof/>
            <w:webHidden/>
          </w:rPr>
          <w:tab/>
        </w:r>
        <w:r w:rsidR="00F106A6">
          <w:rPr>
            <w:noProof/>
            <w:webHidden/>
          </w:rPr>
          <w:fldChar w:fldCharType="begin"/>
        </w:r>
        <w:r w:rsidR="00F106A6">
          <w:rPr>
            <w:noProof/>
            <w:webHidden/>
          </w:rPr>
          <w:instrText xml:space="preserve"> PAGEREF _Toc368671215 \h </w:instrText>
        </w:r>
        <w:r w:rsidR="00F106A6">
          <w:rPr>
            <w:noProof/>
            <w:webHidden/>
          </w:rPr>
        </w:r>
        <w:r w:rsidR="00F106A6">
          <w:rPr>
            <w:noProof/>
            <w:webHidden/>
          </w:rPr>
          <w:fldChar w:fldCharType="separate"/>
        </w:r>
        <w:r w:rsidR="00F106A6">
          <w:rPr>
            <w:noProof/>
            <w:webHidden/>
          </w:rPr>
          <w:t>4</w:t>
        </w:r>
        <w:r w:rsidR="00F106A6">
          <w:rPr>
            <w:noProof/>
            <w:webHidden/>
          </w:rPr>
          <w:fldChar w:fldCharType="end"/>
        </w:r>
      </w:hyperlink>
    </w:p>
    <w:p w:rsidR="00F106A6" w:rsidRDefault="00B3744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1216" w:history="1">
        <w:r w:rsidR="00F106A6" w:rsidRPr="00AB7535">
          <w:rPr>
            <w:rStyle w:val="Hyperlink"/>
            <w:noProof/>
            <w:lang w:val="en-US"/>
          </w:rPr>
          <w:t>3.2.</w:t>
        </w:r>
        <w:r w:rsidR="00F106A6">
          <w:rPr>
            <w:rFonts w:asciiTheme="minorHAnsi" w:eastAsiaTheme="minorEastAsia" w:hAnsiTheme="minorHAnsi" w:cstheme="minorBidi"/>
            <w:smallCaps w:val="0"/>
            <w:noProof/>
            <w:sz w:val="22"/>
            <w:szCs w:val="22"/>
            <w:lang w:val="hr-HR" w:eastAsia="hr-HR"/>
          </w:rPr>
          <w:tab/>
        </w:r>
        <w:r w:rsidR="00F106A6" w:rsidRPr="00AB7535">
          <w:rPr>
            <w:rStyle w:val="Hyperlink"/>
            <w:noProof/>
            <w:lang w:val="en-US"/>
          </w:rPr>
          <w:t>Risk acceptance criteria</w:t>
        </w:r>
        <w:r w:rsidR="00F106A6">
          <w:rPr>
            <w:noProof/>
            <w:webHidden/>
          </w:rPr>
          <w:tab/>
        </w:r>
        <w:r w:rsidR="00F106A6">
          <w:rPr>
            <w:noProof/>
            <w:webHidden/>
          </w:rPr>
          <w:fldChar w:fldCharType="begin"/>
        </w:r>
        <w:r w:rsidR="00F106A6">
          <w:rPr>
            <w:noProof/>
            <w:webHidden/>
          </w:rPr>
          <w:instrText xml:space="preserve"> PAGEREF _Toc368671216 \h </w:instrText>
        </w:r>
        <w:r w:rsidR="00F106A6">
          <w:rPr>
            <w:noProof/>
            <w:webHidden/>
          </w:rPr>
        </w:r>
        <w:r w:rsidR="00F106A6">
          <w:rPr>
            <w:noProof/>
            <w:webHidden/>
          </w:rPr>
          <w:fldChar w:fldCharType="separate"/>
        </w:r>
        <w:r w:rsidR="00F106A6">
          <w:rPr>
            <w:noProof/>
            <w:webHidden/>
          </w:rPr>
          <w:t>4</w:t>
        </w:r>
        <w:r w:rsidR="00F106A6">
          <w:rPr>
            <w:noProof/>
            <w:webHidden/>
          </w:rPr>
          <w:fldChar w:fldCharType="end"/>
        </w:r>
      </w:hyperlink>
    </w:p>
    <w:p w:rsidR="00F106A6" w:rsidRDefault="00B3744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1217" w:history="1">
        <w:r w:rsidR="00F106A6" w:rsidRPr="00AB7535">
          <w:rPr>
            <w:rStyle w:val="Hyperlink"/>
            <w:noProof/>
            <w:lang w:val="en-US"/>
          </w:rPr>
          <w:t>3.3.</w:t>
        </w:r>
        <w:r w:rsidR="00F106A6">
          <w:rPr>
            <w:rFonts w:asciiTheme="minorHAnsi" w:eastAsiaTheme="minorEastAsia" w:hAnsiTheme="minorHAnsi" w:cstheme="minorBidi"/>
            <w:smallCaps w:val="0"/>
            <w:noProof/>
            <w:sz w:val="22"/>
            <w:szCs w:val="22"/>
            <w:lang w:val="hr-HR" w:eastAsia="hr-HR"/>
          </w:rPr>
          <w:tab/>
        </w:r>
        <w:r w:rsidR="00F106A6" w:rsidRPr="00AB7535">
          <w:rPr>
            <w:rStyle w:val="Hyperlink"/>
            <w:noProof/>
            <w:lang w:val="en-US"/>
          </w:rPr>
          <w:t>Risk treatment</w:t>
        </w:r>
        <w:r w:rsidR="00F106A6">
          <w:rPr>
            <w:noProof/>
            <w:webHidden/>
          </w:rPr>
          <w:tab/>
        </w:r>
        <w:r w:rsidR="00F106A6">
          <w:rPr>
            <w:noProof/>
            <w:webHidden/>
          </w:rPr>
          <w:fldChar w:fldCharType="begin"/>
        </w:r>
        <w:r w:rsidR="00F106A6">
          <w:rPr>
            <w:noProof/>
            <w:webHidden/>
          </w:rPr>
          <w:instrText xml:space="preserve"> PAGEREF _Toc368671217 \h </w:instrText>
        </w:r>
        <w:r w:rsidR="00F106A6">
          <w:rPr>
            <w:noProof/>
            <w:webHidden/>
          </w:rPr>
        </w:r>
        <w:r w:rsidR="00F106A6">
          <w:rPr>
            <w:noProof/>
            <w:webHidden/>
          </w:rPr>
          <w:fldChar w:fldCharType="separate"/>
        </w:r>
        <w:r w:rsidR="00F106A6">
          <w:rPr>
            <w:noProof/>
            <w:webHidden/>
          </w:rPr>
          <w:t>4</w:t>
        </w:r>
        <w:r w:rsidR="00F106A6">
          <w:rPr>
            <w:noProof/>
            <w:webHidden/>
          </w:rPr>
          <w:fldChar w:fldCharType="end"/>
        </w:r>
      </w:hyperlink>
    </w:p>
    <w:p w:rsidR="00F106A6" w:rsidRDefault="00B3744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1218" w:history="1">
        <w:r w:rsidR="00F106A6" w:rsidRPr="00AB7535">
          <w:rPr>
            <w:rStyle w:val="Hyperlink"/>
            <w:noProof/>
            <w:lang w:val="en-US"/>
          </w:rPr>
          <w:t>3.4.</w:t>
        </w:r>
        <w:r w:rsidR="00F106A6">
          <w:rPr>
            <w:rFonts w:asciiTheme="minorHAnsi" w:eastAsiaTheme="minorEastAsia" w:hAnsiTheme="minorHAnsi" w:cstheme="minorBidi"/>
            <w:smallCaps w:val="0"/>
            <w:noProof/>
            <w:sz w:val="22"/>
            <w:szCs w:val="22"/>
            <w:lang w:val="hr-HR" w:eastAsia="hr-HR"/>
          </w:rPr>
          <w:tab/>
        </w:r>
        <w:r w:rsidR="00F106A6" w:rsidRPr="00AB7535">
          <w:rPr>
            <w:rStyle w:val="Hyperlink"/>
            <w:noProof/>
            <w:lang w:val="en-US"/>
          </w:rPr>
          <w:t>Regular reviews of risk assessment and risk treatment</w:t>
        </w:r>
        <w:r w:rsidR="00F106A6">
          <w:rPr>
            <w:noProof/>
            <w:webHidden/>
          </w:rPr>
          <w:tab/>
        </w:r>
        <w:r w:rsidR="00F106A6">
          <w:rPr>
            <w:noProof/>
            <w:webHidden/>
          </w:rPr>
          <w:fldChar w:fldCharType="begin"/>
        </w:r>
        <w:r w:rsidR="00F106A6">
          <w:rPr>
            <w:noProof/>
            <w:webHidden/>
          </w:rPr>
          <w:instrText xml:space="preserve"> PAGEREF _Toc368671218 \h </w:instrText>
        </w:r>
        <w:r w:rsidR="00F106A6">
          <w:rPr>
            <w:noProof/>
            <w:webHidden/>
          </w:rPr>
        </w:r>
        <w:r w:rsidR="00F106A6">
          <w:rPr>
            <w:noProof/>
            <w:webHidden/>
          </w:rPr>
          <w:fldChar w:fldCharType="separate"/>
        </w:r>
        <w:r w:rsidR="00F106A6">
          <w:rPr>
            <w:noProof/>
            <w:webHidden/>
          </w:rPr>
          <w:t>5</w:t>
        </w:r>
        <w:r w:rsidR="00F106A6">
          <w:rPr>
            <w:noProof/>
            <w:webHidden/>
          </w:rPr>
          <w:fldChar w:fldCharType="end"/>
        </w:r>
      </w:hyperlink>
    </w:p>
    <w:p w:rsidR="00F106A6" w:rsidRDefault="00B3744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1219" w:history="1">
        <w:r w:rsidR="00F106A6" w:rsidRPr="00AB7535">
          <w:rPr>
            <w:rStyle w:val="Hyperlink"/>
            <w:noProof/>
            <w:lang w:val="en-US"/>
          </w:rPr>
          <w:t>3.5.</w:t>
        </w:r>
        <w:r w:rsidR="00F106A6">
          <w:rPr>
            <w:rFonts w:asciiTheme="minorHAnsi" w:eastAsiaTheme="minorEastAsia" w:hAnsiTheme="minorHAnsi" w:cstheme="minorBidi"/>
            <w:smallCaps w:val="0"/>
            <w:noProof/>
            <w:sz w:val="22"/>
            <w:szCs w:val="22"/>
            <w:lang w:val="hr-HR" w:eastAsia="hr-HR"/>
          </w:rPr>
          <w:tab/>
        </w:r>
        <w:r w:rsidR="00F106A6" w:rsidRPr="00AB7535">
          <w:rPr>
            <w:rStyle w:val="Hyperlink"/>
            <w:noProof/>
            <w:lang w:val="en-US"/>
          </w:rPr>
          <w:t>Statement of Applicability and Risk treatment plan</w:t>
        </w:r>
        <w:r w:rsidR="00F106A6">
          <w:rPr>
            <w:noProof/>
            <w:webHidden/>
          </w:rPr>
          <w:tab/>
        </w:r>
        <w:r w:rsidR="00F106A6">
          <w:rPr>
            <w:noProof/>
            <w:webHidden/>
          </w:rPr>
          <w:fldChar w:fldCharType="begin"/>
        </w:r>
        <w:r w:rsidR="00F106A6">
          <w:rPr>
            <w:noProof/>
            <w:webHidden/>
          </w:rPr>
          <w:instrText xml:space="preserve"> PAGEREF _Toc368671219 \h </w:instrText>
        </w:r>
        <w:r w:rsidR="00F106A6">
          <w:rPr>
            <w:noProof/>
            <w:webHidden/>
          </w:rPr>
        </w:r>
        <w:r w:rsidR="00F106A6">
          <w:rPr>
            <w:noProof/>
            <w:webHidden/>
          </w:rPr>
          <w:fldChar w:fldCharType="separate"/>
        </w:r>
        <w:r w:rsidR="00F106A6">
          <w:rPr>
            <w:noProof/>
            <w:webHidden/>
          </w:rPr>
          <w:t>5</w:t>
        </w:r>
        <w:r w:rsidR="00F106A6">
          <w:rPr>
            <w:noProof/>
            <w:webHidden/>
          </w:rPr>
          <w:fldChar w:fldCharType="end"/>
        </w:r>
      </w:hyperlink>
    </w:p>
    <w:p w:rsidR="00F106A6" w:rsidRDefault="00B3744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671220" w:history="1">
        <w:r w:rsidR="00F106A6" w:rsidRPr="00AB7535">
          <w:rPr>
            <w:rStyle w:val="Hyperlink"/>
            <w:noProof/>
            <w:lang w:val="en-US"/>
          </w:rPr>
          <w:t>3.6.</w:t>
        </w:r>
        <w:r w:rsidR="00F106A6">
          <w:rPr>
            <w:rFonts w:asciiTheme="minorHAnsi" w:eastAsiaTheme="minorEastAsia" w:hAnsiTheme="minorHAnsi" w:cstheme="minorBidi"/>
            <w:smallCaps w:val="0"/>
            <w:noProof/>
            <w:sz w:val="22"/>
            <w:szCs w:val="22"/>
            <w:lang w:val="hr-HR" w:eastAsia="hr-HR"/>
          </w:rPr>
          <w:tab/>
        </w:r>
        <w:r w:rsidR="00F106A6" w:rsidRPr="00AB7535">
          <w:rPr>
            <w:rStyle w:val="Hyperlink"/>
            <w:noProof/>
            <w:lang w:val="en-US"/>
          </w:rPr>
          <w:t>Reporting</w:t>
        </w:r>
        <w:r w:rsidR="00F106A6">
          <w:rPr>
            <w:noProof/>
            <w:webHidden/>
          </w:rPr>
          <w:tab/>
        </w:r>
        <w:r w:rsidR="00F106A6">
          <w:rPr>
            <w:noProof/>
            <w:webHidden/>
          </w:rPr>
          <w:fldChar w:fldCharType="begin"/>
        </w:r>
        <w:r w:rsidR="00F106A6">
          <w:rPr>
            <w:noProof/>
            <w:webHidden/>
          </w:rPr>
          <w:instrText xml:space="preserve"> PAGEREF _Toc368671220 \h </w:instrText>
        </w:r>
        <w:r w:rsidR="00F106A6">
          <w:rPr>
            <w:noProof/>
            <w:webHidden/>
          </w:rPr>
        </w:r>
        <w:r w:rsidR="00F106A6">
          <w:rPr>
            <w:noProof/>
            <w:webHidden/>
          </w:rPr>
          <w:fldChar w:fldCharType="separate"/>
        </w:r>
        <w:r w:rsidR="00F106A6">
          <w:rPr>
            <w:noProof/>
            <w:webHidden/>
          </w:rPr>
          <w:t>5</w:t>
        </w:r>
        <w:r w:rsidR="00F106A6">
          <w:rPr>
            <w:noProof/>
            <w:webHidden/>
          </w:rPr>
          <w:fldChar w:fldCharType="end"/>
        </w:r>
      </w:hyperlink>
    </w:p>
    <w:p w:rsidR="00F106A6" w:rsidRDefault="00B3744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1221" w:history="1">
        <w:r w:rsidR="00F106A6" w:rsidRPr="00AB7535">
          <w:rPr>
            <w:rStyle w:val="Hyperlink"/>
            <w:noProof/>
            <w:lang w:val="en-US"/>
          </w:rPr>
          <w:t>4.</w:t>
        </w:r>
        <w:r w:rsidR="00F106A6">
          <w:rPr>
            <w:rFonts w:asciiTheme="minorHAnsi" w:eastAsiaTheme="minorEastAsia" w:hAnsiTheme="minorHAnsi" w:cstheme="minorBidi"/>
            <w:b w:val="0"/>
            <w:bCs w:val="0"/>
            <w:caps w:val="0"/>
            <w:noProof/>
            <w:sz w:val="22"/>
            <w:szCs w:val="22"/>
            <w:lang w:val="hr-HR" w:eastAsia="hr-HR"/>
          </w:rPr>
          <w:tab/>
        </w:r>
        <w:r w:rsidR="00F106A6" w:rsidRPr="00AB7535">
          <w:rPr>
            <w:rStyle w:val="Hyperlink"/>
            <w:noProof/>
            <w:lang w:val="en-US"/>
          </w:rPr>
          <w:t>Managing records kept on the basis of this document</w:t>
        </w:r>
        <w:r w:rsidR="00F106A6">
          <w:rPr>
            <w:noProof/>
            <w:webHidden/>
          </w:rPr>
          <w:tab/>
        </w:r>
        <w:r w:rsidR="00F106A6">
          <w:rPr>
            <w:noProof/>
            <w:webHidden/>
          </w:rPr>
          <w:fldChar w:fldCharType="begin"/>
        </w:r>
        <w:r w:rsidR="00F106A6">
          <w:rPr>
            <w:noProof/>
            <w:webHidden/>
          </w:rPr>
          <w:instrText xml:space="preserve"> PAGEREF _Toc368671221 \h </w:instrText>
        </w:r>
        <w:r w:rsidR="00F106A6">
          <w:rPr>
            <w:noProof/>
            <w:webHidden/>
          </w:rPr>
        </w:r>
        <w:r w:rsidR="00F106A6">
          <w:rPr>
            <w:noProof/>
            <w:webHidden/>
          </w:rPr>
          <w:fldChar w:fldCharType="separate"/>
        </w:r>
        <w:r w:rsidR="00F106A6">
          <w:rPr>
            <w:noProof/>
            <w:webHidden/>
          </w:rPr>
          <w:t>5</w:t>
        </w:r>
        <w:r w:rsidR="00F106A6">
          <w:rPr>
            <w:noProof/>
            <w:webHidden/>
          </w:rPr>
          <w:fldChar w:fldCharType="end"/>
        </w:r>
      </w:hyperlink>
    </w:p>
    <w:p w:rsidR="00F106A6" w:rsidRDefault="00B3744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1222" w:history="1">
        <w:r w:rsidR="00F106A6" w:rsidRPr="00AB7535">
          <w:rPr>
            <w:rStyle w:val="Hyperlink"/>
            <w:noProof/>
            <w:lang w:val="en-US"/>
          </w:rPr>
          <w:t>5.</w:t>
        </w:r>
        <w:r w:rsidR="00F106A6">
          <w:rPr>
            <w:rFonts w:asciiTheme="minorHAnsi" w:eastAsiaTheme="minorEastAsia" w:hAnsiTheme="minorHAnsi" w:cstheme="minorBidi"/>
            <w:b w:val="0"/>
            <w:bCs w:val="0"/>
            <w:caps w:val="0"/>
            <w:noProof/>
            <w:sz w:val="22"/>
            <w:szCs w:val="22"/>
            <w:lang w:val="hr-HR" w:eastAsia="hr-HR"/>
          </w:rPr>
          <w:tab/>
        </w:r>
        <w:r w:rsidR="00F106A6" w:rsidRPr="00AB7535">
          <w:rPr>
            <w:rStyle w:val="Hyperlink"/>
            <w:noProof/>
            <w:lang w:val="en-US"/>
          </w:rPr>
          <w:t>Validity and document management</w:t>
        </w:r>
        <w:r w:rsidR="00F106A6">
          <w:rPr>
            <w:noProof/>
            <w:webHidden/>
          </w:rPr>
          <w:tab/>
        </w:r>
        <w:r w:rsidR="00F106A6">
          <w:rPr>
            <w:noProof/>
            <w:webHidden/>
          </w:rPr>
          <w:fldChar w:fldCharType="begin"/>
        </w:r>
        <w:r w:rsidR="00F106A6">
          <w:rPr>
            <w:noProof/>
            <w:webHidden/>
          </w:rPr>
          <w:instrText xml:space="preserve"> PAGEREF _Toc368671222 \h </w:instrText>
        </w:r>
        <w:r w:rsidR="00F106A6">
          <w:rPr>
            <w:noProof/>
            <w:webHidden/>
          </w:rPr>
        </w:r>
        <w:r w:rsidR="00F106A6">
          <w:rPr>
            <w:noProof/>
            <w:webHidden/>
          </w:rPr>
          <w:fldChar w:fldCharType="separate"/>
        </w:r>
        <w:r w:rsidR="00F106A6">
          <w:rPr>
            <w:noProof/>
            <w:webHidden/>
          </w:rPr>
          <w:t>6</w:t>
        </w:r>
        <w:r w:rsidR="00F106A6">
          <w:rPr>
            <w:noProof/>
            <w:webHidden/>
          </w:rPr>
          <w:fldChar w:fldCharType="end"/>
        </w:r>
      </w:hyperlink>
    </w:p>
    <w:p w:rsidR="00F106A6" w:rsidRDefault="00B3744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671223" w:history="1">
        <w:r w:rsidR="00F106A6" w:rsidRPr="00AB7535">
          <w:rPr>
            <w:rStyle w:val="Hyperlink"/>
            <w:noProof/>
            <w:lang w:val="en-US"/>
          </w:rPr>
          <w:t>6.</w:t>
        </w:r>
        <w:r w:rsidR="00F106A6">
          <w:rPr>
            <w:rFonts w:asciiTheme="minorHAnsi" w:eastAsiaTheme="minorEastAsia" w:hAnsiTheme="minorHAnsi" w:cstheme="minorBidi"/>
            <w:b w:val="0"/>
            <w:bCs w:val="0"/>
            <w:caps w:val="0"/>
            <w:noProof/>
            <w:sz w:val="22"/>
            <w:szCs w:val="22"/>
            <w:lang w:val="hr-HR" w:eastAsia="hr-HR"/>
          </w:rPr>
          <w:tab/>
        </w:r>
        <w:r w:rsidR="00F106A6" w:rsidRPr="00AB7535">
          <w:rPr>
            <w:rStyle w:val="Hyperlink"/>
            <w:noProof/>
            <w:lang w:val="en-US"/>
          </w:rPr>
          <w:t>Appendices</w:t>
        </w:r>
        <w:r w:rsidR="00F106A6">
          <w:rPr>
            <w:noProof/>
            <w:webHidden/>
          </w:rPr>
          <w:tab/>
        </w:r>
        <w:r w:rsidR="00F106A6">
          <w:rPr>
            <w:noProof/>
            <w:webHidden/>
          </w:rPr>
          <w:fldChar w:fldCharType="begin"/>
        </w:r>
        <w:r w:rsidR="00F106A6">
          <w:rPr>
            <w:noProof/>
            <w:webHidden/>
          </w:rPr>
          <w:instrText xml:space="preserve"> PAGEREF _Toc368671223 \h </w:instrText>
        </w:r>
        <w:r w:rsidR="00F106A6">
          <w:rPr>
            <w:noProof/>
            <w:webHidden/>
          </w:rPr>
        </w:r>
        <w:r w:rsidR="00F106A6">
          <w:rPr>
            <w:noProof/>
            <w:webHidden/>
          </w:rPr>
          <w:fldChar w:fldCharType="separate"/>
        </w:r>
        <w:r w:rsidR="00F106A6">
          <w:rPr>
            <w:noProof/>
            <w:webHidden/>
          </w:rPr>
          <w:t>7</w:t>
        </w:r>
        <w:r w:rsidR="00F106A6">
          <w:rPr>
            <w:noProof/>
            <w:webHidden/>
          </w:rPr>
          <w:fldChar w:fldCharType="end"/>
        </w:r>
      </w:hyperlink>
    </w:p>
    <w:p w:rsidR="00797E5C" w:rsidRPr="00555FEF" w:rsidRDefault="003A096E">
      <w:pPr>
        <w:rPr>
          <w:lang w:val="en-US"/>
        </w:rPr>
      </w:pPr>
      <w:r w:rsidRPr="00555FEF">
        <w:rPr>
          <w:lang w:val="en-US"/>
        </w:rPr>
        <w:fldChar w:fldCharType="end"/>
      </w:r>
    </w:p>
    <w:p w:rsidR="00797E5C" w:rsidRPr="00555FEF" w:rsidRDefault="00797E5C" w:rsidP="00797E5C">
      <w:pPr>
        <w:pStyle w:val="TOC1"/>
        <w:tabs>
          <w:tab w:val="left" w:pos="440"/>
          <w:tab w:val="right" w:leader="dot" w:pos="9062"/>
        </w:tabs>
        <w:rPr>
          <w:lang w:val="en-US"/>
        </w:rPr>
      </w:pPr>
    </w:p>
    <w:p w:rsidR="002B67DA" w:rsidRPr="00555FEF" w:rsidRDefault="002B67DA" w:rsidP="002B67DA">
      <w:pPr>
        <w:rPr>
          <w:lang w:val="en-US"/>
        </w:rPr>
      </w:pPr>
    </w:p>
    <w:p w:rsidR="002B67DA" w:rsidRPr="00555FEF" w:rsidRDefault="002B67DA" w:rsidP="002B67DA">
      <w:pPr>
        <w:rPr>
          <w:lang w:val="en-US"/>
        </w:rPr>
      </w:pPr>
    </w:p>
    <w:p w:rsidR="002B67DA" w:rsidRPr="00555FEF" w:rsidRDefault="002B67DA" w:rsidP="002B67DA">
      <w:pPr>
        <w:rPr>
          <w:lang w:val="en-US"/>
        </w:rPr>
      </w:pPr>
    </w:p>
    <w:p w:rsidR="002B67DA" w:rsidRPr="00555FEF" w:rsidRDefault="002B67DA" w:rsidP="002B67DA">
      <w:pPr>
        <w:pStyle w:val="Heading1"/>
        <w:rPr>
          <w:lang w:val="en-US"/>
        </w:rPr>
      </w:pPr>
      <w:r w:rsidRPr="00555FEF">
        <w:rPr>
          <w:lang w:val="en-US"/>
        </w:rPr>
        <w:br w:type="page"/>
      </w:r>
      <w:bookmarkStart w:id="3" w:name="_Toc265010674"/>
      <w:bookmarkStart w:id="4" w:name="_Toc368671208"/>
      <w:r w:rsidRPr="00555FEF">
        <w:rPr>
          <w:lang w:val="en-US"/>
        </w:rPr>
        <w:lastRenderedPageBreak/>
        <w:t>Purpose, scope and users</w:t>
      </w:r>
      <w:bookmarkEnd w:id="3"/>
      <w:bookmarkEnd w:id="4"/>
    </w:p>
    <w:p w:rsidR="002B67DA" w:rsidRPr="00555FEF" w:rsidRDefault="002B67DA" w:rsidP="002B67DA">
      <w:pPr>
        <w:numPr>
          <w:ilvl w:val="1"/>
          <w:numId w:val="0"/>
        </w:numPr>
        <w:spacing w:line="240" w:lineRule="auto"/>
        <w:rPr>
          <w:lang w:val="en-US"/>
        </w:rPr>
      </w:pPr>
      <w:r w:rsidRPr="00555FEF">
        <w:rPr>
          <w:lang w:val="en-US"/>
        </w:rPr>
        <w:t>The purpose of this document is to define the methodology for assessment and treatment of information risks in [organization name], and to define the acceptable level of risk according to the ISO/IEC 27001 standard.</w:t>
      </w:r>
    </w:p>
    <w:p w:rsidR="002B67DA" w:rsidRPr="00555FEF" w:rsidRDefault="002B67DA" w:rsidP="002B67DA">
      <w:pPr>
        <w:rPr>
          <w:lang w:val="en-US"/>
        </w:rPr>
      </w:pPr>
      <w:r w:rsidRPr="00555FEF">
        <w:rPr>
          <w:lang w:val="en-US"/>
        </w:rPr>
        <w:t xml:space="preserve">Risk assessment and risk treatment </w:t>
      </w:r>
      <w:r w:rsidR="00705CCF">
        <w:rPr>
          <w:lang w:val="en-US"/>
        </w:rPr>
        <w:t>are</w:t>
      </w:r>
      <w:r w:rsidR="00705CCF" w:rsidRPr="00555FEF">
        <w:rPr>
          <w:lang w:val="en-US"/>
        </w:rPr>
        <w:t xml:space="preserve"> </w:t>
      </w:r>
      <w:r w:rsidRPr="00555FEF">
        <w:rPr>
          <w:lang w:val="en-US"/>
        </w:rPr>
        <w:t>applied to the entire scope of the Information Security Management System (ISMS), i.e. to all assets which are used within the organization or which could have an impact on information security within the ISMS.</w:t>
      </w:r>
    </w:p>
    <w:p w:rsidR="002B67DA" w:rsidRPr="00555FEF" w:rsidRDefault="002B67DA" w:rsidP="002B67DA">
      <w:pPr>
        <w:rPr>
          <w:lang w:val="en-US"/>
        </w:rPr>
      </w:pPr>
      <w:r w:rsidRPr="00555FEF">
        <w:rPr>
          <w:lang w:val="en-US"/>
        </w:rPr>
        <w:t>Users of this document are all employees of [organization name] who take part in risk assessment and risk treatment.</w:t>
      </w:r>
    </w:p>
    <w:p w:rsidR="002B67DA" w:rsidRPr="00555FEF" w:rsidRDefault="002B67DA" w:rsidP="002B67DA">
      <w:pPr>
        <w:rPr>
          <w:lang w:val="en-US"/>
        </w:rPr>
      </w:pPr>
    </w:p>
    <w:p w:rsidR="002B67DA" w:rsidRPr="00555FEF" w:rsidRDefault="002B67DA" w:rsidP="002B67DA">
      <w:pPr>
        <w:pStyle w:val="Heading1"/>
        <w:rPr>
          <w:lang w:val="en-US"/>
        </w:rPr>
      </w:pPr>
      <w:bookmarkStart w:id="5" w:name="_Toc265010675"/>
      <w:bookmarkStart w:id="6" w:name="_Toc368671209"/>
      <w:r w:rsidRPr="00555FEF">
        <w:rPr>
          <w:lang w:val="en-US"/>
        </w:rPr>
        <w:t>Reference documents</w:t>
      </w:r>
      <w:bookmarkEnd w:id="5"/>
      <w:bookmarkEnd w:id="6"/>
    </w:p>
    <w:p w:rsidR="002B67DA" w:rsidRPr="00555FEF" w:rsidRDefault="002B67DA" w:rsidP="002B67DA">
      <w:pPr>
        <w:numPr>
          <w:ilvl w:val="0"/>
          <w:numId w:val="4"/>
        </w:numPr>
        <w:spacing w:after="0"/>
        <w:rPr>
          <w:lang w:val="en-US"/>
        </w:rPr>
      </w:pPr>
      <w:r w:rsidRPr="00555FEF">
        <w:rPr>
          <w:lang w:val="en-US"/>
        </w:rPr>
        <w:t>ISO/IEC 27001 standard, clause</w:t>
      </w:r>
      <w:r w:rsidR="00745037">
        <w:rPr>
          <w:lang w:val="en-US"/>
        </w:rPr>
        <w:t>s 6.1.2, 6.1.3, 8.2, and 8.3</w:t>
      </w:r>
      <w:r w:rsidRPr="00555FEF">
        <w:rPr>
          <w:lang w:val="en-US"/>
        </w:rPr>
        <w:t xml:space="preserve"> </w:t>
      </w:r>
    </w:p>
    <w:p w:rsidR="002B67DA" w:rsidRPr="00555FEF" w:rsidRDefault="002B67DA" w:rsidP="002B67DA">
      <w:pPr>
        <w:numPr>
          <w:ilvl w:val="0"/>
          <w:numId w:val="4"/>
        </w:numPr>
        <w:spacing w:after="0"/>
        <w:rPr>
          <w:lang w:val="en-US"/>
        </w:rPr>
      </w:pPr>
      <w:r w:rsidRPr="00555FEF">
        <w:rPr>
          <w:lang w:val="en-US"/>
        </w:rPr>
        <w:t>Information Security Policy</w:t>
      </w:r>
    </w:p>
    <w:p w:rsidR="00C25B01" w:rsidRDefault="00C25B01" w:rsidP="002B67DA">
      <w:pPr>
        <w:numPr>
          <w:ilvl w:val="0"/>
          <w:numId w:val="4"/>
        </w:numPr>
        <w:spacing w:after="0"/>
        <w:rPr>
          <w:lang w:val="en-US"/>
        </w:rPr>
      </w:pPr>
      <w:r w:rsidRPr="00555FEF">
        <w:rPr>
          <w:lang w:val="en-US"/>
        </w:rPr>
        <w:t>List of Legal, Regulatory and Contractual and Other Requirements</w:t>
      </w:r>
    </w:p>
    <w:p w:rsidR="001F3E5B" w:rsidRPr="001F3E5B" w:rsidRDefault="001F3E5B" w:rsidP="002B67DA">
      <w:pPr>
        <w:numPr>
          <w:ilvl w:val="0"/>
          <w:numId w:val="4"/>
        </w:numPr>
        <w:spacing w:after="0"/>
        <w:rPr>
          <w:lang w:val="en-US"/>
        </w:rPr>
      </w:pPr>
      <w:commentRangeStart w:id="7"/>
      <w:r w:rsidRPr="001F3E5B">
        <w:rPr>
          <w:color w:val="000000"/>
          <w:lang w:val="en-US"/>
        </w:rPr>
        <w:t>Supplier Security Policy</w:t>
      </w:r>
      <w:commentRangeEnd w:id="7"/>
      <w:r>
        <w:rPr>
          <w:rStyle w:val="CommentReference"/>
        </w:rPr>
        <w:commentReference w:id="7"/>
      </w:r>
    </w:p>
    <w:p w:rsidR="002B67DA" w:rsidRPr="00555FEF" w:rsidRDefault="002B67DA" w:rsidP="002B67DA">
      <w:pPr>
        <w:numPr>
          <w:ilvl w:val="0"/>
          <w:numId w:val="4"/>
        </w:numPr>
        <w:rPr>
          <w:lang w:val="en-US"/>
        </w:rPr>
      </w:pPr>
      <w:r w:rsidRPr="00555FEF">
        <w:rPr>
          <w:lang w:val="en-US"/>
        </w:rPr>
        <w:t>Statement of Applicability</w:t>
      </w:r>
    </w:p>
    <w:p w:rsidR="002B67DA" w:rsidRPr="00555FEF" w:rsidRDefault="002B67DA" w:rsidP="002B67DA">
      <w:pPr>
        <w:rPr>
          <w:lang w:val="en-US"/>
        </w:rPr>
      </w:pPr>
    </w:p>
    <w:p w:rsidR="002B67DA" w:rsidRPr="00555FEF" w:rsidRDefault="002B67DA" w:rsidP="002B67DA">
      <w:pPr>
        <w:pStyle w:val="Heading1"/>
        <w:spacing w:line="240" w:lineRule="auto"/>
        <w:ind w:left="0" w:firstLine="0"/>
        <w:rPr>
          <w:lang w:val="en-US"/>
        </w:rPr>
      </w:pPr>
      <w:bookmarkStart w:id="8" w:name="_Toc265010676"/>
      <w:bookmarkStart w:id="9" w:name="_Toc368671210"/>
      <w:commentRangeStart w:id="10"/>
      <w:r w:rsidRPr="00555FEF">
        <w:rPr>
          <w:lang w:val="en-US"/>
        </w:rPr>
        <w:t>Risk Assessment and Risk Treatment Methodology</w:t>
      </w:r>
      <w:commentRangeEnd w:id="10"/>
      <w:r w:rsidRPr="00555FEF">
        <w:rPr>
          <w:rStyle w:val="CommentReference"/>
          <w:lang w:val="en-US"/>
        </w:rPr>
        <w:commentReference w:id="10"/>
      </w:r>
      <w:bookmarkEnd w:id="8"/>
      <w:bookmarkEnd w:id="9"/>
    </w:p>
    <w:p w:rsidR="002B67DA" w:rsidRPr="00555FEF" w:rsidRDefault="002B67DA" w:rsidP="002B67DA">
      <w:pPr>
        <w:pStyle w:val="Heading2"/>
        <w:spacing w:before="360" w:line="240" w:lineRule="auto"/>
        <w:ind w:left="0" w:firstLine="0"/>
        <w:rPr>
          <w:lang w:val="en-US"/>
        </w:rPr>
      </w:pPr>
      <w:bookmarkStart w:id="11" w:name="_Toc265010677"/>
      <w:bookmarkStart w:id="12" w:name="_Toc368671211"/>
      <w:r w:rsidRPr="00555FEF">
        <w:rPr>
          <w:lang w:val="en-US"/>
        </w:rPr>
        <w:t>Risk assessment</w:t>
      </w:r>
      <w:bookmarkEnd w:id="11"/>
      <w:bookmarkEnd w:id="12"/>
    </w:p>
    <w:p w:rsidR="002B67DA" w:rsidRPr="00555FEF" w:rsidRDefault="000E3F55" w:rsidP="002B67DA">
      <w:pPr>
        <w:pStyle w:val="Heading3"/>
        <w:rPr>
          <w:lang w:val="en-US"/>
        </w:rPr>
      </w:pPr>
      <w:bookmarkStart w:id="13" w:name="_Toc368671212"/>
      <w:r w:rsidRPr="00555FEF">
        <w:rPr>
          <w:lang w:val="en-US"/>
        </w:rPr>
        <w:t>The process</w:t>
      </w:r>
      <w:bookmarkEnd w:id="13"/>
    </w:p>
    <w:p w:rsidR="002B67DA" w:rsidRPr="00555FEF" w:rsidRDefault="002B67DA" w:rsidP="002B67DA">
      <w:pPr>
        <w:numPr>
          <w:ilvl w:val="2"/>
          <w:numId w:val="0"/>
        </w:numPr>
        <w:spacing w:line="240" w:lineRule="auto"/>
        <w:rPr>
          <w:lang w:val="en-US"/>
        </w:rPr>
      </w:pPr>
      <w:r w:rsidRPr="00555FEF">
        <w:rPr>
          <w:lang w:val="en-US"/>
        </w:rPr>
        <w:t xml:space="preserve">Risk assessment is implemented through the Risk Assessment Table. The risk assessment process is coordinated by [job title], </w:t>
      </w:r>
      <w:commentRangeStart w:id="14"/>
      <w:r w:rsidR="001F1661" w:rsidRPr="00555FEF">
        <w:rPr>
          <w:lang w:val="en-US"/>
        </w:rPr>
        <w:t xml:space="preserve">identification of threats and vulnerabilities is performed by </w:t>
      </w:r>
      <w:r w:rsidRPr="00555FEF">
        <w:rPr>
          <w:lang w:val="en-US"/>
        </w:rPr>
        <w:t>asset owners</w:t>
      </w:r>
      <w:r w:rsidR="001F1661" w:rsidRPr="00555FEF">
        <w:rPr>
          <w:lang w:val="en-US"/>
        </w:rPr>
        <w:t xml:space="preserve">, </w:t>
      </w:r>
      <w:r w:rsidR="00705CCF">
        <w:rPr>
          <w:lang w:val="en-US"/>
        </w:rPr>
        <w:t>and</w:t>
      </w:r>
      <w:r w:rsidR="00705CCF" w:rsidRPr="00555FEF">
        <w:rPr>
          <w:lang w:val="en-US"/>
        </w:rPr>
        <w:t xml:space="preserve"> </w:t>
      </w:r>
      <w:r w:rsidR="001F1661" w:rsidRPr="00555FEF">
        <w:rPr>
          <w:lang w:val="en-US"/>
        </w:rPr>
        <w:t>assessment of consequences and likelihood is performed by risk owners</w:t>
      </w:r>
      <w:commentRangeEnd w:id="14"/>
      <w:r w:rsidR="001F1661" w:rsidRPr="00555FEF">
        <w:rPr>
          <w:rStyle w:val="CommentReference"/>
          <w:lang w:val="en-US"/>
        </w:rPr>
        <w:commentReference w:id="14"/>
      </w:r>
      <w:r w:rsidRPr="00555FEF">
        <w:rPr>
          <w:lang w:val="en-US"/>
        </w:rPr>
        <w:t>.</w:t>
      </w:r>
    </w:p>
    <w:p w:rsidR="002B67DA" w:rsidRPr="00555FEF" w:rsidRDefault="002B67DA" w:rsidP="002B67DA">
      <w:pPr>
        <w:pStyle w:val="Heading3"/>
        <w:rPr>
          <w:lang w:val="en-US"/>
        </w:rPr>
      </w:pPr>
      <w:bookmarkStart w:id="15" w:name="_Toc265010679"/>
      <w:bookmarkStart w:id="16" w:name="_Toc368671213"/>
      <w:r w:rsidRPr="00555FEF">
        <w:rPr>
          <w:lang w:val="en-US"/>
        </w:rPr>
        <w:t>Assets, vulnerabilities and threats</w:t>
      </w:r>
      <w:bookmarkEnd w:id="15"/>
      <w:bookmarkEnd w:id="16"/>
    </w:p>
    <w:p w:rsidR="002B67DA" w:rsidRPr="00555FEF" w:rsidRDefault="002B67DA" w:rsidP="002B67DA">
      <w:pPr>
        <w:numPr>
          <w:ilvl w:val="2"/>
          <w:numId w:val="0"/>
        </w:numPr>
        <w:spacing w:line="240" w:lineRule="auto"/>
        <w:rPr>
          <w:lang w:val="en-US"/>
        </w:rPr>
      </w:pPr>
      <w:r w:rsidRPr="00555FEF">
        <w:rPr>
          <w:lang w:val="en-US"/>
        </w:rPr>
        <w:t xml:space="preserve">The first step in risk assessment is the identification of all assets in the </w:t>
      </w:r>
      <w:r w:rsidR="002441CD">
        <w:rPr>
          <w:lang w:val="en-US"/>
        </w:rPr>
        <w:t>ISMS scope</w:t>
      </w:r>
      <w:r w:rsidR="002441CD" w:rsidRPr="00555FEF">
        <w:rPr>
          <w:lang w:val="en-US"/>
        </w:rPr>
        <w:t xml:space="preserve"> </w:t>
      </w:r>
      <w:r w:rsidR="002441CD">
        <w:rPr>
          <w:lang w:val="en-US"/>
        </w:rPr>
        <w:t>–</w:t>
      </w:r>
      <w:r w:rsidR="00E13044" w:rsidRPr="00555FEF">
        <w:rPr>
          <w:lang w:val="en-US"/>
        </w:rPr>
        <w:t xml:space="preserve"> </w:t>
      </w:r>
      <w:r w:rsidRPr="00555FEF">
        <w:rPr>
          <w:lang w:val="en-US"/>
        </w:rPr>
        <w:t xml:space="preserve">i.e. of all assets which may affect confidentiality, integrity and availability of information in the organization. Assets may include </w:t>
      </w:r>
      <w:commentRangeStart w:id="17"/>
      <w:r w:rsidRPr="00555FEF">
        <w:rPr>
          <w:lang w:val="en-US"/>
        </w:rPr>
        <w:t>documents in paper or electronic form, applications and databases, people, IT equipment,</w:t>
      </w:r>
      <w:r w:rsidR="00BD12C5" w:rsidRPr="00555FEF">
        <w:rPr>
          <w:lang w:val="en-US"/>
        </w:rPr>
        <w:t xml:space="preserve"> infrastructure</w:t>
      </w:r>
      <w:r w:rsidR="00961E77" w:rsidRPr="00555FEF">
        <w:rPr>
          <w:lang w:val="en-US"/>
        </w:rPr>
        <w:t>,</w:t>
      </w:r>
      <w:r w:rsidRPr="00555FEF">
        <w:rPr>
          <w:lang w:val="en-US"/>
        </w:rPr>
        <w:t xml:space="preserve"> and external service</w:t>
      </w:r>
      <w:r w:rsidR="002B1FA9">
        <w:rPr>
          <w:lang w:val="en-US"/>
        </w:rPr>
        <w:t>s/outsourced processe</w:t>
      </w:r>
      <w:r w:rsidRPr="00555FEF">
        <w:rPr>
          <w:lang w:val="en-US"/>
        </w:rPr>
        <w:t>s</w:t>
      </w:r>
      <w:commentRangeEnd w:id="17"/>
      <w:r w:rsidRPr="00555FEF">
        <w:rPr>
          <w:rStyle w:val="CommentReference"/>
          <w:lang w:val="en-US"/>
        </w:rPr>
        <w:commentReference w:id="17"/>
      </w:r>
      <w:r w:rsidRPr="00555FEF">
        <w:rPr>
          <w:lang w:val="en-US"/>
        </w:rPr>
        <w:t xml:space="preserve">. When identifying assets, it is also necessary to identify their owners </w:t>
      </w:r>
      <w:r w:rsidR="002437C1" w:rsidRPr="00555FEF">
        <w:rPr>
          <w:lang w:val="en-US"/>
        </w:rPr>
        <w:t>–</w:t>
      </w:r>
      <w:r w:rsidRPr="00555FEF">
        <w:rPr>
          <w:lang w:val="en-US"/>
        </w:rPr>
        <w:t xml:space="preserve"> </w:t>
      </w:r>
      <w:r w:rsidR="00705CCF">
        <w:rPr>
          <w:lang w:val="en-US"/>
        </w:rPr>
        <w:t xml:space="preserve">the </w:t>
      </w:r>
      <w:r w:rsidRPr="00555FEF">
        <w:rPr>
          <w:lang w:val="en-US"/>
        </w:rPr>
        <w:t>person or organizational unit responsible for each asset.</w:t>
      </w:r>
    </w:p>
    <w:p w:rsidR="002B67DA" w:rsidRDefault="002B67DA" w:rsidP="002B67DA">
      <w:pPr>
        <w:numPr>
          <w:ilvl w:val="2"/>
          <w:numId w:val="0"/>
        </w:numPr>
        <w:spacing w:line="240" w:lineRule="auto"/>
        <w:rPr>
          <w:lang w:val="en-US"/>
        </w:rPr>
      </w:pPr>
      <w:r w:rsidRPr="00555FEF">
        <w:rPr>
          <w:lang w:val="en-US"/>
        </w:rPr>
        <w:t xml:space="preserve">The next step is to identify all threats and vulnerabilities associated with each asset. Threats and vulnerabilities are identified </w:t>
      </w:r>
      <w:r w:rsidR="008F32C9" w:rsidRPr="00555FEF">
        <w:rPr>
          <w:lang w:val="en-US"/>
        </w:rPr>
        <w:t xml:space="preserve">using the catalogues included </w:t>
      </w:r>
      <w:r w:rsidRPr="00555FEF">
        <w:rPr>
          <w:lang w:val="en-US"/>
        </w:rPr>
        <w:t>in the Risk Assessment Table. Every asset may be associated with several threats, and every threat may be associated with several vulnerabilities.</w:t>
      </w:r>
    </w:p>
    <w:p w:rsidR="003F4D03" w:rsidRDefault="003F4D03" w:rsidP="003F4D03">
      <w:pPr>
        <w:numPr>
          <w:ilvl w:val="2"/>
          <w:numId w:val="0"/>
        </w:numPr>
        <w:spacing w:line="240" w:lineRule="auto"/>
        <w:jc w:val="center"/>
      </w:pPr>
    </w:p>
    <w:p w:rsidR="003F4D03" w:rsidRDefault="003F4D03" w:rsidP="003F4D03">
      <w:pPr>
        <w:numPr>
          <w:ilvl w:val="2"/>
          <w:numId w:val="0"/>
        </w:numPr>
        <w:spacing w:line="240" w:lineRule="auto"/>
        <w:jc w:val="center"/>
      </w:pPr>
    </w:p>
    <w:p w:rsidR="003F4D03" w:rsidRDefault="003F4D03" w:rsidP="003F4D03">
      <w:pPr>
        <w:numPr>
          <w:ilvl w:val="2"/>
          <w:numId w:val="0"/>
        </w:numPr>
        <w:spacing w:line="240" w:lineRule="auto"/>
        <w:jc w:val="center"/>
      </w:pPr>
    </w:p>
    <w:p w:rsidR="003F4D03" w:rsidRDefault="003F4D03" w:rsidP="003F4D03">
      <w:pPr>
        <w:numPr>
          <w:ilvl w:val="2"/>
          <w:numId w:val="0"/>
        </w:numPr>
        <w:spacing w:line="240" w:lineRule="auto"/>
        <w:jc w:val="center"/>
      </w:pPr>
      <w:r w:rsidRPr="00BD39FF">
        <w:t>** END OF FREE PREVIEW **</w:t>
      </w:r>
    </w:p>
    <w:p w:rsidR="003F4D03" w:rsidRPr="00555FEF" w:rsidRDefault="003F4D03" w:rsidP="003F4D03">
      <w:pPr>
        <w:numPr>
          <w:ilvl w:val="2"/>
          <w:numId w:val="0"/>
        </w:numPr>
        <w:spacing w:line="240" w:lineRule="auto"/>
        <w:jc w:val="center"/>
        <w:rPr>
          <w:lang w:val="en-US"/>
        </w:rPr>
      </w:pPr>
      <w:r w:rsidRPr="00BD39FF">
        <w:t>To download full version of this document click here:</w:t>
      </w:r>
      <w:r>
        <w:t xml:space="preserve"> </w:t>
      </w:r>
      <w:hyperlink r:id="rId10" w:history="1">
        <w:r w:rsidRPr="003F4D03">
          <w:rPr>
            <w:rStyle w:val="Hyperlink"/>
          </w:rPr>
          <w:t>http://www.iso27001standard.com/en/documentation/Risk-Assessment-and-Risk-Treatment-Meth</w:t>
        </w:r>
        <w:bookmarkStart w:id="18" w:name="_GoBack"/>
        <w:bookmarkEnd w:id="18"/>
        <w:r w:rsidRPr="003F4D03">
          <w:rPr>
            <w:rStyle w:val="Hyperlink"/>
          </w:rPr>
          <w:t>o</w:t>
        </w:r>
        <w:r w:rsidRPr="003F4D03">
          <w:rPr>
            <w:rStyle w:val="Hyperlink"/>
          </w:rPr>
          <w:t>dology</w:t>
        </w:r>
      </w:hyperlink>
    </w:p>
    <w:sectPr w:rsidR="003F4D03" w:rsidRPr="00555FEF" w:rsidSect="002B67DA">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sutic" w:date="2013-10-04T17:26:00Z" w:initials="DK">
    <w:p w:rsidR="00B908B7" w:rsidRPr="00F106A6" w:rsidRDefault="00B908B7" w:rsidP="00B908B7">
      <w:pPr>
        <w:pStyle w:val="CommentText"/>
      </w:pPr>
      <w:r w:rsidRPr="00F106A6">
        <w:rPr>
          <w:rStyle w:val="CommentReference"/>
        </w:rPr>
        <w:annotationRef/>
      </w:r>
      <w:r w:rsidRPr="00F106A6">
        <w:t>To learn how to fill in this document see:</w:t>
      </w:r>
    </w:p>
    <w:p w:rsidR="00B908B7" w:rsidRPr="00F106A6" w:rsidRDefault="00B908B7" w:rsidP="00B908B7">
      <w:pPr>
        <w:pStyle w:val="CommentText"/>
      </w:pPr>
    </w:p>
    <w:p w:rsidR="00B908B7" w:rsidRPr="00F106A6" w:rsidRDefault="00B908B7" w:rsidP="00B908B7">
      <w:pPr>
        <w:pStyle w:val="CommentText"/>
      </w:pPr>
      <w:r w:rsidRPr="00F106A6">
        <w:t xml:space="preserve">1) </w:t>
      </w:r>
      <w:r w:rsidRPr="00F106A6">
        <w:rPr>
          <w:b/>
        </w:rPr>
        <w:t>Video tutorial</w:t>
      </w:r>
      <w:r w:rsidRPr="00F106A6">
        <w:t xml:space="preserve"> </w:t>
      </w:r>
      <w:r w:rsidR="000B405C" w:rsidRPr="00F106A6">
        <w:t>“</w:t>
      </w:r>
      <w:r w:rsidRPr="00F106A6">
        <w:t>How to Write the ISO 27001 Risk Assessment Methodology</w:t>
      </w:r>
      <w:r w:rsidR="000B405C" w:rsidRPr="00F106A6">
        <w:t xml:space="preserve">” </w:t>
      </w:r>
      <w:r w:rsidRPr="00F106A6">
        <w:t>http://www.iso27001standard.com/video-tutorials</w:t>
      </w:r>
    </w:p>
    <w:p w:rsidR="00B908B7" w:rsidRPr="00F106A6" w:rsidRDefault="00B908B7" w:rsidP="00B908B7">
      <w:pPr>
        <w:pStyle w:val="CommentText"/>
      </w:pPr>
    </w:p>
    <w:p w:rsidR="00B908B7" w:rsidRPr="00F106A6" w:rsidRDefault="00B908B7" w:rsidP="00B908B7">
      <w:pPr>
        <w:pStyle w:val="CommentText"/>
      </w:pPr>
      <w:r w:rsidRPr="00F106A6">
        <w:t xml:space="preserve">2) </w:t>
      </w:r>
      <w:r w:rsidRPr="00F106A6">
        <w:rPr>
          <w:b/>
        </w:rPr>
        <w:t>Webinar</w:t>
      </w:r>
      <w:r w:rsidRPr="00F106A6">
        <w:t xml:space="preserve"> </w:t>
      </w:r>
      <w:r w:rsidR="000B405C" w:rsidRPr="00F106A6">
        <w:t>“</w:t>
      </w:r>
      <w:r w:rsidRPr="00F106A6">
        <w:t>Risk Management Part 1: Risk assessment methodology and risk assessment process</w:t>
      </w:r>
      <w:r w:rsidR="000B405C" w:rsidRPr="00F106A6">
        <w:t>”</w:t>
      </w:r>
      <w:r w:rsidRPr="00F106A6">
        <w:t xml:space="preserve"> http://www.iso27001standard.com/webinars</w:t>
      </w:r>
    </w:p>
  </w:comment>
  <w:comment w:id="1" w:author="Dejan Košutić" w:date="2013-09-24T17:45:00Z" w:initials="DK">
    <w:p w:rsidR="002B67DA" w:rsidRDefault="002B67DA">
      <w:pPr>
        <w:pStyle w:val="CommentText"/>
      </w:pPr>
      <w:r>
        <w:rPr>
          <w:rStyle w:val="CommentReference"/>
        </w:rPr>
        <w:annotationRef/>
      </w:r>
      <w:r>
        <w:t>All fields in this document marked by square brackets [ ] must be filled in.</w:t>
      </w:r>
    </w:p>
  </w:comment>
  <w:comment w:id="2" w:author="Dejan Košutić" w:date="2013-09-24T17:45:00Z" w:initials="DK">
    <w:p w:rsidR="002B67DA" w:rsidRDefault="002B67DA">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7" w:author="Dejan Kosutic" w:date="2013-09-24T17:45:00Z" w:initials="DK">
    <w:p w:rsidR="001F3E5B" w:rsidRDefault="001F3E5B">
      <w:pPr>
        <w:pStyle w:val="CommentText"/>
      </w:pPr>
      <w:r>
        <w:rPr>
          <w:rStyle w:val="CommentReference"/>
        </w:rPr>
        <w:annotationRef/>
      </w:r>
      <w:r>
        <w:t>Delete if you won't be using this policy</w:t>
      </w:r>
    </w:p>
  </w:comment>
  <w:comment w:id="10" w:author="Dejan Košutić" w:date="2013-09-24T17:45:00Z" w:initials="DK">
    <w:p w:rsidR="002B67DA" w:rsidRDefault="002B67DA">
      <w:pPr>
        <w:pStyle w:val="CommentText"/>
      </w:pPr>
      <w:r>
        <w:rPr>
          <w:rStyle w:val="CommentReference"/>
        </w:rPr>
        <w:annotationRef/>
      </w:r>
      <w:r>
        <w:t>This Methodology must be amended if so required by legal and regulatory requirements or contractual obligations</w:t>
      </w:r>
    </w:p>
  </w:comment>
  <w:comment w:id="14" w:author="Dejan Kosutic" w:date="2013-09-30T17:39:00Z" w:initials="DK">
    <w:p w:rsidR="001F1661" w:rsidRPr="00705CCF" w:rsidRDefault="001F1661">
      <w:pPr>
        <w:pStyle w:val="CommentText"/>
      </w:pPr>
      <w:r>
        <w:rPr>
          <w:rStyle w:val="CommentReference"/>
        </w:rPr>
        <w:annotationRef/>
      </w:r>
      <w:r w:rsidRPr="00705CCF">
        <w:t>To simplify the process, you can define that asset owner for each risk will also be the risk owner.</w:t>
      </w:r>
    </w:p>
  </w:comment>
  <w:comment w:id="17" w:author="Dejan Košutić" w:date="2013-09-24T17:45:00Z" w:initials="DK">
    <w:p w:rsidR="002B67DA" w:rsidRDefault="002B67DA">
      <w:pPr>
        <w:pStyle w:val="CommentText"/>
      </w:pPr>
      <w:r>
        <w:rPr>
          <w:rStyle w:val="CommentReference"/>
        </w:rPr>
        <w:annotationRef/>
      </w:r>
      <w:r>
        <w:t>Add also other types of assets not included in this list.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44C" w:rsidRDefault="00B3744C" w:rsidP="002B67DA">
      <w:pPr>
        <w:spacing w:after="0" w:line="240" w:lineRule="auto"/>
      </w:pPr>
      <w:r>
        <w:separator/>
      </w:r>
    </w:p>
  </w:endnote>
  <w:endnote w:type="continuationSeparator" w:id="0">
    <w:p w:rsidR="00B3744C" w:rsidRDefault="00B3744C" w:rsidP="002B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936"/>
      <w:gridCol w:w="2268"/>
      <w:gridCol w:w="3118"/>
    </w:tblGrid>
    <w:tr w:rsidR="002B67DA" w:rsidRPr="006571EC" w:rsidTr="00797E5C">
      <w:tc>
        <w:tcPr>
          <w:tcW w:w="3936" w:type="dxa"/>
        </w:tcPr>
        <w:p w:rsidR="002B67DA" w:rsidRPr="006571EC" w:rsidRDefault="002B67DA" w:rsidP="002B67DA">
          <w:pPr>
            <w:pStyle w:val="Footer"/>
            <w:rPr>
              <w:sz w:val="18"/>
              <w:szCs w:val="18"/>
            </w:rPr>
          </w:pPr>
          <w:r>
            <w:rPr>
              <w:sz w:val="18"/>
            </w:rPr>
            <w:t>Risk Assessment and Risk Treatment Methodology</w:t>
          </w:r>
        </w:p>
      </w:tc>
      <w:tc>
        <w:tcPr>
          <w:tcW w:w="2268" w:type="dxa"/>
        </w:tcPr>
        <w:p w:rsidR="002B67DA" w:rsidRPr="006571EC" w:rsidRDefault="002B67DA" w:rsidP="002B67DA">
          <w:pPr>
            <w:pStyle w:val="Footer"/>
            <w:jc w:val="center"/>
            <w:rPr>
              <w:sz w:val="18"/>
              <w:szCs w:val="18"/>
            </w:rPr>
          </w:pPr>
          <w:r>
            <w:rPr>
              <w:sz w:val="18"/>
            </w:rPr>
            <w:t>ver [version] from [date]</w:t>
          </w:r>
        </w:p>
      </w:tc>
      <w:tc>
        <w:tcPr>
          <w:tcW w:w="3118" w:type="dxa"/>
        </w:tcPr>
        <w:p w:rsidR="002B67DA" w:rsidRPr="006571EC" w:rsidRDefault="002B67DA" w:rsidP="002B67DA">
          <w:pPr>
            <w:pStyle w:val="Footer"/>
            <w:jc w:val="right"/>
            <w:rPr>
              <w:b/>
              <w:sz w:val="18"/>
              <w:szCs w:val="18"/>
            </w:rPr>
          </w:pPr>
          <w:r>
            <w:rPr>
              <w:sz w:val="18"/>
            </w:rPr>
            <w:t xml:space="preserve">Page </w:t>
          </w:r>
          <w:r w:rsidR="003A096E">
            <w:rPr>
              <w:b/>
              <w:sz w:val="18"/>
            </w:rPr>
            <w:fldChar w:fldCharType="begin"/>
          </w:r>
          <w:r>
            <w:rPr>
              <w:b/>
              <w:sz w:val="18"/>
            </w:rPr>
            <w:instrText xml:space="preserve"> PAGE </w:instrText>
          </w:r>
          <w:r w:rsidR="003A096E">
            <w:rPr>
              <w:b/>
              <w:sz w:val="18"/>
            </w:rPr>
            <w:fldChar w:fldCharType="separate"/>
          </w:r>
          <w:r w:rsidR="003F4D03">
            <w:rPr>
              <w:b/>
              <w:noProof/>
              <w:sz w:val="18"/>
            </w:rPr>
            <w:t>4</w:t>
          </w:r>
          <w:r w:rsidR="003A096E">
            <w:rPr>
              <w:b/>
              <w:sz w:val="18"/>
            </w:rPr>
            <w:fldChar w:fldCharType="end"/>
          </w:r>
          <w:r>
            <w:rPr>
              <w:sz w:val="18"/>
            </w:rPr>
            <w:t xml:space="preserve"> of </w:t>
          </w:r>
          <w:r w:rsidR="003A096E">
            <w:rPr>
              <w:b/>
              <w:sz w:val="18"/>
            </w:rPr>
            <w:fldChar w:fldCharType="begin"/>
          </w:r>
          <w:r>
            <w:rPr>
              <w:b/>
              <w:sz w:val="18"/>
            </w:rPr>
            <w:instrText xml:space="preserve"> NUMPAGES  </w:instrText>
          </w:r>
          <w:r w:rsidR="003A096E">
            <w:rPr>
              <w:b/>
              <w:sz w:val="18"/>
            </w:rPr>
            <w:fldChar w:fldCharType="separate"/>
          </w:r>
          <w:r w:rsidR="003F4D03">
            <w:rPr>
              <w:b/>
              <w:noProof/>
              <w:sz w:val="18"/>
            </w:rPr>
            <w:t>4</w:t>
          </w:r>
          <w:r w:rsidR="003A096E">
            <w:rPr>
              <w:b/>
              <w:sz w:val="18"/>
            </w:rPr>
            <w:fldChar w:fldCharType="end"/>
          </w:r>
        </w:p>
      </w:tc>
    </w:tr>
  </w:tbl>
  <w:p w:rsidR="002B67DA" w:rsidRPr="004B1E43" w:rsidRDefault="002B67DA" w:rsidP="002B67DA">
    <w:pPr>
      <w:autoSpaceDE w:val="0"/>
      <w:autoSpaceDN w:val="0"/>
      <w:adjustRightInd w:val="0"/>
      <w:spacing w:after="0"/>
      <w:jc w:val="center"/>
      <w:rPr>
        <w:sz w:val="16"/>
        <w:szCs w:val="16"/>
      </w:rPr>
    </w:pPr>
    <w:r>
      <w:rPr>
        <w:sz w:val="16"/>
      </w:rPr>
      <w:t>©201</w:t>
    </w:r>
    <w:r w:rsidR="003B3947">
      <w:rPr>
        <w:sz w:val="16"/>
      </w:rPr>
      <w:t>3</w:t>
    </w:r>
    <w:r>
      <w:rPr>
        <w:sz w:val="16"/>
      </w:rPr>
      <w:t xml:space="preserve"> This template may be used by clients of EPPS Services Ltd. </w:t>
    </w:r>
    <w:r w:rsidRPr="00B908B7">
      <w:rPr>
        <w:sz w:val="16"/>
      </w:rPr>
      <w:t>www.iso27001standard.com</w:t>
    </w:r>
    <w:r>
      <w:rPr>
        <w:sz w:val="16"/>
      </w:rPr>
      <w:t xml:space="preserve"> in accordance with the </w:t>
    </w:r>
    <w:r w:rsidR="00705CCF">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7DA" w:rsidRPr="004B1E43" w:rsidRDefault="002B67DA" w:rsidP="002B67DA">
    <w:pPr>
      <w:autoSpaceDE w:val="0"/>
      <w:autoSpaceDN w:val="0"/>
      <w:adjustRightInd w:val="0"/>
      <w:spacing w:after="0"/>
      <w:jc w:val="center"/>
      <w:rPr>
        <w:sz w:val="16"/>
        <w:szCs w:val="16"/>
      </w:rPr>
    </w:pPr>
    <w:r>
      <w:rPr>
        <w:sz w:val="16"/>
      </w:rPr>
      <w:t>©201</w:t>
    </w:r>
    <w:r w:rsidR="003B3947">
      <w:rPr>
        <w:sz w:val="16"/>
      </w:rPr>
      <w:t>3</w:t>
    </w:r>
    <w:r>
      <w:rPr>
        <w:sz w:val="16"/>
      </w:rPr>
      <w:t xml:space="preserve"> This template may be used by clients of EPPS Services Ltd. </w:t>
    </w:r>
    <w:r w:rsidRPr="00B908B7">
      <w:rPr>
        <w:sz w:val="16"/>
      </w:rPr>
      <w:t>www.iso27001standard.com</w:t>
    </w:r>
    <w:r>
      <w:rPr>
        <w:sz w:val="16"/>
      </w:rPr>
      <w:t xml:space="preserve"> in accordance with the </w:t>
    </w:r>
    <w:r w:rsidR="00705CCF">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44C" w:rsidRDefault="00B3744C" w:rsidP="002B67DA">
      <w:pPr>
        <w:spacing w:after="0" w:line="240" w:lineRule="auto"/>
      </w:pPr>
      <w:r>
        <w:separator/>
      </w:r>
    </w:p>
  </w:footnote>
  <w:footnote w:type="continuationSeparator" w:id="0">
    <w:p w:rsidR="00B3744C" w:rsidRDefault="00B3744C" w:rsidP="002B6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2B67DA" w:rsidRPr="006571EC" w:rsidTr="002B67DA">
      <w:tc>
        <w:tcPr>
          <w:tcW w:w="6771" w:type="dxa"/>
        </w:tcPr>
        <w:p w:rsidR="002B67DA" w:rsidRPr="006571EC" w:rsidRDefault="002B67DA" w:rsidP="002B67DA">
          <w:pPr>
            <w:pStyle w:val="Header"/>
            <w:spacing w:after="0"/>
            <w:rPr>
              <w:sz w:val="20"/>
              <w:szCs w:val="20"/>
            </w:rPr>
          </w:pPr>
          <w:r>
            <w:rPr>
              <w:sz w:val="20"/>
            </w:rPr>
            <w:t>[organization name]</w:t>
          </w:r>
        </w:p>
      </w:tc>
      <w:tc>
        <w:tcPr>
          <w:tcW w:w="2517" w:type="dxa"/>
        </w:tcPr>
        <w:p w:rsidR="002B67DA" w:rsidRPr="006571EC" w:rsidRDefault="002B67DA" w:rsidP="002B67DA">
          <w:pPr>
            <w:pStyle w:val="Header"/>
            <w:spacing w:after="0"/>
            <w:jc w:val="right"/>
            <w:rPr>
              <w:sz w:val="20"/>
              <w:szCs w:val="20"/>
            </w:rPr>
          </w:pPr>
          <w:r>
            <w:rPr>
              <w:sz w:val="20"/>
            </w:rPr>
            <w:t>[confidentiality level]</w:t>
          </w:r>
        </w:p>
      </w:tc>
    </w:tr>
  </w:tbl>
  <w:p w:rsidR="002B67DA" w:rsidRPr="003056B2" w:rsidRDefault="002B67DA" w:rsidP="002B67DA">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CE5243"/>
    <w:multiLevelType w:val="hybridMultilevel"/>
    <w:tmpl w:val="18B66EA6"/>
    <w:lvl w:ilvl="0" w:tplc="3FB8E6C4">
      <w:start w:val="1"/>
      <w:numFmt w:val="bullet"/>
      <w:lvlText w:val="-"/>
      <w:lvlJc w:val="left"/>
      <w:pPr>
        <w:ind w:left="720" w:hanging="360"/>
      </w:pPr>
      <w:rPr>
        <w:rFonts w:ascii="Calibri" w:eastAsia="Calibri" w:hAnsi="Calibri" w:cs="Times New Roman" w:hint="default"/>
      </w:rPr>
    </w:lvl>
    <w:lvl w:ilvl="1" w:tplc="AFC22346" w:tentative="1">
      <w:start w:val="1"/>
      <w:numFmt w:val="bullet"/>
      <w:lvlText w:val="o"/>
      <w:lvlJc w:val="left"/>
      <w:pPr>
        <w:ind w:left="1440" w:hanging="360"/>
      </w:pPr>
      <w:rPr>
        <w:rFonts w:ascii="Courier New" w:hAnsi="Courier New" w:cs="Courier New" w:hint="default"/>
      </w:rPr>
    </w:lvl>
    <w:lvl w:ilvl="2" w:tplc="787A56DE" w:tentative="1">
      <w:start w:val="1"/>
      <w:numFmt w:val="bullet"/>
      <w:lvlText w:val=""/>
      <w:lvlJc w:val="left"/>
      <w:pPr>
        <w:ind w:left="2160" w:hanging="360"/>
      </w:pPr>
      <w:rPr>
        <w:rFonts w:ascii="Wingdings" w:hAnsi="Wingdings" w:hint="default"/>
      </w:rPr>
    </w:lvl>
    <w:lvl w:ilvl="3" w:tplc="FCC0DC10" w:tentative="1">
      <w:start w:val="1"/>
      <w:numFmt w:val="bullet"/>
      <w:lvlText w:val=""/>
      <w:lvlJc w:val="left"/>
      <w:pPr>
        <w:ind w:left="2880" w:hanging="360"/>
      </w:pPr>
      <w:rPr>
        <w:rFonts w:ascii="Symbol" w:hAnsi="Symbol" w:hint="default"/>
      </w:rPr>
    </w:lvl>
    <w:lvl w:ilvl="4" w:tplc="D6F077D2" w:tentative="1">
      <w:start w:val="1"/>
      <w:numFmt w:val="bullet"/>
      <w:lvlText w:val="o"/>
      <w:lvlJc w:val="left"/>
      <w:pPr>
        <w:ind w:left="3600" w:hanging="360"/>
      </w:pPr>
      <w:rPr>
        <w:rFonts w:ascii="Courier New" w:hAnsi="Courier New" w:cs="Courier New" w:hint="default"/>
      </w:rPr>
    </w:lvl>
    <w:lvl w:ilvl="5" w:tplc="36CE0C88" w:tentative="1">
      <w:start w:val="1"/>
      <w:numFmt w:val="bullet"/>
      <w:lvlText w:val=""/>
      <w:lvlJc w:val="left"/>
      <w:pPr>
        <w:ind w:left="4320" w:hanging="360"/>
      </w:pPr>
      <w:rPr>
        <w:rFonts w:ascii="Wingdings" w:hAnsi="Wingdings" w:hint="default"/>
      </w:rPr>
    </w:lvl>
    <w:lvl w:ilvl="6" w:tplc="29F60F60" w:tentative="1">
      <w:start w:val="1"/>
      <w:numFmt w:val="bullet"/>
      <w:lvlText w:val=""/>
      <w:lvlJc w:val="left"/>
      <w:pPr>
        <w:ind w:left="5040" w:hanging="360"/>
      </w:pPr>
      <w:rPr>
        <w:rFonts w:ascii="Symbol" w:hAnsi="Symbol" w:hint="default"/>
      </w:rPr>
    </w:lvl>
    <w:lvl w:ilvl="7" w:tplc="3E9EC7E2" w:tentative="1">
      <w:start w:val="1"/>
      <w:numFmt w:val="bullet"/>
      <w:lvlText w:val="o"/>
      <w:lvlJc w:val="left"/>
      <w:pPr>
        <w:ind w:left="5760" w:hanging="360"/>
      </w:pPr>
      <w:rPr>
        <w:rFonts w:ascii="Courier New" w:hAnsi="Courier New" w:cs="Courier New" w:hint="default"/>
      </w:rPr>
    </w:lvl>
    <w:lvl w:ilvl="8" w:tplc="B2AAAF14" w:tentative="1">
      <w:start w:val="1"/>
      <w:numFmt w:val="bullet"/>
      <w:lvlText w:val=""/>
      <w:lvlJc w:val="left"/>
      <w:pPr>
        <w:ind w:left="6480" w:hanging="360"/>
      </w:pPr>
      <w:rPr>
        <w:rFonts w:ascii="Wingdings" w:hAnsi="Wingdings" w:hint="default"/>
      </w:rPr>
    </w:lvl>
  </w:abstractNum>
  <w:abstractNum w:abstractNumId="2">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3">
    <w:nsid w:val="1E962594"/>
    <w:multiLevelType w:val="hybridMultilevel"/>
    <w:tmpl w:val="BE3A2C34"/>
    <w:lvl w:ilvl="0" w:tplc="86CE10E8">
      <w:start w:val="1"/>
      <w:numFmt w:val="decimal"/>
      <w:lvlText w:val="%1."/>
      <w:lvlJc w:val="left"/>
      <w:pPr>
        <w:ind w:left="1080" w:hanging="360"/>
      </w:pPr>
      <w:rPr>
        <w:rFonts w:ascii="Calibri" w:eastAsia="Calibri" w:hAnsi="Calibri" w:cs="Times New Roman"/>
      </w:rPr>
    </w:lvl>
    <w:lvl w:ilvl="1" w:tplc="D4D8EA96">
      <w:start w:val="1"/>
      <w:numFmt w:val="lowerLetter"/>
      <w:lvlText w:val="%2."/>
      <w:lvlJc w:val="left"/>
      <w:pPr>
        <w:ind w:left="1800" w:hanging="360"/>
      </w:pPr>
    </w:lvl>
    <w:lvl w:ilvl="2" w:tplc="452047DE">
      <w:start w:val="1"/>
      <w:numFmt w:val="lowerRoman"/>
      <w:lvlText w:val="%3."/>
      <w:lvlJc w:val="right"/>
      <w:pPr>
        <w:ind w:left="2520" w:hanging="180"/>
      </w:pPr>
    </w:lvl>
    <w:lvl w:ilvl="3" w:tplc="7794DA12" w:tentative="1">
      <w:start w:val="1"/>
      <w:numFmt w:val="decimal"/>
      <w:lvlText w:val="%4."/>
      <w:lvlJc w:val="left"/>
      <w:pPr>
        <w:ind w:left="3240" w:hanging="360"/>
      </w:pPr>
    </w:lvl>
    <w:lvl w:ilvl="4" w:tplc="67F6A732" w:tentative="1">
      <w:start w:val="1"/>
      <w:numFmt w:val="lowerLetter"/>
      <w:lvlText w:val="%5."/>
      <w:lvlJc w:val="left"/>
      <w:pPr>
        <w:ind w:left="3960" w:hanging="360"/>
      </w:pPr>
    </w:lvl>
    <w:lvl w:ilvl="5" w:tplc="CA5A8ECA" w:tentative="1">
      <w:start w:val="1"/>
      <w:numFmt w:val="lowerRoman"/>
      <w:lvlText w:val="%6."/>
      <w:lvlJc w:val="right"/>
      <w:pPr>
        <w:ind w:left="4680" w:hanging="180"/>
      </w:pPr>
    </w:lvl>
    <w:lvl w:ilvl="6" w:tplc="735AB2E6" w:tentative="1">
      <w:start w:val="1"/>
      <w:numFmt w:val="decimal"/>
      <w:lvlText w:val="%7."/>
      <w:lvlJc w:val="left"/>
      <w:pPr>
        <w:ind w:left="5400" w:hanging="360"/>
      </w:pPr>
    </w:lvl>
    <w:lvl w:ilvl="7" w:tplc="B0A4F7EA" w:tentative="1">
      <w:start w:val="1"/>
      <w:numFmt w:val="lowerLetter"/>
      <w:lvlText w:val="%8."/>
      <w:lvlJc w:val="left"/>
      <w:pPr>
        <w:ind w:left="6120" w:hanging="360"/>
      </w:pPr>
    </w:lvl>
    <w:lvl w:ilvl="8" w:tplc="6218896A" w:tentative="1">
      <w:start w:val="1"/>
      <w:numFmt w:val="lowerRoman"/>
      <w:lvlText w:val="%9."/>
      <w:lvlJc w:val="right"/>
      <w:pPr>
        <w:ind w:left="6840" w:hanging="180"/>
      </w:pPr>
    </w:lvl>
  </w:abstractNum>
  <w:abstractNum w:abstractNumId="4">
    <w:nsid w:val="32B04F65"/>
    <w:multiLevelType w:val="hybridMultilevel"/>
    <w:tmpl w:val="4092792C"/>
    <w:lvl w:ilvl="0" w:tplc="22B60104">
      <w:start w:val="1"/>
      <w:numFmt w:val="bullet"/>
      <w:lvlText w:val=""/>
      <w:lvlJc w:val="left"/>
      <w:pPr>
        <w:ind w:left="720" w:hanging="360"/>
      </w:pPr>
      <w:rPr>
        <w:rFonts w:ascii="Symbol" w:hAnsi="Symbol" w:hint="default"/>
      </w:rPr>
    </w:lvl>
    <w:lvl w:ilvl="1" w:tplc="51B064DC" w:tentative="1">
      <w:start w:val="1"/>
      <w:numFmt w:val="bullet"/>
      <w:lvlText w:val="o"/>
      <w:lvlJc w:val="left"/>
      <w:pPr>
        <w:ind w:left="1440" w:hanging="360"/>
      </w:pPr>
      <w:rPr>
        <w:rFonts w:ascii="Courier New" w:hAnsi="Courier New" w:cs="Courier New" w:hint="default"/>
      </w:rPr>
    </w:lvl>
    <w:lvl w:ilvl="2" w:tplc="C5A60366" w:tentative="1">
      <w:start w:val="1"/>
      <w:numFmt w:val="bullet"/>
      <w:lvlText w:val=""/>
      <w:lvlJc w:val="left"/>
      <w:pPr>
        <w:ind w:left="2160" w:hanging="360"/>
      </w:pPr>
      <w:rPr>
        <w:rFonts w:ascii="Wingdings" w:hAnsi="Wingdings" w:hint="default"/>
      </w:rPr>
    </w:lvl>
    <w:lvl w:ilvl="3" w:tplc="BDB2E724" w:tentative="1">
      <w:start w:val="1"/>
      <w:numFmt w:val="bullet"/>
      <w:lvlText w:val=""/>
      <w:lvlJc w:val="left"/>
      <w:pPr>
        <w:ind w:left="2880" w:hanging="360"/>
      </w:pPr>
      <w:rPr>
        <w:rFonts w:ascii="Symbol" w:hAnsi="Symbol" w:hint="default"/>
      </w:rPr>
    </w:lvl>
    <w:lvl w:ilvl="4" w:tplc="DFEE5238" w:tentative="1">
      <w:start w:val="1"/>
      <w:numFmt w:val="bullet"/>
      <w:lvlText w:val="o"/>
      <w:lvlJc w:val="left"/>
      <w:pPr>
        <w:ind w:left="3600" w:hanging="360"/>
      </w:pPr>
      <w:rPr>
        <w:rFonts w:ascii="Courier New" w:hAnsi="Courier New" w:cs="Courier New" w:hint="default"/>
      </w:rPr>
    </w:lvl>
    <w:lvl w:ilvl="5" w:tplc="BBDED50E" w:tentative="1">
      <w:start w:val="1"/>
      <w:numFmt w:val="bullet"/>
      <w:lvlText w:val=""/>
      <w:lvlJc w:val="left"/>
      <w:pPr>
        <w:ind w:left="4320" w:hanging="360"/>
      </w:pPr>
      <w:rPr>
        <w:rFonts w:ascii="Wingdings" w:hAnsi="Wingdings" w:hint="default"/>
      </w:rPr>
    </w:lvl>
    <w:lvl w:ilvl="6" w:tplc="27F89E30" w:tentative="1">
      <w:start w:val="1"/>
      <w:numFmt w:val="bullet"/>
      <w:lvlText w:val=""/>
      <w:lvlJc w:val="left"/>
      <w:pPr>
        <w:ind w:left="5040" w:hanging="360"/>
      </w:pPr>
      <w:rPr>
        <w:rFonts w:ascii="Symbol" w:hAnsi="Symbol" w:hint="default"/>
      </w:rPr>
    </w:lvl>
    <w:lvl w:ilvl="7" w:tplc="2B8CE17C" w:tentative="1">
      <w:start w:val="1"/>
      <w:numFmt w:val="bullet"/>
      <w:lvlText w:val="o"/>
      <w:lvlJc w:val="left"/>
      <w:pPr>
        <w:ind w:left="5760" w:hanging="360"/>
      </w:pPr>
      <w:rPr>
        <w:rFonts w:ascii="Courier New" w:hAnsi="Courier New" w:cs="Courier New" w:hint="default"/>
      </w:rPr>
    </w:lvl>
    <w:lvl w:ilvl="8" w:tplc="D9FEA0CA" w:tentative="1">
      <w:start w:val="1"/>
      <w:numFmt w:val="bullet"/>
      <w:lvlText w:val=""/>
      <w:lvlJc w:val="left"/>
      <w:pPr>
        <w:ind w:left="6480" w:hanging="360"/>
      </w:pPr>
      <w:rPr>
        <w:rFonts w:ascii="Wingdings" w:hAnsi="Wingdings" w:hint="default"/>
      </w:rPr>
    </w:lvl>
  </w:abstractNum>
  <w:abstractNum w:abstractNumId="5">
    <w:nsid w:val="4DA85C07"/>
    <w:multiLevelType w:val="hybridMultilevel"/>
    <w:tmpl w:val="6DD2760C"/>
    <w:lvl w:ilvl="0" w:tplc="7862BC14">
      <w:start w:val="1"/>
      <w:numFmt w:val="bullet"/>
      <w:lvlText w:val=""/>
      <w:lvlJc w:val="left"/>
      <w:pPr>
        <w:ind w:left="720" w:hanging="360"/>
      </w:pPr>
      <w:rPr>
        <w:rFonts w:ascii="Symbol" w:hAnsi="Symbol" w:hint="default"/>
      </w:rPr>
    </w:lvl>
    <w:lvl w:ilvl="1" w:tplc="D77E85A2" w:tentative="1">
      <w:start w:val="1"/>
      <w:numFmt w:val="bullet"/>
      <w:lvlText w:val="o"/>
      <w:lvlJc w:val="left"/>
      <w:pPr>
        <w:ind w:left="1440" w:hanging="360"/>
      </w:pPr>
      <w:rPr>
        <w:rFonts w:ascii="Courier New" w:hAnsi="Courier New" w:cs="Courier New" w:hint="default"/>
      </w:rPr>
    </w:lvl>
    <w:lvl w:ilvl="2" w:tplc="07C8D422" w:tentative="1">
      <w:start w:val="1"/>
      <w:numFmt w:val="bullet"/>
      <w:lvlText w:val=""/>
      <w:lvlJc w:val="left"/>
      <w:pPr>
        <w:ind w:left="2160" w:hanging="360"/>
      </w:pPr>
      <w:rPr>
        <w:rFonts w:ascii="Wingdings" w:hAnsi="Wingdings" w:hint="default"/>
      </w:rPr>
    </w:lvl>
    <w:lvl w:ilvl="3" w:tplc="AEAC8EE2" w:tentative="1">
      <w:start w:val="1"/>
      <w:numFmt w:val="bullet"/>
      <w:lvlText w:val=""/>
      <w:lvlJc w:val="left"/>
      <w:pPr>
        <w:ind w:left="2880" w:hanging="360"/>
      </w:pPr>
      <w:rPr>
        <w:rFonts w:ascii="Symbol" w:hAnsi="Symbol" w:hint="default"/>
      </w:rPr>
    </w:lvl>
    <w:lvl w:ilvl="4" w:tplc="DB222884" w:tentative="1">
      <w:start w:val="1"/>
      <w:numFmt w:val="bullet"/>
      <w:lvlText w:val="o"/>
      <w:lvlJc w:val="left"/>
      <w:pPr>
        <w:ind w:left="3600" w:hanging="360"/>
      </w:pPr>
      <w:rPr>
        <w:rFonts w:ascii="Courier New" w:hAnsi="Courier New" w:cs="Courier New" w:hint="default"/>
      </w:rPr>
    </w:lvl>
    <w:lvl w:ilvl="5" w:tplc="AD9A9506" w:tentative="1">
      <w:start w:val="1"/>
      <w:numFmt w:val="bullet"/>
      <w:lvlText w:val=""/>
      <w:lvlJc w:val="left"/>
      <w:pPr>
        <w:ind w:left="4320" w:hanging="360"/>
      </w:pPr>
      <w:rPr>
        <w:rFonts w:ascii="Wingdings" w:hAnsi="Wingdings" w:hint="default"/>
      </w:rPr>
    </w:lvl>
    <w:lvl w:ilvl="6" w:tplc="8EA4A1CC" w:tentative="1">
      <w:start w:val="1"/>
      <w:numFmt w:val="bullet"/>
      <w:lvlText w:val=""/>
      <w:lvlJc w:val="left"/>
      <w:pPr>
        <w:ind w:left="5040" w:hanging="360"/>
      </w:pPr>
      <w:rPr>
        <w:rFonts w:ascii="Symbol" w:hAnsi="Symbol" w:hint="default"/>
      </w:rPr>
    </w:lvl>
    <w:lvl w:ilvl="7" w:tplc="AD8ECCFE" w:tentative="1">
      <w:start w:val="1"/>
      <w:numFmt w:val="bullet"/>
      <w:lvlText w:val="o"/>
      <w:lvlJc w:val="left"/>
      <w:pPr>
        <w:ind w:left="5760" w:hanging="360"/>
      </w:pPr>
      <w:rPr>
        <w:rFonts w:ascii="Courier New" w:hAnsi="Courier New" w:cs="Courier New" w:hint="default"/>
      </w:rPr>
    </w:lvl>
    <w:lvl w:ilvl="8" w:tplc="B38A449A" w:tentative="1">
      <w:start w:val="1"/>
      <w:numFmt w:val="bullet"/>
      <w:lvlText w:val=""/>
      <w:lvlJc w:val="left"/>
      <w:pPr>
        <w:ind w:left="6480" w:hanging="360"/>
      </w:pPr>
      <w:rPr>
        <w:rFonts w:ascii="Wingdings" w:hAnsi="Wingdings" w:hint="default"/>
      </w:rPr>
    </w:lvl>
  </w:abstractNum>
  <w:abstractNum w:abstractNumId="6">
    <w:nsid w:val="505A54B0"/>
    <w:multiLevelType w:val="hybridMultilevel"/>
    <w:tmpl w:val="7B3AE084"/>
    <w:lvl w:ilvl="0" w:tplc="268C2738">
      <w:start w:val="1"/>
      <w:numFmt w:val="bullet"/>
      <w:lvlText w:val=""/>
      <w:lvlJc w:val="left"/>
      <w:pPr>
        <w:ind w:left="720" w:hanging="360"/>
      </w:pPr>
      <w:rPr>
        <w:rFonts w:ascii="Symbol" w:hAnsi="Symbol" w:hint="default"/>
      </w:rPr>
    </w:lvl>
    <w:lvl w:ilvl="1" w:tplc="EB92C8B4" w:tentative="1">
      <w:start w:val="1"/>
      <w:numFmt w:val="bullet"/>
      <w:lvlText w:val="o"/>
      <w:lvlJc w:val="left"/>
      <w:pPr>
        <w:ind w:left="1440" w:hanging="360"/>
      </w:pPr>
      <w:rPr>
        <w:rFonts w:ascii="Courier New" w:hAnsi="Courier New" w:cs="Courier New" w:hint="default"/>
      </w:rPr>
    </w:lvl>
    <w:lvl w:ilvl="2" w:tplc="42C4DC88" w:tentative="1">
      <w:start w:val="1"/>
      <w:numFmt w:val="bullet"/>
      <w:lvlText w:val=""/>
      <w:lvlJc w:val="left"/>
      <w:pPr>
        <w:ind w:left="2160" w:hanging="360"/>
      </w:pPr>
      <w:rPr>
        <w:rFonts w:ascii="Wingdings" w:hAnsi="Wingdings" w:hint="default"/>
      </w:rPr>
    </w:lvl>
    <w:lvl w:ilvl="3" w:tplc="E228CCD2" w:tentative="1">
      <w:start w:val="1"/>
      <w:numFmt w:val="bullet"/>
      <w:lvlText w:val=""/>
      <w:lvlJc w:val="left"/>
      <w:pPr>
        <w:ind w:left="2880" w:hanging="360"/>
      </w:pPr>
      <w:rPr>
        <w:rFonts w:ascii="Symbol" w:hAnsi="Symbol" w:hint="default"/>
      </w:rPr>
    </w:lvl>
    <w:lvl w:ilvl="4" w:tplc="1E1A3786" w:tentative="1">
      <w:start w:val="1"/>
      <w:numFmt w:val="bullet"/>
      <w:lvlText w:val="o"/>
      <w:lvlJc w:val="left"/>
      <w:pPr>
        <w:ind w:left="3600" w:hanging="360"/>
      </w:pPr>
      <w:rPr>
        <w:rFonts w:ascii="Courier New" w:hAnsi="Courier New" w:cs="Courier New" w:hint="default"/>
      </w:rPr>
    </w:lvl>
    <w:lvl w:ilvl="5" w:tplc="9AD693D0" w:tentative="1">
      <w:start w:val="1"/>
      <w:numFmt w:val="bullet"/>
      <w:lvlText w:val=""/>
      <w:lvlJc w:val="left"/>
      <w:pPr>
        <w:ind w:left="4320" w:hanging="360"/>
      </w:pPr>
      <w:rPr>
        <w:rFonts w:ascii="Wingdings" w:hAnsi="Wingdings" w:hint="default"/>
      </w:rPr>
    </w:lvl>
    <w:lvl w:ilvl="6" w:tplc="23082AF8" w:tentative="1">
      <w:start w:val="1"/>
      <w:numFmt w:val="bullet"/>
      <w:lvlText w:val=""/>
      <w:lvlJc w:val="left"/>
      <w:pPr>
        <w:ind w:left="5040" w:hanging="360"/>
      </w:pPr>
      <w:rPr>
        <w:rFonts w:ascii="Symbol" w:hAnsi="Symbol" w:hint="default"/>
      </w:rPr>
    </w:lvl>
    <w:lvl w:ilvl="7" w:tplc="F11666AE" w:tentative="1">
      <w:start w:val="1"/>
      <w:numFmt w:val="bullet"/>
      <w:lvlText w:val="o"/>
      <w:lvlJc w:val="left"/>
      <w:pPr>
        <w:ind w:left="5760" w:hanging="360"/>
      </w:pPr>
      <w:rPr>
        <w:rFonts w:ascii="Courier New" w:hAnsi="Courier New" w:cs="Courier New" w:hint="default"/>
      </w:rPr>
    </w:lvl>
    <w:lvl w:ilvl="8" w:tplc="80E0A13A"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00DB0"/>
    <w:rsid w:val="00012B75"/>
    <w:rsid w:val="00020070"/>
    <w:rsid w:val="00022251"/>
    <w:rsid w:val="000667BC"/>
    <w:rsid w:val="00074512"/>
    <w:rsid w:val="00091402"/>
    <w:rsid w:val="000B405C"/>
    <w:rsid w:val="000E3F55"/>
    <w:rsid w:val="001021BE"/>
    <w:rsid w:val="00122106"/>
    <w:rsid w:val="00124139"/>
    <w:rsid w:val="001868A0"/>
    <w:rsid w:val="001A5EC8"/>
    <w:rsid w:val="001E1590"/>
    <w:rsid w:val="001E4134"/>
    <w:rsid w:val="001F1661"/>
    <w:rsid w:val="001F3E5B"/>
    <w:rsid w:val="00212B71"/>
    <w:rsid w:val="002277D1"/>
    <w:rsid w:val="00230049"/>
    <w:rsid w:val="002437C1"/>
    <w:rsid w:val="00243E00"/>
    <w:rsid w:val="002441CD"/>
    <w:rsid w:val="00267C50"/>
    <w:rsid w:val="00271AA5"/>
    <w:rsid w:val="002A00EE"/>
    <w:rsid w:val="002B1FA9"/>
    <w:rsid w:val="002B67DA"/>
    <w:rsid w:val="002C3779"/>
    <w:rsid w:val="00330C89"/>
    <w:rsid w:val="00346794"/>
    <w:rsid w:val="003711C1"/>
    <w:rsid w:val="00386EDE"/>
    <w:rsid w:val="003911FE"/>
    <w:rsid w:val="003A096E"/>
    <w:rsid w:val="003A0EF4"/>
    <w:rsid w:val="003A0EFD"/>
    <w:rsid w:val="003A66F6"/>
    <w:rsid w:val="003B3947"/>
    <w:rsid w:val="003C2B59"/>
    <w:rsid w:val="003C3897"/>
    <w:rsid w:val="003F4D03"/>
    <w:rsid w:val="00417536"/>
    <w:rsid w:val="00425A4B"/>
    <w:rsid w:val="00465456"/>
    <w:rsid w:val="00491CE9"/>
    <w:rsid w:val="004B5108"/>
    <w:rsid w:val="004C16FA"/>
    <w:rsid w:val="004C4B7F"/>
    <w:rsid w:val="004E1A80"/>
    <w:rsid w:val="00555FEF"/>
    <w:rsid w:val="00584B21"/>
    <w:rsid w:val="005923CB"/>
    <w:rsid w:val="005C185D"/>
    <w:rsid w:val="00605F2B"/>
    <w:rsid w:val="00625CEE"/>
    <w:rsid w:val="006C65C9"/>
    <w:rsid w:val="00705CCF"/>
    <w:rsid w:val="00723AA1"/>
    <w:rsid w:val="0073369A"/>
    <w:rsid w:val="0073413B"/>
    <w:rsid w:val="00745037"/>
    <w:rsid w:val="007525DC"/>
    <w:rsid w:val="00797E5C"/>
    <w:rsid w:val="007A342A"/>
    <w:rsid w:val="007B5B4E"/>
    <w:rsid w:val="00812E98"/>
    <w:rsid w:val="00814146"/>
    <w:rsid w:val="008539F1"/>
    <w:rsid w:val="008A3D6E"/>
    <w:rsid w:val="008F32C9"/>
    <w:rsid w:val="00907A85"/>
    <w:rsid w:val="00927DFD"/>
    <w:rsid w:val="00937359"/>
    <w:rsid w:val="0096159D"/>
    <w:rsid w:val="00961E77"/>
    <w:rsid w:val="009E08E4"/>
    <w:rsid w:val="009E68AA"/>
    <w:rsid w:val="00A07E15"/>
    <w:rsid w:val="00A322A2"/>
    <w:rsid w:val="00A361B1"/>
    <w:rsid w:val="00A46EBA"/>
    <w:rsid w:val="00A64279"/>
    <w:rsid w:val="00A70C3C"/>
    <w:rsid w:val="00A738FB"/>
    <w:rsid w:val="00A824D0"/>
    <w:rsid w:val="00AD2074"/>
    <w:rsid w:val="00B04965"/>
    <w:rsid w:val="00B3744C"/>
    <w:rsid w:val="00B908B7"/>
    <w:rsid w:val="00B90F6B"/>
    <w:rsid w:val="00BA4C51"/>
    <w:rsid w:val="00BD12C5"/>
    <w:rsid w:val="00BD13B3"/>
    <w:rsid w:val="00BE5BB7"/>
    <w:rsid w:val="00C25B01"/>
    <w:rsid w:val="00CE737A"/>
    <w:rsid w:val="00D37F53"/>
    <w:rsid w:val="00DB72B8"/>
    <w:rsid w:val="00E13044"/>
    <w:rsid w:val="00E13E60"/>
    <w:rsid w:val="00E25262"/>
    <w:rsid w:val="00E36EE2"/>
    <w:rsid w:val="00E44556"/>
    <w:rsid w:val="00E50673"/>
    <w:rsid w:val="00E876AF"/>
    <w:rsid w:val="00E964E0"/>
    <w:rsid w:val="00EF469F"/>
    <w:rsid w:val="00F02700"/>
    <w:rsid w:val="00F106A6"/>
    <w:rsid w:val="00F24507"/>
    <w:rsid w:val="00F47337"/>
    <w:rsid w:val="00F52B81"/>
    <w:rsid w:val="00F538E8"/>
    <w:rsid w:val="00F60A36"/>
    <w:rsid w:val="00F76454"/>
    <w:rsid w:val="00F86DE7"/>
    <w:rsid w:val="00F96688"/>
    <w:rsid w:val="00F96E94"/>
    <w:rsid w:val="00FF12B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basedOn w:val="DefaultParagraphFont"/>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797E5C"/>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0B405C"/>
    <w:rPr>
      <w:sz w:val="22"/>
      <w:szCs w:val="22"/>
      <w:lang w:val="en-GB" w:eastAsia="en-US"/>
    </w:rPr>
  </w:style>
  <w:style w:type="character" w:styleId="FollowedHyperlink">
    <w:name w:val="FollowedHyperlink"/>
    <w:basedOn w:val="DefaultParagraphFont"/>
    <w:uiPriority w:val="99"/>
    <w:semiHidden/>
    <w:unhideWhenUsed/>
    <w:rsid w:val="003F4D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so27001standard.com/en/documentation/Risk-Assessment-and-Risk-Treatment-Methodology"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D0C12-D855-457F-A1E5-B147D248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3686</Characters>
  <Application>Microsoft Office Word</Application>
  <DocSecurity>0</DocSecurity>
  <Lines>30</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Risk Assessment and Risk Treatment Methodology</vt:lpstr>
      <vt:lpstr>Risk Assessment and Risk Treatment Methodology</vt:lpstr>
    </vt:vector>
  </TitlesOfParts>
  <Company>EPPS Services Ltd</Company>
  <LinksUpToDate>false</LinksUpToDate>
  <CharactersWithSpaces>4324</CharactersWithSpaces>
  <SharedDoc>false</SharedDoc>
  <HLinks>
    <vt:vector size="84" baseType="variant">
      <vt:variant>
        <vt:i4>1114168</vt:i4>
      </vt:variant>
      <vt:variant>
        <vt:i4>80</vt:i4>
      </vt:variant>
      <vt:variant>
        <vt:i4>0</vt:i4>
      </vt:variant>
      <vt:variant>
        <vt:i4>5</vt:i4>
      </vt:variant>
      <vt:variant>
        <vt:lpwstr/>
      </vt:variant>
      <vt:variant>
        <vt:lpwstr>_Toc269415212</vt:lpwstr>
      </vt:variant>
      <vt:variant>
        <vt:i4>1114168</vt:i4>
      </vt:variant>
      <vt:variant>
        <vt:i4>74</vt:i4>
      </vt:variant>
      <vt:variant>
        <vt:i4>0</vt:i4>
      </vt:variant>
      <vt:variant>
        <vt:i4>5</vt:i4>
      </vt:variant>
      <vt:variant>
        <vt:lpwstr/>
      </vt:variant>
      <vt:variant>
        <vt:lpwstr>_Toc269415211</vt:lpwstr>
      </vt:variant>
      <vt:variant>
        <vt:i4>1114168</vt:i4>
      </vt:variant>
      <vt:variant>
        <vt:i4>68</vt:i4>
      </vt:variant>
      <vt:variant>
        <vt:i4>0</vt:i4>
      </vt:variant>
      <vt:variant>
        <vt:i4>5</vt:i4>
      </vt:variant>
      <vt:variant>
        <vt:lpwstr/>
      </vt:variant>
      <vt:variant>
        <vt:lpwstr>_Toc269415210</vt:lpwstr>
      </vt:variant>
      <vt:variant>
        <vt:i4>1048632</vt:i4>
      </vt:variant>
      <vt:variant>
        <vt:i4>62</vt:i4>
      </vt:variant>
      <vt:variant>
        <vt:i4>0</vt:i4>
      </vt:variant>
      <vt:variant>
        <vt:i4>5</vt:i4>
      </vt:variant>
      <vt:variant>
        <vt:lpwstr/>
      </vt:variant>
      <vt:variant>
        <vt:lpwstr>_Toc269415209</vt:lpwstr>
      </vt:variant>
      <vt:variant>
        <vt:i4>1048632</vt:i4>
      </vt:variant>
      <vt:variant>
        <vt:i4>56</vt:i4>
      </vt:variant>
      <vt:variant>
        <vt:i4>0</vt:i4>
      </vt:variant>
      <vt:variant>
        <vt:i4>5</vt:i4>
      </vt:variant>
      <vt:variant>
        <vt:lpwstr/>
      </vt:variant>
      <vt:variant>
        <vt:lpwstr>_Toc269415208</vt:lpwstr>
      </vt:variant>
      <vt:variant>
        <vt:i4>1048632</vt:i4>
      </vt:variant>
      <vt:variant>
        <vt:i4>50</vt:i4>
      </vt:variant>
      <vt:variant>
        <vt:i4>0</vt:i4>
      </vt:variant>
      <vt:variant>
        <vt:i4>5</vt:i4>
      </vt:variant>
      <vt:variant>
        <vt:lpwstr/>
      </vt:variant>
      <vt:variant>
        <vt:lpwstr>_Toc269415207</vt:lpwstr>
      </vt:variant>
      <vt:variant>
        <vt:i4>1048632</vt:i4>
      </vt:variant>
      <vt:variant>
        <vt:i4>44</vt:i4>
      </vt:variant>
      <vt:variant>
        <vt:i4>0</vt:i4>
      </vt:variant>
      <vt:variant>
        <vt:i4>5</vt:i4>
      </vt:variant>
      <vt:variant>
        <vt:lpwstr/>
      </vt:variant>
      <vt:variant>
        <vt:lpwstr>_Toc269415206</vt:lpwstr>
      </vt:variant>
      <vt:variant>
        <vt:i4>1048632</vt:i4>
      </vt:variant>
      <vt:variant>
        <vt:i4>38</vt:i4>
      </vt:variant>
      <vt:variant>
        <vt:i4>0</vt:i4>
      </vt:variant>
      <vt:variant>
        <vt:i4>5</vt:i4>
      </vt:variant>
      <vt:variant>
        <vt:lpwstr/>
      </vt:variant>
      <vt:variant>
        <vt:lpwstr>_Toc269415205</vt:lpwstr>
      </vt:variant>
      <vt:variant>
        <vt:i4>1048632</vt:i4>
      </vt:variant>
      <vt:variant>
        <vt:i4>32</vt:i4>
      </vt:variant>
      <vt:variant>
        <vt:i4>0</vt:i4>
      </vt:variant>
      <vt:variant>
        <vt:i4>5</vt:i4>
      </vt:variant>
      <vt:variant>
        <vt:lpwstr/>
      </vt:variant>
      <vt:variant>
        <vt:lpwstr>_Toc269415204</vt:lpwstr>
      </vt:variant>
      <vt:variant>
        <vt:i4>1048632</vt:i4>
      </vt:variant>
      <vt:variant>
        <vt:i4>26</vt:i4>
      </vt:variant>
      <vt:variant>
        <vt:i4>0</vt:i4>
      </vt:variant>
      <vt:variant>
        <vt:i4>5</vt:i4>
      </vt:variant>
      <vt:variant>
        <vt:lpwstr/>
      </vt:variant>
      <vt:variant>
        <vt:lpwstr>_Toc269415203</vt:lpwstr>
      </vt:variant>
      <vt:variant>
        <vt:i4>1048632</vt:i4>
      </vt:variant>
      <vt:variant>
        <vt:i4>20</vt:i4>
      </vt:variant>
      <vt:variant>
        <vt:i4>0</vt:i4>
      </vt:variant>
      <vt:variant>
        <vt:i4>5</vt:i4>
      </vt:variant>
      <vt:variant>
        <vt:lpwstr/>
      </vt:variant>
      <vt:variant>
        <vt:lpwstr>_Toc269415202</vt:lpwstr>
      </vt:variant>
      <vt:variant>
        <vt:i4>1048632</vt:i4>
      </vt:variant>
      <vt:variant>
        <vt:i4>14</vt:i4>
      </vt:variant>
      <vt:variant>
        <vt:i4>0</vt:i4>
      </vt:variant>
      <vt:variant>
        <vt:i4>5</vt:i4>
      </vt:variant>
      <vt:variant>
        <vt:lpwstr/>
      </vt:variant>
      <vt:variant>
        <vt:lpwstr>_Toc269415201</vt:lpwstr>
      </vt:variant>
      <vt:variant>
        <vt:i4>1048632</vt:i4>
      </vt:variant>
      <vt:variant>
        <vt:i4>8</vt:i4>
      </vt:variant>
      <vt:variant>
        <vt:i4>0</vt:i4>
      </vt:variant>
      <vt:variant>
        <vt:i4>5</vt:i4>
      </vt:variant>
      <vt:variant>
        <vt:lpwstr/>
      </vt:variant>
      <vt:variant>
        <vt:lpwstr>_Toc269415200</vt:lpwstr>
      </vt:variant>
      <vt:variant>
        <vt:i4>1638459</vt:i4>
      </vt:variant>
      <vt:variant>
        <vt:i4>2</vt:i4>
      </vt:variant>
      <vt:variant>
        <vt:i4>0</vt:i4>
      </vt:variant>
      <vt:variant>
        <vt:i4>5</vt:i4>
      </vt:variant>
      <vt:variant>
        <vt:lpwstr/>
      </vt:variant>
      <vt:variant>
        <vt:lpwstr>_Toc269415199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and Risk Treatment Methodology</dc:title>
  <dc:creator>Dejan Kosutic</dc:creator>
  <dc:description>©2013 This template may be used by clients of EPPS Services Ltd. www.iso27001standard.com in accordance with the Licence Agreement.</dc:description>
  <cp:lastModifiedBy>User</cp:lastModifiedBy>
  <cp:revision>2</cp:revision>
  <dcterms:created xsi:type="dcterms:W3CDTF">2013-10-05T11:56:00Z</dcterms:created>
  <dcterms:modified xsi:type="dcterms:W3CDTF">2013-10-05T11:56:00Z</dcterms:modified>
</cp:coreProperties>
</file>