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6F" w:rsidRDefault="006468B8">
      <w:r>
        <w:rPr>
          <w:rStyle w:val="CommentReference"/>
        </w:rPr>
        <w:commentReference w:id="0"/>
      </w:r>
    </w:p>
    <w:p w:rsidR="00DA306F" w:rsidRDefault="00DA306F"/>
    <w:p w:rsidR="00DA306F" w:rsidRDefault="005751EF" w:rsidP="005751EF">
      <w:pPr>
        <w:jc w:val="center"/>
      </w:pPr>
      <w:r w:rsidRPr="005751EF">
        <w:t>** FREE PREVIEW VERSION **</w:t>
      </w:r>
    </w:p>
    <w:p w:rsidR="00DA306F" w:rsidRDefault="00DA306F"/>
    <w:p w:rsidR="00DA306F" w:rsidRDefault="00DA306F"/>
    <w:p w:rsidR="00DA306F" w:rsidRDefault="00DA306F"/>
    <w:p w:rsidR="00DA306F" w:rsidRDefault="00DA306F" w:rsidP="00DA306F">
      <w:pPr>
        <w:jc w:val="center"/>
      </w:pPr>
      <w:commentRangeStart w:id="1"/>
      <w:r>
        <w:t>[organization logo]</w:t>
      </w:r>
      <w:commentRangeEnd w:id="1"/>
      <w:r>
        <w:rPr>
          <w:rStyle w:val="CommentReference"/>
        </w:rPr>
        <w:commentReference w:id="1"/>
      </w:r>
    </w:p>
    <w:p w:rsidR="00DA306F" w:rsidRDefault="00DA306F" w:rsidP="00DA306F">
      <w:pPr>
        <w:jc w:val="center"/>
      </w:pPr>
      <w:r>
        <w:t>[organization name]</w:t>
      </w:r>
    </w:p>
    <w:p w:rsidR="00DA306F" w:rsidRDefault="00DA306F" w:rsidP="00DA306F">
      <w:pPr>
        <w:jc w:val="center"/>
      </w:pPr>
    </w:p>
    <w:p w:rsidR="00DA306F" w:rsidRDefault="00DA306F" w:rsidP="00DA306F">
      <w:pPr>
        <w:jc w:val="center"/>
      </w:pPr>
    </w:p>
    <w:p w:rsidR="00DA306F" w:rsidRDefault="00DA306F" w:rsidP="00DA306F">
      <w:pPr>
        <w:jc w:val="center"/>
        <w:rPr>
          <w:b/>
          <w:sz w:val="32"/>
          <w:szCs w:val="32"/>
        </w:rPr>
      </w:pPr>
      <w:r>
        <w:rPr>
          <w:b/>
          <w:sz w:val="32"/>
        </w:rPr>
        <w:t>BUSINESS CONTINUITY PLAN</w:t>
      </w:r>
    </w:p>
    <w:p w:rsidR="00DA306F" w:rsidRDefault="00DA306F" w:rsidP="00DA306F">
      <w:pPr>
        <w:jc w:val="center"/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912"/>
      </w:tblGrid>
      <w:tr w:rsidR="00DA306F" w:rsidTr="00DA306F">
        <w:tc>
          <w:tcPr>
            <w:tcW w:w="2376" w:type="dxa"/>
          </w:tcPr>
          <w:p w:rsidR="00DA306F" w:rsidRDefault="00DA306F" w:rsidP="00DA306F">
            <w:commentRangeStart w:id="2"/>
            <w:r>
              <w:t>Code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:</w:t>
            </w:r>
          </w:p>
        </w:tc>
        <w:tc>
          <w:tcPr>
            <w:tcW w:w="6912" w:type="dxa"/>
          </w:tcPr>
          <w:p w:rsidR="00DA306F" w:rsidRDefault="00DA306F" w:rsidP="00DA306F"/>
        </w:tc>
      </w:tr>
      <w:tr w:rsidR="00DA306F" w:rsidTr="00DA306F">
        <w:tc>
          <w:tcPr>
            <w:tcW w:w="2376" w:type="dxa"/>
          </w:tcPr>
          <w:p w:rsidR="00DA306F" w:rsidRDefault="00DA306F" w:rsidP="00DA306F">
            <w:r>
              <w:t>Version:</w:t>
            </w:r>
          </w:p>
        </w:tc>
        <w:tc>
          <w:tcPr>
            <w:tcW w:w="6912" w:type="dxa"/>
          </w:tcPr>
          <w:p w:rsidR="00DA306F" w:rsidRDefault="00DA306F" w:rsidP="00DA306F"/>
        </w:tc>
      </w:tr>
      <w:tr w:rsidR="00DA306F" w:rsidTr="00DA306F">
        <w:tc>
          <w:tcPr>
            <w:tcW w:w="2376" w:type="dxa"/>
          </w:tcPr>
          <w:p w:rsidR="00DA306F" w:rsidRDefault="00DA306F" w:rsidP="00DA306F">
            <w:r>
              <w:t>Date of version:</w:t>
            </w:r>
          </w:p>
        </w:tc>
        <w:tc>
          <w:tcPr>
            <w:tcW w:w="6912" w:type="dxa"/>
          </w:tcPr>
          <w:p w:rsidR="00DA306F" w:rsidRDefault="00DA306F" w:rsidP="00DA306F"/>
        </w:tc>
      </w:tr>
      <w:tr w:rsidR="00DA306F" w:rsidTr="00DA306F">
        <w:tc>
          <w:tcPr>
            <w:tcW w:w="2376" w:type="dxa"/>
          </w:tcPr>
          <w:p w:rsidR="00DA306F" w:rsidRDefault="00DA306F" w:rsidP="00DA306F">
            <w:r>
              <w:t>Created by:</w:t>
            </w:r>
          </w:p>
        </w:tc>
        <w:tc>
          <w:tcPr>
            <w:tcW w:w="6912" w:type="dxa"/>
          </w:tcPr>
          <w:p w:rsidR="00DA306F" w:rsidRDefault="00DA306F" w:rsidP="00DA306F"/>
        </w:tc>
      </w:tr>
      <w:tr w:rsidR="00DA306F" w:rsidTr="00DA306F">
        <w:tc>
          <w:tcPr>
            <w:tcW w:w="2376" w:type="dxa"/>
          </w:tcPr>
          <w:p w:rsidR="00DA306F" w:rsidRDefault="00DA306F" w:rsidP="00DA306F">
            <w:r>
              <w:t>Approved by:</w:t>
            </w:r>
          </w:p>
        </w:tc>
        <w:tc>
          <w:tcPr>
            <w:tcW w:w="6912" w:type="dxa"/>
          </w:tcPr>
          <w:p w:rsidR="00DA306F" w:rsidRDefault="00DA306F" w:rsidP="00DA306F"/>
        </w:tc>
      </w:tr>
      <w:tr w:rsidR="00DA306F" w:rsidTr="00DA306F">
        <w:tc>
          <w:tcPr>
            <w:tcW w:w="2376" w:type="dxa"/>
          </w:tcPr>
          <w:p w:rsidR="00DA306F" w:rsidRDefault="00DA306F" w:rsidP="00DA306F">
            <w:r>
              <w:t>Confidentiality level:</w:t>
            </w:r>
          </w:p>
        </w:tc>
        <w:tc>
          <w:tcPr>
            <w:tcW w:w="6912" w:type="dxa"/>
          </w:tcPr>
          <w:p w:rsidR="00DA306F" w:rsidRDefault="00DA306F" w:rsidP="00DA306F"/>
        </w:tc>
      </w:tr>
    </w:tbl>
    <w:p w:rsidR="00DA306F" w:rsidRDefault="00DA306F" w:rsidP="00DA306F"/>
    <w:p w:rsidR="00DA306F" w:rsidRDefault="00DA306F" w:rsidP="00DA306F"/>
    <w:p w:rsidR="00DA306F" w:rsidRPr="00DB37F7" w:rsidRDefault="00DA306F" w:rsidP="00DA306F">
      <w:pPr>
        <w:rPr>
          <w:b/>
          <w:sz w:val="28"/>
          <w:szCs w:val="28"/>
        </w:rPr>
      </w:pPr>
      <w:r>
        <w:br w:type="page"/>
      </w:r>
      <w:r>
        <w:rPr>
          <w:b/>
          <w:sz w:val="28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DA306F" w:rsidRPr="006571EC" w:rsidTr="00DA306F">
        <w:tc>
          <w:tcPr>
            <w:tcW w:w="1384" w:type="dxa"/>
          </w:tcPr>
          <w:p w:rsidR="00DA306F" w:rsidRPr="006571EC" w:rsidRDefault="00DA306F" w:rsidP="00DA306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</w:tcPr>
          <w:p w:rsidR="00DA306F" w:rsidRPr="006571EC" w:rsidRDefault="00DA306F" w:rsidP="00DA306F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60" w:type="dxa"/>
          </w:tcPr>
          <w:p w:rsidR="00DA306F" w:rsidRPr="006571EC" w:rsidRDefault="00DA306F" w:rsidP="00DA306F">
            <w:pPr>
              <w:rPr>
                <w:b/>
              </w:rPr>
            </w:pPr>
            <w:r>
              <w:rPr>
                <w:b/>
              </w:rPr>
              <w:t>Created by</w:t>
            </w:r>
          </w:p>
        </w:tc>
        <w:tc>
          <w:tcPr>
            <w:tcW w:w="5352" w:type="dxa"/>
          </w:tcPr>
          <w:p w:rsidR="00DA306F" w:rsidRPr="006571EC" w:rsidRDefault="00DA306F" w:rsidP="00DA306F">
            <w:pPr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DA306F" w:rsidTr="00DA306F">
        <w:tc>
          <w:tcPr>
            <w:tcW w:w="1384" w:type="dxa"/>
          </w:tcPr>
          <w:p w:rsidR="00DA306F" w:rsidRDefault="00D94239" w:rsidP="00DA306F">
            <w:r>
              <w:t>25/08</w:t>
            </w:r>
            <w:r w:rsidR="00DA306F">
              <w:t>/2010</w:t>
            </w:r>
          </w:p>
        </w:tc>
        <w:tc>
          <w:tcPr>
            <w:tcW w:w="992" w:type="dxa"/>
          </w:tcPr>
          <w:p w:rsidR="00DA306F" w:rsidRDefault="00DA306F" w:rsidP="00DA306F">
            <w:r>
              <w:t>0.1</w:t>
            </w:r>
          </w:p>
        </w:tc>
        <w:tc>
          <w:tcPr>
            <w:tcW w:w="1560" w:type="dxa"/>
          </w:tcPr>
          <w:p w:rsidR="00DA306F" w:rsidRDefault="00DA306F" w:rsidP="00DA306F">
            <w:r>
              <w:t>Dejan Kosutic</w:t>
            </w:r>
          </w:p>
        </w:tc>
        <w:tc>
          <w:tcPr>
            <w:tcW w:w="5352" w:type="dxa"/>
          </w:tcPr>
          <w:p w:rsidR="00DA306F" w:rsidRDefault="00DA306F" w:rsidP="00DA306F">
            <w:r>
              <w:t>Basic document outline</w:t>
            </w:r>
          </w:p>
        </w:tc>
      </w:tr>
      <w:tr w:rsidR="00DA306F" w:rsidTr="00DA306F">
        <w:tc>
          <w:tcPr>
            <w:tcW w:w="1384" w:type="dxa"/>
          </w:tcPr>
          <w:p w:rsidR="00DA306F" w:rsidRDefault="00DA306F" w:rsidP="00DA306F"/>
        </w:tc>
        <w:tc>
          <w:tcPr>
            <w:tcW w:w="992" w:type="dxa"/>
          </w:tcPr>
          <w:p w:rsidR="00DA306F" w:rsidRDefault="00DA306F" w:rsidP="00DA306F"/>
        </w:tc>
        <w:tc>
          <w:tcPr>
            <w:tcW w:w="1560" w:type="dxa"/>
          </w:tcPr>
          <w:p w:rsidR="00DA306F" w:rsidRDefault="00DA306F" w:rsidP="00DA306F"/>
        </w:tc>
        <w:tc>
          <w:tcPr>
            <w:tcW w:w="5352" w:type="dxa"/>
          </w:tcPr>
          <w:p w:rsidR="00DA306F" w:rsidRDefault="00DA306F" w:rsidP="00DA306F"/>
        </w:tc>
      </w:tr>
      <w:tr w:rsidR="00DA306F" w:rsidTr="00DA306F">
        <w:tc>
          <w:tcPr>
            <w:tcW w:w="1384" w:type="dxa"/>
          </w:tcPr>
          <w:p w:rsidR="00DA306F" w:rsidRDefault="00DA306F" w:rsidP="00DA306F"/>
        </w:tc>
        <w:tc>
          <w:tcPr>
            <w:tcW w:w="992" w:type="dxa"/>
          </w:tcPr>
          <w:p w:rsidR="00DA306F" w:rsidRDefault="00DA306F" w:rsidP="00DA306F"/>
        </w:tc>
        <w:tc>
          <w:tcPr>
            <w:tcW w:w="1560" w:type="dxa"/>
          </w:tcPr>
          <w:p w:rsidR="00DA306F" w:rsidRDefault="00DA306F" w:rsidP="00DA306F"/>
        </w:tc>
        <w:tc>
          <w:tcPr>
            <w:tcW w:w="5352" w:type="dxa"/>
          </w:tcPr>
          <w:p w:rsidR="00DA306F" w:rsidRDefault="00DA306F" w:rsidP="00DA306F"/>
        </w:tc>
      </w:tr>
      <w:tr w:rsidR="00DA306F" w:rsidTr="00DA306F">
        <w:tc>
          <w:tcPr>
            <w:tcW w:w="1384" w:type="dxa"/>
          </w:tcPr>
          <w:p w:rsidR="00DA306F" w:rsidRDefault="00DA306F" w:rsidP="00DA306F"/>
        </w:tc>
        <w:tc>
          <w:tcPr>
            <w:tcW w:w="992" w:type="dxa"/>
          </w:tcPr>
          <w:p w:rsidR="00DA306F" w:rsidRDefault="00DA306F" w:rsidP="00DA306F"/>
        </w:tc>
        <w:tc>
          <w:tcPr>
            <w:tcW w:w="1560" w:type="dxa"/>
          </w:tcPr>
          <w:p w:rsidR="00DA306F" w:rsidRDefault="00DA306F" w:rsidP="00DA306F"/>
        </w:tc>
        <w:tc>
          <w:tcPr>
            <w:tcW w:w="5352" w:type="dxa"/>
          </w:tcPr>
          <w:p w:rsidR="00DA306F" w:rsidRDefault="00DA306F" w:rsidP="00DA306F"/>
        </w:tc>
      </w:tr>
      <w:tr w:rsidR="00DA306F" w:rsidTr="00DA306F">
        <w:tc>
          <w:tcPr>
            <w:tcW w:w="1384" w:type="dxa"/>
          </w:tcPr>
          <w:p w:rsidR="00DA306F" w:rsidRDefault="00DA306F" w:rsidP="00DA306F"/>
        </w:tc>
        <w:tc>
          <w:tcPr>
            <w:tcW w:w="992" w:type="dxa"/>
          </w:tcPr>
          <w:p w:rsidR="00DA306F" w:rsidRDefault="00DA306F" w:rsidP="00DA306F"/>
        </w:tc>
        <w:tc>
          <w:tcPr>
            <w:tcW w:w="1560" w:type="dxa"/>
          </w:tcPr>
          <w:p w:rsidR="00DA306F" w:rsidRDefault="00DA306F" w:rsidP="00DA306F"/>
        </w:tc>
        <w:tc>
          <w:tcPr>
            <w:tcW w:w="5352" w:type="dxa"/>
          </w:tcPr>
          <w:p w:rsidR="00DA306F" w:rsidRDefault="00DA306F" w:rsidP="00DA306F"/>
        </w:tc>
      </w:tr>
      <w:tr w:rsidR="00DA306F" w:rsidTr="00DA306F">
        <w:tc>
          <w:tcPr>
            <w:tcW w:w="1384" w:type="dxa"/>
          </w:tcPr>
          <w:p w:rsidR="00DA306F" w:rsidRDefault="00DA306F" w:rsidP="00DA306F"/>
        </w:tc>
        <w:tc>
          <w:tcPr>
            <w:tcW w:w="992" w:type="dxa"/>
          </w:tcPr>
          <w:p w:rsidR="00DA306F" w:rsidRDefault="00DA306F" w:rsidP="00DA306F"/>
        </w:tc>
        <w:tc>
          <w:tcPr>
            <w:tcW w:w="1560" w:type="dxa"/>
          </w:tcPr>
          <w:p w:rsidR="00DA306F" w:rsidRDefault="00DA306F" w:rsidP="00DA306F"/>
        </w:tc>
        <w:tc>
          <w:tcPr>
            <w:tcW w:w="5352" w:type="dxa"/>
          </w:tcPr>
          <w:p w:rsidR="00DA306F" w:rsidRDefault="00DA306F" w:rsidP="00DA306F"/>
        </w:tc>
      </w:tr>
      <w:tr w:rsidR="00DA306F" w:rsidTr="00DA306F">
        <w:tc>
          <w:tcPr>
            <w:tcW w:w="1384" w:type="dxa"/>
          </w:tcPr>
          <w:p w:rsidR="00DA306F" w:rsidRDefault="00DA306F" w:rsidP="00DA306F"/>
        </w:tc>
        <w:tc>
          <w:tcPr>
            <w:tcW w:w="992" w:type="dxa"/>
          </w:tcPr>
          <w:p w:rsidR="00DA306F" w:rsidRDefault="00DA306F" w:rsidP="00DA306F"/>
        </w:tc>
        <w:tc>
          <w:tcPr>
            <w:tcW w:w="1560" w:type="dxa"/>
          </w:tcPr>
          <w:p w:rsidR="00DA306F" w:rsidRDefault="00DA306F" w:rsidP="00DA306F"/>
        </w:tc>
        <w:tc>
          <w:tcPr>
            <w:tcW w:w="5352" w:type="dxa"/>
          </w:tcPr>
          <w:p w:rsidR="00DA306F" w:rsidRDefault="00DA306F" w:rsidP="00DA306F"/>
        </w:tc>
      </w:tr>
    </w:tbl>
    <w:p w:rsidR="00DA306F" w:rsidRDefault="00DA306F" w:rsidP="00DA306F"/>
    <w:p w:rsidR="00DA306F" w:rsidRDefault="00DA306F" w:rsidP="00DA306F"/>
    <w:p w:rsidR="00DA306F" w:rsidRPr="00DB37F7" w:rsidRDefault="00DA306F" w:rsidP="00DA306F">
      <w:pPr>
        <w:rPr>
          <w:b/>
          <w:sz w:val="28"/>
          <w:szCs w:val="28"/>
        </w:rPr>
      </w:pPr>
      <w:r>
        <w:rPr>
          <w:b/>
          <w:sz w:val="28"/>
        </w:rPr>
        <w:t>Table of contents</w:t>
      </w:r>
    </w:p>
    <w:p w:rsidR="0015041D" w:rsidRDefault="002F4F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F4FC2">
        <w:fldChar w:fldCharType="begin"/>
      </w:r>
      <w:r w:rsidR="0014269B">
        <w:instrText xml:space="preserve"> TOC \o "1-3" \h \z \u </w:instrText>
      </w:r>
      <w:r w:rsidRPr="002F4FC2">
        <w:fldChar w:fldCharType="separate"/>
      </w:r>
      <w:hyperlink w:anchor="_Toc325045289" w:history="1">
        <w:r w:rsidR="0015041D" w:rsidRPr="00AC119E">
          <w:rPr>
            <w:rStyle w:val="Hyperlink"/>
            <w:noProof/>
          </w:rPr>
          <w:t>1.</w:t>
        </w:r>
        <w:r w:rsidR="00150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Purpose, scope and users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5290" w:history="1">
        <w:r w:rsidR="0015041D" w:rsidRPr="00AC119E">
          <w:rPr>
            <w:rStyle w:val="Hyperlink"/>
            <w:noProof/>
          </w:rPr>
          <w:t>2.</w:t>
        </w:r>
        <w:r w:rsidR="00150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Reference documents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5291" w:history="1">
        <w:r w:rsidR="0015041D" w:rsidRPr="00AC119E">
          <w:rPr>
            <w:rStyle w:val="Hyperlink"/>
            <w:noProof/>
          </w:rPr>
          <w:t>3.</w:t>
        </w:r>
        <w:r w:rsidR="00150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Business Continuity Plan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2" w:history="1">
        <w:r w:rsidR="0015041D" w:rsidRPr="00AC119E">
          <w:rPr>
            <w:rStyle w:val="Hyperlink"/>
            <w:noProof/>
          </w:rPr>
          <w:t>3.1.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Plan content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3" w:history="1">
        <w:r w:rsidR="0015041D" w:rsidRPr="00AC119E">
          <w:rPr>
            <w:rStyle w:val="Hyperlink"/>
            <w:noProof/>
          </w:rPr>
          <w:t>3.2.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Assumptions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5" w:history="1">
        <w:r w:rsidR="0015041D" w:rsidRPr="00AC119E">
          <w:rPr>
            <w:rStyle w:val="Hyperlink"/>
            <w:noProof/>
          </w:rPr>
          <w:t>3.3.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Appointments and authorities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6" w:history="1">
        <w:r w:rsidR="0015041D" w:rsidRPr="00AC119E">
          <w:rPr>
            <w:rStyle w:val="Hyperlink"/>
            <w:noProof/>
          </w:rPr>
          <w:t>3.4.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Plan activation; plan deactivation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7" w:history="1">
        <w:r w:rsidR="0015041D" w:rsidRPr="00AC119E">
          <w:rPr>
            <w:rStyle w:val="Hyperlink"/>
            <w:noProof/>
          </w:rPr>
          <w:t>3.5.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Communication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8" w:history="1">
        <w:r w:rsidR="0015041D" w:rsidRPr="00AC119E">
          <w:rPr>
            <w:rStyle w:val="Hyperlink"/>
            <w:noProof/>
          </w:rPr>
          <w:t>3.6.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Sites and transportation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299" w:history="1">
        <w:r w:rsidR="0015041D" w:rsidRPr="00AC119E">
          <w:rPr>
            <w:rStyle w:val="Hyperlink"/>
            <w:noProof/>
          </w:rPr>
          <w:t>3.7.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Order of recovery for activities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300" w:history="1">
        <w:r w:rsidR="0015041D" w:rsidRPr="00AC119E">
          <w:rPr>
            <w:rStyle w:val="Hyperlink"/>
            <w:noProof/>
          </w:rPr>
          <w:t>3.8.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Interdependencies and interactions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25045301" w:history="1">
        <w:r w:rsidR="0015041D" w:rsidRPr="00AC119E">
          <w:rPr>
            <w:rStyle w:val="Hyperlink"/>
            <w:noProof/>
          </w:rPr>
          <w:t>3.9.</w:t>
        </w:r>
        <w:r w:rsidR="0015041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Required resources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5302" w:history="1">
        <w:r w:rsidR="0015041D" w:rsidRPr="00AC119E">
          <w:rPr>
            <w:rStyle w:val="Hyperlink"/>
            <w:noProof/>
          </w:rPr>
          <w:t>4.</w:t>
        </w:r>
        <w:r w:rsidR="00150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Validity and document management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041D" w:rsidRDefault="002F4F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25045303" w:history="1">
        <w:r w:rsidR="0015041D" w:rsidRPr="00AC119E">
          <w:rPr>
            <w:rStyle w:val="Hyperlink"/>
            <w:noProof/>
          </w:rPr>
          <w:t>5.</w:t>
        </w:r>
        <w:r w:rsidR="001504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15041D" w:rsidRPr="00AC119E">
          <w:rPr>
            <w:rStyle w:val="Hyperlink"/>
            <w:noProof/>
          </w:rPr>
          <w:t>Appendices</w:t>
        </w:r>
        <w:r w:rsidR="001504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041D">
          <w:rPr>
            <w:noProof/>
            <w:webHidden/>
          </w:rPr>
          <w:instrText xml:space="preserve"> PAGEREF _Toc325045303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04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269B" w:rsidRDefault="002F4FC2">
      <w:r>
        <w:fldChar w:fldCharType="end"/>
      </w:r>
    </w:p>
    <w:p w:rsidR="00DA306F" w:rsidRDefault="00DA306F" w:rsidP="00DA306F"/>
    <w:p w:rsidR="00DA306F" w:rsidRDefault="00DA306F" w:rsidP="00DA306F"/>
    <w:p w:rsidR="00DA306F" w:rsidRDefault="00DA306F" w:rsidP="00DA306F"/>
    <w:p w:rsidR="00DA306F" w:rsidRPr="00DB37F7" w:rsidRDefault="00DA306F" w:rsidP="00DA306F">
      <w:pPr>
        <w:pStyle w:val="Heading1"/>
      </w:pPr>
      <w:r>
        <w:br w:type="page"/>
      </w:r>
      <w:bookmarkStart w:id="3" w:name="_Toc267415734"/>
      <w:bookmarkStart w:id="4" w:name="_Toc325045289"/>
      <w:r>
        <w:lastRenderedPageBreak/>
        <w:t>Purpose, scope and users</w:t>
      </w:r>
      <w:bookmarkEnd w:id="3"/>
      <w:bookmarkEnd w:id="4"/>
    </w:p>
    <w:p w:rsidR="00DA306F" w:rsidRDefault="00DA306F" w:rsidP="00DA306F">
      <w:r>
        <w:t>The purpose of the Business Continuity Plan is to define precisely how [organization name] will manage incidents in the case of a disaster or other disrupti</w:t>
      </w:r>
      <w:r w:rsidR="00E75BDD">
        <w:t>ve</w:t>
      </w:r>
      <w:r>
        <w:t xml:space="preserve"> </w:t>
      </w:r>
      <w:r w:rsidR="00E75BDD">
        <w:t>incident</w:t>
      </w:r>
      <w:r>
        <w:t>, and how it will recover its activities within set deadlines.</w:t>
      </w:r>
      <w:r w:rsidR="00023DF1">
        <w:t xml:space="preserve"> The objective of this plan is </w:t>
      </w:r>
      <w:r w:rsidR="00DE5116">
        <w:t>to keep</w:t>
      </w:r>
      <w:r w:rsidR="00023DF1">
        <w:t xml:space="preserve"> the damage of a disruptive incident </w:t>
      </w:r>
      <w:r w:rsidR="00062B1F">
        <w:t>at</w:t>
      </w:r>
      <w:r w:rsidR="00023DF1">
        <w:t xml:space="preserve"> an acceptable level.</w:t>
      </w:r>
    </w:p>
    <w:p w:rsidR="00DA306F" w:rsidRDefault="00DA306F" w:rsidP="00DA306F">
      <w:r>
        <w:t xml:space="preserve">This </w:t>
      </w:r>
      <w:r w:rsidR="00023DF1">
        <w:t xml:space="preserve">plan </w:t>
      </w:r>
      <w:r>
        <w:t xml:space="preserve">is applied to all critical activities inside the scope of the Information Security Management System (ISMS). </w:t>
      </w:r>
      <w:commentRangeStart w:id="5"/>
      <w:r>
        <w:t>[Business Continuity Management System (BCMS)]</w:t>
      </w:r>
      <w:commentRangeEnd w:id="5"/>
      <w:r>
        <w:rPr>
          <w:rStyle w:val="CommentReference"/>
        </w:rPr>
        <w:commentReference w:id="5"/>
      </w:r>
      <w:r>
        <w:t>.</w:t>
      </w:r>
    </w:p>
    <w:p w:rsidR="00DA306F" w:rsidRDefault="00DA306F" w:rsidP="00DA306F">
      <w:r>
        <w:t>Users of this document are all staff members, both inside and outside the organization, who have a role in business continuity.</w:t>
      </w:r>
    </w:p>
    <w:p w:rsidR="00DA306F" w:rsidRDefault="00DA306F" w:rsidP="00DA306F"/>
    <w:p w:rsidR="00DA306F" w:rsidRDefault="00DA306F" w:rsidP="00DA306F">
      <w:pPr>
        <w:pStyle w:val="Heading1"/>
      </w:pPr>
      <w:bookmarkStart w:id="6" w:name="_Toc267415735"/>
      <w:bookmarkStart w:id="7" w:name="_Toc325045290"/>
      <w:r>
        <w:t>Reference documents</w:t>
      </w:r>
      <w:bookmarkEnd w:id="6"/>
      <w:bookmarkEnd w:id="7"/>
    </w:p>
    <w:p w:rsidR="0005254D" w:rsidRDefault="0005254D" w:rsidP="00DA306F">
      <w:pPr>
        <w:numPr>
          <w:ilvl w:val="0"/>
          <w:numId w:val="4"/>
        </w:numPr>
        <w:spacing w:after="0"/>
      </w:pPr>
      <w:r>
        <w:t>ISO 22301 standard, clause 8.4</w:t>
      </w:r>
    </w:p>
    <w:p w:rsidR="00DA306F" w:rsidRDefault="00DA306F" w:rsidP="00DA306F">
      <w:pPr>
        <w:numPr>
          <w:ilvl w:val="0"/>
          <w:numId w:val="4"/>
        </w:numPr>
        <w:spacing w:after="0"/>
      </w:pPr>
      <w:r>
        <w:t>ISO/IEC 27001 standard, clause A.14.1.3</w:t>
      </w:r>
    </w:p>
    <w:p w:rsidR="00DA306F" w:rsidRDefault="00DA306F" w:rsidP="00DA306F">
      <w:pPr>
        <w:numPr>
          <w:ilvl w:val="0"/>
          <w:numId w:val="4"/>
        </w:numPr>
        <w:spacing w:after="0"/>
      </w:pPr>
      <w:r>
        <w:t>BS 25999-2 standard, clause 4.3</w:t>
      </w:r>
    </w:p>
    <w:p w:rsidR="00DA306F" w:rsidRDefault="0050464D" w:rsidP="00DA306F">
      <w:pPr>
        <w:numPr>
          <w:ilvl w:val="0"/>
          <w:numId w:val="4"/>
        </w:numPr>
        <w:spacing w:after="0"/>
      </w:pPr>
      <w:r>
        <w:t>List of statutory, regulatory, contractual and other requirements</w:t>
      </w:r>
    </w:p>
    <w:p w:rsidR="00DA306F" w:rsidRDefault="00DA306F" w:rsidP="00DA306F">
      <w:pPr>
        <w:numPr>
          <w:ilvl w:val="0"/>
          <w:numId w:val="4"/>
        </w:numPr>
        <w:spacing w:after="0"/>
      </w:pPr>
      <w:r>
        <w:t>Business Continuity Policy</w:t>
      </w:r>
    </w:p>
    <w:p w:rsidR="00DA306F" w:rsidRDefault="00DA306F" w:rsidP="00DA306F">
      <w:pPr>
        <w:numPr>
          <w:ilvl w:val="0"/>
          <w:numId w:val="4"/>
        </w:numPr>
        <w:spacing w:after="0"/>
      </w:pPr>
      <w:r>
        <w:t>Business Impact Analysis questionnaires</w:t>
      </w:r>
    </w:p>
    <w:p w:rsidR="00DA306F" w:rsidRDefault="00DA306F" w:rsidP="00DA306F">
      <w:pPr>
        <w:numPr>
          <w:ilvl w:val="0"/>
          <w:numId w:val="4"/>
        </w:numPr>
      </w:pPr>
      <w:r>
        <w:t>Business Continuity Strategy</w:t>
      </w:r>
    </w:p>
    <w:p w:rsidR="00DA306F" w:rsidRDefault="00DA306F" w:rsidP="00DA306F"/>
    <w:p w:rsidR="00DA306F" w:rsidRDefault="00DA306F" w:rsidP="00DA306F">
      <w:pPr>
        <w:pStyle w:val="Heading1"/>
      </w:pPr>
      <w:bookmarkStart w:id="8" w:name="_Toc267415736"/>
      <w:bookmarkStart w:id="9" w:name="_Toc325045291"/>
      <w:r>
        <w:t>Business Continuity Plan</w:t>
      </w:r>
      <w:bookmarkEnd w:id="8"/>
      <w:bookmarkEnd w:id="9"/>
    </w:p>
    <w:p w:rsidR="00DA306F" w:rsidRDefault="00DA306F" w:rsidP="00DA306F">
      <w:pPr>
        <w:pStyle w:val="Heading2"/>
      </w:pPr>
      <w:bookmarkStart w:id="10" w:name="_Toc267415737"/>
      <w:bookmarkStart w:id="11" w:name="_Toc325045292"/>
      <w:r>
        <w:t>Plan content</w:t>
      </w:r>
      <w:bookmarkEnd w:id="10"/>
      <w:bookmarkEnd w:id="11"/>
    </w:p>
    <w:p w:rsidR="00DA306F" w:rsidRDefault="00DA306F" w:rsidP="00DA306F">
      <w:r>
        <w:t xml:space="preserve">This Business Continuity Plan consists of two </w:t>
      </w:r>
      <w:r w:rsidR="00DF0BF1">
        <w:t xml:space="preserve">major </w:t>
      </w:r>
      <w:r>
        <w:t>parts:</w:t>
      </w:r>
    </w:p>
    <w:p w:rsidR="00DA306F" w:rsidRDefault="00DA306F" w:rsidP="00DA306F">
      <w:pPr>
        <w:numPr>
          <w:ilvl w:val="0"/>
          <w:numId w:val="9"/>
        </w:numPr>
        <w:spacing w:after="0"/>
      </w:pPr>
      <w:r>
        <w:t>Incident Response Plan - Appendix  1 - a plan that defines direct response to the occurrence of various types of incidents</w:t>
      </w:r>
    </w:p>
    <w:p w:rsidR="00DA306F" w:rsidRDefault="00DA306F" w:rsidP="00DA306F">
      <w:pPr>
        <w:numPr>
          <w:ilvl w:val="0"/>
          <w:numId w:val="9"/>
        </w:numPr>
      </w:pPr>
      <w:r>
        <w:t>Recovery plans for individual activities - these are prepared separately for each activity - Appendix  6 and on - plans dealing with the recovery of necessary resources for each activity</w:t>
      </w:r>
    </w:p>
    <w:p w:rsidR="00C655A2" w:rsidRDefault="00037EDF" w:rsidP="00C655A2">
      <w:r>
        <w:t>E</w:t>
      </w:r>
      <w:r w:rsidR="00C655A2">
        <w:t>ach of these plans</w:t>
      </w:r>
      <w:r>
        <w:t xml:space="preserve"> define</w:t>
      </w:r>
      <w:r w:rsidR="00822121">
        <w:t>s</w:t>
      </w:r>
      <w:r>
        <w:t xml:space="preserve"> </w:t>
      </w:r>
      <w:r w:rsidR="00822121">
        <w:t>its</w:t>
      </w:r>
      <w:r w:rsidR="00C655A2">
        <w:t xml:space="preserve"> activation procedure. </w:t>
      </w:r>
    </w:p>
    <w:p w:rsidR="002A06CB" w:rsidRDefault="002A06CB" w:rsidP="00DA306F">
      <w:pPr>
        <w:pStyle w:val="Heading2"/>
      </w:pPr>
      <w:bookmarkStart w:id="12" w:name="_Toc325045293"/>
      <w:bookmarkStart w:id="13" w:name="_Toc267415738"/>
      <w:r>
        <w:t>Assumptions</w:t>
      </w:r>
      <w:bookmarkEnd w:id="12"/>
    </w:p>
    <w:p w:rsidR="002A06CB" w:rsidRDefault="00B04194" w:rsidP="002A06CB">
      <w:commentRangeStart w:id="14"/>
      <w:r>
        <w:t xml:space="preserve">For this plan to be effective, all the resources and arrangements specified in </w:t>
      </w:r>
      <w:r w:rsidR="00822121">
        <w:t xml:space="preserve">the </w:t>
      </w:r>
      <w:r>
        <w:t>Business Continuity Strategy need to be prepared.</w:t>
      </w:r>
      <w:commentRangeEnd w:id="14"/>
      <w:r w:rsidR="00AB78BE">
        <w:rPr>
          <w:rStyle w:val="CommentReference"/>
        </w:rPr>
        <w:commentReference w:id="14"/>
      </w:r>
    </w:p>
    <w:p w:rsidR="00DA306F" w:rsidRDefault="00DA306F" w:rsidP="00DA306F">
      <w:pPr>
        <w:pStyle w:val="Heading2"/>
      </w:pPr>
      <w:bookmarkStart w:id="15" w:name="_Toc267415739"/>
      <w:bookmarkStart w:id="16" w:name="_Toc325045295"/>
      <w:bookmarkEnd w:id="13"/>
      <w:r>
        <w:t>Appointments and authorities</w:t>
      </w:r>
      <w:bookmarkEnd w:id="15"/>
      <w:bookmarkEnd w:id="16"/>
    </w:p>
    <w:p w:rsidR="005751EF" w:rsidRDefault="00DA306F" w:rsidP="005751EF">
      <w:r>
        <w:t>The following bodies are formed in a crisis:</w:t>
      </w:r>
    </w:p>
    <w:p w:rsidR="005751EF" w:rsidRDefault="005751EF" w:rsidP="005751EF">
      <w:r>
        <w:t>...</w:t>
      </w:r>
    </w:p>
    <w:p w:rsidR="005751EF" w:rsidRDefault="005751EF" w:rsidP="005751EF">
      <w:pPr>
        <w:jc w:val="center"/>
      </w:pPr>
      <w:r>
        <w:lastRenderedPageBreak/>
        <w:t>** END OF FREE PREVIEW **</w:t>
      </w:r>
    </w:p>
    <w:p w:rsidR="005751EF" w:rsidRDefault="005751EF" w:rsidP="005751EF">
      <w:pPr>
        <w:jc w:val="center"/>
      </w:pPr>
      <w:r>
        <w:t xml:space="preserve">To download full version of this document click here: </w:t>
      </w:r>
      <w:r w:rsidRPr="00215DBD">
        <w:t>http://www.iso27001standard.com/en/documentation/Business-Continuity-Plan</w:t>
      </w:r>
    </w:p>
    <w:p w:rsidR="00DA306F" w:rsidRDefault="00DA306F" w:rsidP="005751EF">
      <w:pPr>
        <w:jc w:val="center"/>
      </w:pPr>
    </w:p>
    <w:sectPr w:rsidR="00DA306F" w:rsidSect="00DA306F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date="2012-05-16T16:34:00Z" w:initials="DK">
    <w:p w:rsidR="006468B8" w:rsidRDefault="006468B8" w:rsidP="006468B8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6468B8" w:rsidRDefault="006468B8" w:rsidP="006468B8">
      <w:pPr>
        <w:pStyle w:val="CommentText"/>
      </w:pPr>
    </w:p>
    <w:p w:rsidR="006468B8" w:rsidRDefault="006468B8" w:rsidP="006468B8">
      <w:pPr>
        <w:pStyle w:val="CommentText"/>
      </w:pPr>
      <w:r w:rsidRPr="006468B8">
        <w:rPr>
          <w:b/>
        </w:rPr>
        <w:t>Webinar</w:t>
      </w:r>
      <w:r>
        <w:t xml:space="preserve"> '</w:t>
      </w:r>
      <w:r w:rsidRPr="006468B8">
        <w:t>BS 25999-2 Foundations Part 3: Business Continuity Planning</w:t>
      </w:r>
      <w:r>
        <w:t>' http://www.iso27001standard.com/webinars</w:t>
      </w:r>
    </w:p>
  </w:comment>
  <w:comment w:id="1" w:author="Dejan Košutić" w:date="2012-05-16T16:34:00Z" w:initials="DK">
    <w:p w:rsidR="00DA306F" w:rsidRDefault="00DA306F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2-05-16T16:34:00Z" w:initials="DK">
    <w:p w:rsidR="00DA306F" w:rsidRDefault="00DA306F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5" w:author="Dejan Košutić" w:date="2012-05-16T16:34:00Z" w:initials="DK">
    <w:p w:rsidR="00DA306F" w:rsidRDefault="00DA306F" w:rsidP="00DA306F">
      <w:pPr>
        <w:pStyle w:val="CommentText"/>
      </w:pPr>
      <w:r>
        <w:rPr>
          <w:rStyle w:val="CommentReference"/>
        </w:rPr>
        <w:annotationRef/>
      </w:r>
      <w:r>
        <w:t>This is to be inserted instead of the ISMS in case the project involves only the BCMS.</w:t>
      </w:r>
    </w:p>
  </w:comment>
  <w:comment w:id="14" w:author="Dejan Kosutic" w:date="2012-05-20T00:15:00Z" w:initials="DK">
    <w:p w:rsidR="00AB78BE" w:rsidRPr="00651A05" w:rsidRDefault="00AB78BE">
      <w:pPr>
        <w:pStyle w:val="CommentText"/>
      </w:pPr>
      <w:r>
        <w:rPr>
          <w:rStyle w:val="CommentReference"/>
        </w:rPr>
        <w:annotationRef/>
      </w:r>
      <w:r w:rsidRPr="00651A05">
        <w:t>Alternatively, you can define what percentage of resources specified in Business Continuity Strategy need to be available - e.g. at least 50% of people</w:t>
      </w:r>
      <w:r w:rsidR="008716B0" w:rsidRPr="00651A05">
        <w:t>,</w:t>
      </w:r>
      <w:r w:rsidRPr="00651A05">
        <w:t xml:space="preserve"> etc.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3A5" w:rsidRDefault="00BF23A5" w:rsidP="00DA306F">
      <w:pPr>
        <w:spacing w:after="0" w:line="240" w:lineRule="auto"/>
      </w:pPr>
      <w:r>
        <w:separator/>
      </w:r>
    </w:p>
  </w:endnote>
  <w:endnote w:type="continuationSeparator" w:id="1">
    <w:p w:rsidR="00BF23A5" w:rsidRDefault="00BF23A5" w:rsidP="00DA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268"/>
      <w:gridCol w:w="3402"/>
    </w:tblGrid>
    <w:tr w:rsidR="00DA306F" w:rsidRPr="006571EC" w:rsidTr="0014269B">
      <w:tc>
        <w:tcPr>
          <w:tcW w:w="3652" w:type="dxa"/>
        </w:tcPr>
        <w:p w:rsidR="00DA306F" w:rsidRPr="006571EC" w:rsidRDefault="00DA306F" w:rsidP="00DA306F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Business Continuity Plan</w:t>
          </w:r>
        </w:p>
      </w:tc>
      <w:tc>
        <w:tcPr>
          <w:tcW w:w="2268" w:type="dxa"/>
        </w:tcPr>
        <w:p w:rsidR="00DA306F" w:rsidRPr="006571EC" w:rsidRDefault="00DA306F" w:rsidP="00DA306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DA306F" w:rsidRPr="006571EC" w:rsidRDefault="00DA306F" w:rsidP="00DA306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F4FC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F4FC2">
            <w:rPr>
              <w:b/>
              <w:sz w:val="18"/>
            </w:rPr>
            <w:fldChar w:fldCharType="separate"/>
          </w:r>
          <w:r w:rsidR="005751EF">
            <w:rPr>
              <w:b/>
              <w:noProof/>
              <w:sz w:val="18"/>
            </w:rPr>
            <w:t>2</w:t>
          </w:r>
          <w:r w:rsidR="002F4FC2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F4FC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F4FC2">
            <w:rPr>
              <w:b/>
              <w:sz w:val="18"/>
            </w:rPr>
            <w:fldChar w:fldCharType="separate"/>
          </w:r>
          <w:r w:rsidR="005751EF">
            <w:rPr>
              <w:b/>
              <w:noProof/>
              <w:sz w:val="18"/>
            </w:rPr>
            <w:t>4</w:t>
          </w:r>
          <w:r w:rsidR="002F4FC2">
            <w:rPr>
              <w:b/>
              <w:sz w:val="18"/>
            </w:rPr>
            <w:fldChar w:fldCharType="end"/>
          </w:r>
        </w:p>
      </w:tc>
    </w:tr>
  </w:tbl>
  <w:p w:rsidR="00DA306F" w:rsidRPr="004B1E43" w:rsidRDefault="00DA306F" w:rsidP="00DA30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7" w:name="OLE_LINK7"/>
    <w:bookmarkStart w:id="18" w:name="OLE_LINK8"/>
    <w:bookmarkStart w:id="19" w:name="_Hlk270499644"/>
    <w:r>
      <w:rPr>
        <w:sz w:val="16"/>
      </w:rPr>
      <w:t>©201</w:t>
    </w:r>
    <w:r w:rsidR="0005254D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6468B8">
      <w:rPr>
        <w:sz w:val="16"/>
      </w:rPr>
      <w:t>www.iso27001standard.com</w:t>
    </w:r>
    <w:r>
      <w:rPr>
        <w:sz w:val="16"/>
      </w:rPr>
      <w:t xml:space="preserve"> in accordance with the Licence Agreement.</w:t>
    </w:r>
    <w:bookmarkEnd w:id="17"/>
    <w:bookmarkEnd w:id="18"/>
    <w:bookmarkEnd w:id="19"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06F" w:rsidRPr="004B1E43" w:rsidRDefault="00DA306F" w:rsidP="00DA30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05254D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6468B8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3A5" w:rsidRDefault="00BF23A5" w:rsidP="00DA306F">
      <w:pPr>
        <w:spacing w:after="0" w:line="240" w:lineRule="auto"/>
      </w:pPr>
      <w:r>
        <w:separator/>
      </w:r>
    </w:p>
  </w:footnote>
  <w:footnote w:type="continuationSeparator" w:id="1">
    <w:p w:rsidR="00BF23A5" w:rsidRDefault="00BF23A5" w:rsidP="00DA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DA306F" w:rsidRPr="006571EC" w:rsidTr="00DA306F">
      <w:tc>
        <w:tcPr>
          <w:tcW w:w="6771" w:type="dxa"/>
        </w:tcPr>
        <w:p w:rsidR="00DA306F" w:rsidRPr="006571EC" w:rsidRDefault="00DA306F" w:rsidP="00DA306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DA306F" w:rsidRPr="006571EC" w:rsidRDefault="00DA306F" w:rsidP="00DA306F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DA306F" w:rsidRPr="003056B2" w:rsidRDefault="00DA306F" w:rsidP="00DA306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A95EF4"/>
    <w:multiLevelType w:val="hybridMultilevel"/>
    <w:tmpl w:val="FED25174"/>
    <w:lvl w:ilvl="0" w:tplc="C50AB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E0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824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0D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09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AD6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64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1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A7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C66"/>
    <w:multiLevelType w:val="hybridMultilevel"/>
    <w:tmpl w:val="1BCCE800"/>
    <w:lvl w:ilvl="0" w:tplc="2CC8581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CF4D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AA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C9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2E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DC78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4E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2D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82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9EEA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9147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F4E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E52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8F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CCA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0B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CCF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481F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A6A0A"/>
    <w:multiLevelType w:val="hybridMultilevel"/>
    <w:tmpl w:val="8662EB88"/>
    <w:lvl w:ilvl="0" w:tplc="5DE0D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9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441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0D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000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94F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A6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8A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BA7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60249"/>
    <w:multiLevelType w:val="hybridMultilevel"/>
    <w:tmpl w:val="9E0A5A36"/>
    <w:lvl w:ilvl="0" w:tplc="08BC8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60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CE2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EE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4E8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8490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C4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1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81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365FE"/>
    <w:multiLevelType w:val="hybridMultilevel"/>
    <w:tmpl w:val="08C82644"/>
    <w:lvl w:ilvl="0" w:tplc="3AF65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5CD0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5C2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AB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28D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E9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0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8F6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462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04F65"/>
    <w:multiLevelType w:val="hybridMultilevel"/>
    <w:tmpl w:val="4092792C"/>
    <w:lvl w:ilvl="0" w:tplc="8DFEE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618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67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63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8B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7CC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69C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25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EC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2D3A"/>
    <w:multiLevelType w:val="hybridMultilevel"/>
    <w:tmpl w:val="9428610C"/>
    <w:lvl w:ilvl="0" w:tplc="0ACEB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A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4674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29B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EB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FC5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CE2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07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E28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1635B"/>
    <w:multiLevelType w:val="hybridMultilevel"/>
    <w:tmpl w:val="80C21A6C"/>
    <w:lvl w:ilvl="0" w:tplc="BDD41ED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33293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E2A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28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A7F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602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E2F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A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C0F5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F3B64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49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49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2B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04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214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6E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CE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8F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23DF1"/>
    <w:rsid w:val="00037EDF"/>
    <w:rsid w:val="0005254D"/>
    <w:rsid w:val="00054468"/>
    <w:rsid w:val="00062B1F"/>
    <w:rsid w:val="000728B4"/>
    <w:rsid w:val="0008726A"/>
    <w:rsid w:val="000D5564"/>
    <w:rsid w:val="000D6084"/>
    <w:rsid w:val="000F1A62"/>
    <w:rsid w:val="000F1B94"/>
    <w:rsid w:val="001403B6"/>
    <w:rsid w:val="0014269B"/>
    <w:rsid w:val="0015041D"/>
    <w:rsid w:val="00190D8F"/>
    <w:rsid w:val="001A13C9"/>
    <w:rsid w:val="001A7951"/>
    <w:rsid w:val="001E1744"/>
    <w:rsid w:val="001F0703"/>
    <w:rsid w:val="00234E00"/>
    <w:rsid w:val="00260D64"/>
    <w:rsid w:val="002662AE"/>
    <w:rsid w:val="002A06CB"/>
    <w:rsid w:val="002A53A4"/>
    <w:rsid w:val="002B5836"/>
    <w:rsid w:val="002D4608"/>
    <w:rsid w:val="002E2CE5"/>
    <w:rsid w:val="002F4FC2"/>
    <w:rsid w:val="0030248A"/>
    <w:rsid w:val="00362228"/>
    <w:rsid w:val="0036787E"/>
    <w:rsid w:val="00401DE0"/>
    <w:rsid w:val="0046054A"/>
    <w:rsid w:val="00486C64"/>
    <w:rsid w:val="0050464D"/>
    <w:rsid w:val="00536F1A"/>
    <w:rsid w:val="00551CD0"/>
    <w:rsid w:val="005751EF"/>
    <w:rsid w:val="00635487"/>
    <w:rsid w:val="006468B8"/>
    <w:rsid w:val="006471B5"/>
    <w:rsid w:val="00651A05"/>
    <w:rsid w:val="00685161"/>
    <w:rsid w:val="006B3E8C"/>
    <w:rsid w:val="006E1CF6"/>
    <w:rsid w:val="006F1C21"/>
    <w:rsid w:val="007359CF"/>
    <w:rsid w:val="00787F3E"/>
    <w:rsid w:val="00822121"/>
    <w:rsid w:val="008716B0"/>
    <w:rsid w:val="008B2438"/>
    <w:rsid w:val="00927DFD"/>
    <w:rsid w:val="009D5BDE"/>
    <w:rsid w:val="009E251A"/>
    <w:rsid w:val="009F7C3C"/>
    <w:rsid w:val="00A340EF"/>
    <w:rsid w:val="00A36CEF"/>
    <w:rsid w:val="00A44FB7"/>
    <w:rsid w:val="00A746B1"/>
    <w:rsid w:val="00A768D9"/>
    <w:rsid w:val="00AB78BE"/>
    <w:rsid w:val="00AC0167"/>
    <w:rsid w:val="00AC22DE"/>
    <w:rsid w:val="00AE316E"/>
    <w:rsid w:val="00B04194"/>
    <w:rsid w:val="00BC767F"/>
    <w:rsid w:val="00BD59D3"/>
    <w:rsid w:val="00BE7F53"/>
    <w:rsid w:val="00BF23A5"/>
    <w:rsid w:val="00C322F2"/>
    <w:rsid w:val="00C655A2"/>
    <w:rsid w:val="00C6623A"/>
    <w:rsid w:val="00C8144B"/>
    <w:rsid w:val="00CA589B"/>
    <w:rsid w:val="00CE0D54"/>
    <w:rsid w:val="00D01FDB"/>
    <w:rsid w:val="00D2458F"/>
    <w:rsid w:val="00D41898"/>
    <w:rsid w:val="00D94022"/>
    <w:rsid w:val="00D94239"/>
    <w:rsid w:val="00DA306F"/>
    <w:rsid w:val="00DE5116"/>
    <w:rsid w:val="00DF0BF1"/>
    <w:rsid w:val="00E0056A"/>
    <w:rsid w:val="00E24E0B"/>
    <w:rsid w:val="00E47942"/>
    <w:rsid w:val="00E51C52"/>
    <w:rsid w:val="00E75BDD"/>
    <w:rsid w:val="00E76E36"/>
    <w:rsid w:val="00EE1A4E"/>
    <w:rsid w:val="00EE3F8B"/>
    <w:rsid w:val="00F6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CB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2FBE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69B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A1501-2E9C-4138-B647-AE425B53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Business Continuity Plan</vt:lpstr>
      <vt:lpstr>Business Continuity Plan</vt:lpstr>
    </vt:vector>
  </TitlesOfParts>
  <Company>EPPS Services Ltd</Company>
  <LinksUpToDate>false</LinksUpToDate>
  <CharactersWithSpaces>3436</CharactersWithSpaces>
  <SharedDoc>false</SharedDoc>
  <HLinks>
    <vt:vector size="72" baseType="variant"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_Toc267912745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_Toc267912744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_Toc267912743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_Toc267912742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_Toc267912741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_Toc267912740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_Toc267912739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_Toc267912738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_Toc267912737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_Toc267912736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_Toc267912735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_Toc267912734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Continuity Plan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2012-05-20T03:19:00Z</dcterms:created>
  <dcterms:modified xsi:type="dcterms:W3CDTF">2012-05-20T03:19:00Z</dcterms:modified>
</cp:coreProperties>
</file>