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CloudAI Fusion 产品介绍</w:t>
      </w:r>
    </w:p>
    <w:p>
      <w:pPr>
        <w:pStyle w:val="Heading2"/>
      </w:pPr>
      <w:r>
        <w:t>产品概述</w:t>
      </w:r>
    </w:p>
    <w:p>
      <w:r>
        <w:t>CloudAI Fusion 是一款云原生 AI 统一管理平台，专为多云环境下的 AI 工作负载管理设计。它通过将 Kubernetes 集群、GPU 调度、AI 辅助决策、边缘计算和 FinOps 成本优化等能力深度融合，为企业提供从开发到生产的全生命周期 AI 基础设施管理服务。</w:t>
      </w:r>
    </w:p>
    <w:p>
      <w:r>
        <w:t>**核心理念**：诚实设计 —— 绝不伪装虚假的后端依赖为真实服务，所有组件状态透明可察。</w:t>
      </w:r>
    </w:p>
    <w:p>
      <w:r>
        <w:t>---</w:t>
      </w:r>
    </w:p>
    <w:p>
      <w:pPr>
        <w:pStyle w:val="Heading2"/>
      </w:pPr>
      <w:r>
        <w:t>核心功能</w:t>
      </w:r>
    </w:p>
    <w:p>
      <w:pPr>
        <w:pStyle w:val="Heading3"/>
      </w:pPr>
      <w:r>
        <w:t>1. 多云集群管理</w:t>
      </w:r>
    </w:p>
    <w:p>
      <w:r>
        <w:t>#### 功能亮点</w:t>
      </w:r>
    </w:p>
    <w:p>
      <w:pPr>
        <w:pStyle w:val="ListBullet"/>
      </w:pPr>
      <w:r>
        <w:rPr>
          <w:sz w:val="21"/>
        </w:rPr>
        <w:t>**支持六大主流云平台**：阿里云 ACK、AWS EKS、Azure AKS、GCP GKE、华为云 CCE、腾讯云 TKE</w:t>
      </w:r>
    </w:p>
    <w:p>
      <w:pPr>
        <w:pStyle w:val="ListBullet"/>
      </w:pPr>
      <w:r>
        <w:rPr>
          <w:sz w:val="21"/>
        </w:rPr>
        <w:t>**统一 API 接口**：跨云一致的操作体验，无需学习不同云平台的管理方式</w:t>
      </w:r>
    </w:p>
    <w:p>
      <w:pPr>
        <w:pStyle w:val="ListBullet"/>
      </w:pPr>
      <w:r>
        <w:rPr>
          <w:sz w:val="21"/>
        </w:rPr>
        <w:t>**集群导入与管理**：支持现有 Kubernetes 集群的无缝接入</w:t>
      </w:r>
    </w:p>
    <w:p>
      <w:pPr>
        <w:pStyle w:val="ListBullet"/>
      </w:pPr>
      <w:r>
        <w:rPr>
          <w:sz w:val="21"/>
        </w:rPr>
        <w:t>**集群健康监控**：实时监控节点状态、资源利用率、组件健康度</w:t>
      </w:r>
    </w:p>
    <w:p>
      <w:pPr>
        <w:pStyle w:val="ListBullet"/>
      </w:pPr>
      <w:r>
        <w:rPr>
          <w:sz w:val="21"/>
        </w:rPr>
        <w:t>**GPU 拓扑发现**：自动识别 NVLink/NVSwitch 互联拓扑结构和带宽信息</w:t>
      </w:r>
    </w:p>
    <w:p>
      <w:r>
        <w:t>#### 技术实现</w:t>
      </w:r>
    </w:p>
    <w:p>
      <w:pPr>
        <w:pStyle w:val="ListBullet"/>
      </w:pPr>
      <w:r>
        <w:rPr>
          <w:sz w:val="21"/>
        </w:rPr>
        <w:t>使用官方云服务 SDK 对接各大云平台</w:t>
      </w:r>
    </w:p>
    <w:p>
      <w:pPr>
        <w:pStyle w:val="ListBullet"/>
      </w:pPr>
      <w:r>
        <w:rPr>
          <w:sz w:val="21"/>
        </w:rPr>
        <w:t>通过 client-go 与 Kubernetes API Server 通信</w:t>
      </w:r>
    </w:p>
    <w:p>
      <w:pPr>
        <w:pStyle w:val="ListBullet"/>
      </w:pPr>
      <w:r>
        <w:rPr>
          <w:sz w:val="21"/>
        </w:rPr>
        <w:t>支持 In-cluster 配置和 kubeconfig 两种方式连接</w:t>
      </w:r>
    </w:p>
    <w:p>
      <w:r>
        <w:t>**适用场景**：企业拥有多云混合部署需求，需要统一管理分散在不同云平台的 AI 计算资源。</w:t>
      </w:r>
    </w:p>
    <w:p>
      <w:r>
        <w:t>---</w:t>
      </w:r>
    </w:p>
    <w:p>
      <w:pPr>
        <w:pStyle w:val="Heading3"/>
      </w:pPr>
      <w:r>
        <w:t>2. GPU 智能调度系统</w:t>
      </w:r>
    </w:p>
    <w:p>
      <w:r>
        <w:t>#### 功能亮点</w:t>
      </w:r>
    </w:p>
    <w:p>
      <w:pPr>
        <w:pStyle w:val="ListBullet"/>
      </w:pPr>
      <w:r>
        <w:rPr>
          <w:sz w:val="21"/>
        </w:rPr>
        <w:t>**拓扑感知调度**：基于 NVLink 网络拓扑的智能放置，最大化 GPU 间通信带宽</w:t>
      </w:r>
    </w:p>
    <w:p>
      <w:pPr>
        <w:pStyle w:val="ListBullet"/>
      </w:pPr>
      <w:r>
        <w:rPr>
          <w:sz w:val="21"/>
        </w:rPr>
        <w:t>**多级调度算法**：</w:t>
      </w:r>
    </w:p>
    <w:p>
      <w:r>
        <w:t xml:space="preserve">  2. 候选节点过滤（按 GPU 类型、容量、亲和性规则）</w:t>
      </w:r>
    </w:p>
    <w:p>
      <w:r>
        <w:t xml:space="preserve">  3. 多因素评分（GPU 利用率、内存、拓扑）</w:t>
      </w:r>
    </w:p>
    <w:p>
      <w:r>
        <w:t xml:space="preserve">  4. 拓扑优化（多 GPU 任务 NVLink 带宽最大化）</w:t>
      </w:r>
    </w:p>
    <w:p>
      <w:r>
        <w:t xml:space="preserve">  5. RL 强化学习增强（Q-learning 优化放置决策）</w:t>
      </w:r>
    </w:p>
    <w:p>
      <w:r>
        <w:t xml:space="preserve">  6. GPU 共享（MPS 时间片切片或 MIG 硬件分区）</w:t>
      </w:r>
    </w:p>
    <w:p>
      <w:pPr>
        <w:pStyle w:val="ListBullet"/>
      </w:pPr>
      <w:r>
        <w:rPr>
          <w:sz w:val="21"/>
        </w:rPr>
        <w:t>**GPU 共享模式**：</w:t>
      </w:r>
    </w:p>
    <w:p>
      <w:pPr>
        <w:pStyle w:val="ListBullet"/>
      </w:pPr>
      <w:r>
        <w:rPr>
          <w:sz w:val="21"/>
        </w:rPr>
        <w:t>**独占模式**：训练任务专用整卡</w:t>
      </w:r>
    </w:p>
    <w:p>
      <w:pPr>
        <w:pStyle w:val="ListBullet"/>
      </w:pPr>
      <w:r>
        <w:rPr>
          <w:sz w:val="21"/>
        </w:rPr>
        <w:t>**MPS 模式**：推理进程级时间切片共享</w:t>
      </w:r>
    </w:p>
    <w:p>
      <w:pPr>
        <w:pStyle w:val="ListBullet"/>
      </w:pPr>
      <w:r>
        <w:rPr>
          <w:sz w:val="21"/>
        </w:rPr>
        <w:t>**MIG 模式**：A100/H100 等显卡的硬件分区隔离（1g.5gb 至 7g.40gb）</w:t>
      </w:r>
    </w:p>
    <w:p>
      <w:pPr>
        <w:pStyle w:val="ListBullet"/>
      </w:pPr>
      <w:r>
        <w:rPr>
          <w:sz w:val="21"/>
        </w:rPr>
        <w:t>**RL 强化学习优化**：基于 Q-learning 的自适应调度策略，根据历史数据持续优化调度效果</w:t>
      </w:r>
    </w:p>
    <w:p>
      <w:r>
        <w:t>#### 示例</w:t>
      </w:r>
    </w:p>
    <w:p>
      <w:r>
        <w:t>**适用场景**：大规模深度学习训练任务、高并发 GPU 推理服务、混合部署场景。</w:t>
      </w:r>
    </w:p>
    <w:p>
      <w:r>
        <w:t>---</w:t>
      </w:r>
    </w:p>
    <w:p>
      <w:pPr>
        <w:pStyle w:val="Heading3"/>
      </w:pPr>
      <w:r>
        <w:t>3. AI 智能体引擎 (4 大智能助手)</w:t>
      </w:r>
    </w:p>
    <w:p>
      <w:r>
        <w:t>#### 调度 Agent</w:t>
      </w:r>
    </w:p>
    <w:p>
      <w:pPr>
        <w:pStyle w:val="ListBullet"/>
      </w:pPr>
      <w:r>
        <w:rPr>
          <w:sz w:val="21"/>
        </w:rPr>
        <w:t>**功能**：结合 LLM 推理和多因素评分优化 GPU 放置</w:t>
      </w:r>
    </w:p>
    <w:p>
      <w:pPr>
        <w:pStyle w:val="ListBullet"/>
      </w:pPr>
      <w:r>
        <w:rPr>
          <w:sz w:val="21"/>
        </w:rPr>
        <w:t>**LLM 回退机制**：当 LLM 不可用时自动切换至规则-based 启发式算法</w:t>
      </w:r>
    </w:p>
    <w:p>
      <w:pPr>
        <w:pStyle w:val="ListBullet"/>
      </w:pPr>
      <w:r>
        <w:rPr>
          <w:sz w:val="21"/>
        </w:rPr>
        <w:t>**输入**：工作负载描述、GPU 资源状态</w:t>
      </w:r>
    </w:p>
    <w:p>
      <w:pPr>
        <w:pStyle w:val="ListBullet"/>
      </w:pPr>
      <w:r>
        <w:rPr>
          <w:sz w:val="21"/>
        </w:rPr>
        <w:t>**输出**：优化的节点分配建议和调度理由</w:t>
      </w:r>
    </w:p>
    <w:p>
      <w:r>
        <w:t>#### 安全 Agent</w:t>
      </w:r>
    </w:p>
    <w:p>
      <w:pPr>
        <w:pStyle w:val="ListBullet"/>
      </w:pPr>
      <w:r>
        <w:rPr>
          <w:sz w:val="21"/>
        </w:rPr>
        <w:t>**功能**：威胁分析和事件评估</w:t>
      </w:r>
    </w:p>
    <w:p>
      <w:pPr>
        <w:pStyle w:val="ListBullet"/>
      </w:pPr>
      <w:r>
        <w:rPr>
          <w:sz w:val="21"/>
        </w:rPr>
        <w:t>**LLM 回退机制**：基于阈值的规则检测</w:t>
      </w:r>
    </w:p>
    <w:p>
      <w:pPr>
        <w:pStyle w:val="ListBullet"/>
      </w:pPr>
      <w:r>
        <w:rPr>
          <w:sz w:val="21"/>
        </w:rPr>
        <w:t>**输入**：日志事件、安全告警、指标异常</w:t>
      </w:r>
    </w:p>
    <w:p>
      <w:pPr>
        <w:pStyle w:val="ListBullet"/>
      </w:pPr>
      <w:r>
        <w:rPr>
          <w:sz w:val="21"/>
        </w:rPr>
        <w:t>**输出**：风险评估结论和应对建议</w:t>
      </w:r>
    </w:p>
    <w:p>
      <w:r>
        <w:t>#### 成本 Agent</w:t>
      </w:r>
    </w:p>
    <w:p>
      <w:pPr>
        <w:pStyle w:val="ListBullet"/>
      </w:pPr>
      <w:r>
        <w:rPr>
          <w:sz w:val="21"/>
        </w:rPr>
        <w:t>**功能**：成本优化建议生成</w:t>
      </w:r>
    </w:p>
    <w:p>
      <w:pPr>
        <w:pStyle w:val="ListBullet"/>
      </w:pPr>
      <w:r>
        <w:rPr>
          <w:sz w:val="21"/>
        </w:rPr>
        <w:t>**LLM 回退机制**：规则化的 RI/Spot 推荐算法</w:t>
      </w:r>
    </w:p>
    <w:p>
      <w:pPr>
        <w:pStyle w:val="ListBullet"/>
      </w:pPr>
      <w:r>
        <w:rPr>
          <w:sz w:val="21"/>
        </w:rPr>
        <w:t>**输入**：历史账单、资源使用模式、当前定价</w:t>
      </w:r>
    </w:p>
    <w:p>
      <w:pPr>
        <w:pStyle w:val="ListBullet"/>
      </w:pPr>
      <w:r>
        <w:rPr>
          <w:sz w:val="21"/>
        </w:rPr>
        <w:t>**输出**：预留实例购买建议、Spot 实例利用策略、成本节省报告</w:t>
      </w:r>
    </w:p>
    <w:p>
      <w:r>
        <w:t>#### 运维 Agent</w:t>
      </w:r>
    </w:p>
    <w:p>
      <w:pPr>
        <w:pStyle w:val="ListBullet"/>
      </w:pPr>
      <w:r>
        <w:rPr>
          <w:sz w:val="21"/>
        </w:rPr>
        <w:t>**功能**：根因分析和自动化运维执行</w:t>
      </w:r>
    </w:p>
    <w:p>
      <w:pPr>
        <w:pStyle w:val="ListBullet"/>
      </w:pPr>
      <w:r>
        <w:rPr>
          <w:sz w:val="21"/>
        </w:rPr>
        <w:t>**内置 6 个标准化运维手册**：覆盖常见故障处理场景</w:t>
      </w:r>
    </w:p>
    <w:p>
      <w:pPr>
        <w:pStyle w:val="ListBullet"/>
      </w:pPr>
      <w:r>
        <w:rPr>
          <w:sz w:val="21"/>
        </w:rPr>
        <w:t>**输入**：故障告警、性能指标、日志信息</w:t>
      </w:r>
    </w:p>
    <w:p>
      <w:pPr>
        <w:pStyle w:val="ListBullet"/>
      </w:pPr>
      <w:r>
        <w:rPr>
          <w:sz w:val="21"/>
        </w:rPr>
        <w:t>**输出**：根因分析结论、修复步骤、自动执行预案</w:t>
      </w:r>
    </w:p>
    <w:p>
      <w:r>
        <w:t>#### LLM 支持</w:t>
      </w:r>
    </w:p>
    <w:p>
      <w:pPr>
        <w:pStyle w:val="ListBullet"/>
      </w:pPr>
      <w:r>
        <w:rPr>
          <w:sz w:val="21"/>
        </w:rPr>
        <w:t>**多种模型后端**：OpenAI、Alibaba DashScope (通义千问)、Ollama、vLLM</w:t>
      </w:r>
    </w:p>
    <w:p>
      <w:pPr>
        <w:pStyle w:val="ListBullet"/>
      </w:pPr>
      <w:r>
        <w:rPr>
          <w:sz w:val="21"/>
        </w:rPr>
        <w:t>**统一客户端**：支持优先级降级和故障转移</w:t>
      </w:r>
    </w:p>
    <w:p>
      <w:pPr>
        <w:pStyle w:val="ListBullet"/>
      </w:pPr>
      <w:r>
        <w:rPr>
          <w:sz w:val="21"/>
        </w:rPr>
        <w:t>**可验证输出**：`/api/v1/models/status` 接口明确标识哪些是 LLM 推理结果，哪些是规则判断</w:t>
      </w:r>
    </w:p>
    <w:p>
      <w:r>
        <w:t>---</w:t>
      </w:r>
    </w:p>
    <w:p>
      <w:pPr>
        <w:pStyle w:val="Heading3"/>
      </w:pPr>
      <w:r>
        <w:t>4. 边缘 - 云协同计算</w:t>
      </w:r>
    </w:p>
    <w:p>
      <w:r>
        <w:t>#### 功能亮点</w:t>
      </w:r>
    </w:p>
    <w:p>
      <w:pPr>
        <w:pStyle w:val="ListBullet"/>
      </w:pPr>
      <w:r>
        <w:rPr>
          <w:sz w:val="21"/>
        </w:rPr>
        <w:t>**离线自治运行**：边缘节点在网络断开时可独立运行，保持业务连续性</w:t>
      </w:r>
    </w:p>
    <w:p>
      <w:pPr>
        <w:pStyle w:val="ListBullet"/>
      </w:pPr>
      <w:r>
        <w:rPr>
          <w:sz w:val="21"/>
        </w:rPr>
        <w:t>**状态机管理**：在线 → 断连中 → 离线 → 恢复中 → 在线</w:t>
      </w:r>
    </w:p>
    <w:p>
      <w:pPr>
        <w:pStyle w:val="ListBullet"/>
      </w:pPr>
      <w:r>
        <w:rPr>
          <w:sz w:val="21"/>
        </w:rPr>
        <w:t>**本地决策引擎**：基于缓存策略的自主工作负载调度</w:t>
      </w:r>
    </w:p>
    <w:p>
      <w:pPr>
        <w:pStyle w:val="ListBullet"/>
      </w:pPr>
      <w:r>
        <w:rPr>
          <w:sz w:val="21"/>
        </w:rPr>
        <w:t>**健康自检**：硬件、软件、网络、存储全方位诊断</w:t>
      </w:r>
    </w:p>
    <w:p>
      <w:pPr>
        <w:pStyle w:val="ListBullet"/>
      </w:pPr>
      <w:r>
        <w:rPr>
          <w:sz w:val="21"/>
        </w:rPr>
        <w:t>**模型压缩部署**：</w:t>
      </w:r>
    </w:p>
    <w:p>
      <w:pPr>
        <w:pStyle w:val="ListBullet"/>
      </w:pPr>
      <w:r>
        <w:rPr>
          <w:sz w:val="21"/>
        </w:rPr>
        <w:t>剪枝 (Pruning)</w:t>
      </w:r>
    </w:p>
    <w:p>
      <w:pPr>
        <w:pStyle w:val="ListBullet"/>
      </w:pPr>
      <w:r>
        <w:rPr>
          <w:sz w:val="21"/>
        </w:rPr>
        <w:t>量化感知训练 (Quantization-Aware Training)</w:t>
      </w:r>
    </w:p>
    <w:p>
      <w:pPr>
        <w:pStyle w:val="ListBullet"/>
      </w:pPr>
      <w:r>
        <w:rPr>
          <w:sz w:val="21"/>
        </w:rPr>
        <w:t>目标大小优化 (如将 YOLOv8 从 200MB 压缩至 50MB)</w:t>
      </w:r>
    </w:p>
    <w:p>
      <w:pPr>
        <w:pStyle w:val="ListBullet"/>
      </w:pPr>
      <w:r>
        <w:rPr>
          <w:sz w:val="21"/>
        </w:rPr>
        <w:t>**边云同步机制**：</w:t>
      </w:r>
    </w:p>
    <w:p>
      <w:pPr>
        <w:pStyle w:val="ListBullet"/>
      </w:pPr>
      <w:r>
        <w:rPr>
          <w:sz w:val="21"/>
        </w:rPr>
        <w:t>向量时钟保证因果顺序</w:t>
      </w:r>
    </w:p>
    <w:p>
      <w:pPr>
        <w:pStyle w:val="ListBullet"/>
      </w:pPr>
      <w:r>
        <w:rPr>
          <w:sz w:val="21"/>
        </w:rPr>
        <w:t>增量压缩（仅传输字段变化部分）</w:t>
      </w:r>
    </w:p>
    <w:p>
      <w:pPr>
        <w:pStyle w:val="ListBullet"/>
      </w:pPr>
      <w:r>
        <w:rPr>
          <w:sz w:val="21"/>
        </w:rPr>
        <w:t>5 级优先级队列（关键 → 批量）</w:t>
      </w:r>
    </w:p>
    <w:p>
      <w:r>
        <w:t>#### 示例</w:t>
      </w:r>
    </w:p>
    <w:p>
      <w:r>
        <w:t>**适用场景**：工厂质检、视频监控、远程医疗等需要低延迟响应的边缘计算场景。</w:t>
      </w:r>
    </w:p>
    <w:p>
      <w:r>
        <w:t>---</w:t>
      </w:r>
    </w:p>
    <w:p>
      <w:pPr>
        <w:pStyle w:val="Heading3"/>
      </w:pPr>
      <w:r>
        <w:t>5. FinOps 成本智能管理</w:t>
      </w:r>
    </w:p>
    <w:p>
      <w:r>
        <w:t>#### 功能亮点</w:t>
      </w:r>
    </w:p>
    <w:p>
      <w:pPr>
        <w:pStyle w:val="ListBullet"/>
      </w:pPr>
      <w:r>
        <w:rPr>
          <w:sz w:val="21"/>
        </w:rPr>
        <w:t>**Spot 实例智能预测**：</w:t>
      </w:r>
    </w:p>
    <w:p>
      <w:pPr>
        <w:pStyle w:val="ListBullet"/>
      </w:pPr>
      <w:r>
        <w:rPr>
          <w:sz w:val="21"/>
        </w:rPr>
        <w:t>中断概率预测（基于历史数据和市场趋势）</w:t>
      </w:r>
    </w:p>
    <w:p>
      <w:pPr>
        <w:pStyle w:val="ListBullet"/>
      </w:pPr>
      <w:r>
        <w:rPr>
          <w:sz w:val="21"/>
        </w:rPr>
        <w:t>价格波动预测</w:t>
      </w:r>
    </w:p>
    <w:p>
      <w:pPr>
        <w:pStyle w:val="ListBullet"/>
      </w:pPr>
      <w:r>
        <w:rPr>
          <w:sz w:val="21"/>
        </w:rPr>
        <w:t>保留/迁移决策建议</w:t>
      </w:r>
    </w:p>
    <w:p>
      <w:pPr>
        <w:pStyle w:val="ListBullet"/>
      </w:pPr>
      <w:r>
        <w:rPr>
          <w:sz w:val="21"/>
        </w:rPr>
        <w:t>示例：`interruption_probability: 0.35`, `recommended_action: "hold"`</w:t>
      </w:r>
    </w:p>
    <w:p>
      <w:pPr>
        <w:pStyle w:val="ListBullet"/>
      </w:pPr>
      <w:r>
        <w:rPr>
          <w:sz w:val="21"/>
        </w:rPr>
        <w:t>**预留实例 (RI) 推荐**：</w:t>
      </w:r>
    </w:p>
    <w:p>
      <w:pPr>
        <w:pStyle w:val="ListBullet"/>
      </w:pPr>
      <w:r>
        <w:rPr>
          <w:sz w:val="21"/>
        </w:rPr>
        <w:t>最优购买组合计算</w:t>
      </w:r>
    </w:p>
    <w:p>
      <w:pPr>
        <w:pStyle w:val="ListBullet"/>
      </w:pPr>
      <w:r>
        <w:rPr>
          <w:sz w:val="21"/>
        </w:rPr>
        <w:t>盈亏平衡点分析</w:t>
      </w:r>
    </w:p>
    <w:p>
      <w:pPr>
        <w:pStyle w:val="ListBullet"/>
      </w:pPr>
      <w:r>
        <w:rPr>
          <w:sz w:val="21"/>
        </w:rPr>
        <w:t>ROI 预测</w:t>
      </w:r>
    </w:p>
    <w:p>
      <w:pPr>
        <w:pStyle w:val="ListBullet"/>
      </w:pPr>
      <w:r>
        <w:rPr>
          <w:sz w:val="21"/>
        </w:rPr>
        <w:t>动态调整建议</w:t>
      </w:r>
    </w:p>
    <w:p>
      <w:pPr>
        <w:pStyle w:val="ListBullet"/>
      </w:pPr>
      <w:r>
        <w:rPr>
          <w:sz w:val="21"/>
        </w:rPr>
        <w:t>**成本分析报告**：</w:t>
      </w:r>
    </w:p>
    <w:p>
      <w:pPr>
        <w:pStyle w:val="ListBullet"/>
      </w:pPr>
      <w:r>
        <w:rPr>
          <w:sz w:val="21"/>
        </w:rPr>
        <w:t>**多维度归属**：按项目/团队/标签统计成本</w:t>
      </w:r>
    </w:p>
    <w:p>
      <w:pPr>
        <w:pStyle w:val="ListBullet"/>
      </w:pPr>
      <w:r>
        <w:rPr>
          <w:sz w:val="21"/>
        </w:rPr>
        <w:t>**异常检测**：基于 2σ原则自动识别异常消费</w:t>
      </w:r>
    </w:p>
    <w:p>
      <w:pPr>
        <w:pStyle w:val="ListBullet"/>
      </w:pPr>
      <w:r>
        <w:rPr>
          <w:sz w:val="21"/>
        </w:rPr>
        <w:t>**趋势预测**：未来 30/60/90天空间预测</w:t>
      </w:r>
    </w:p>
    <w:p>
      <w:pPr>
        <w:pStyle w:val="ListBullet"/>
      </w:pPr>
      <w:r>
        <w:rPr>
          <w:sz w:val="21"/>
        </w:rPr>
        <w:t>**优化建议**：闲置资源识别、规格降配建议</w:t>
      </w:r>
    </w:p>
    <w:p>
      <w:pPr>
        <w:pStyle w:val="ListBullet"/>
      </w:pPr>
      <w:r>
        <w:rPr>
          <w:sz w:val="21"/>
        </w:rPr>
        <w:t>**预算追踪**：实时预算消耗进度和预警</w:t>
      </w:r>
    </w:p>
    <w:p>
      <w:pPr>
        <w:pStyle w:val="ListBullet"/>
      </w:pPr>
      <w:r>
        <w:rPr>
          <w:sz w:val="21"/>
        </w:rPr>
        <w:t>**效率评分**：资源利用率综合评分（0-100）</w:t>
      </w:r>
    </w:p>
    <w:p>
      <w:r>
        <w:t>#### 示例 API</w:t>
      </w:r>
    </w:p>
    <w:p>
      <w:r>
        <w:t>**适用场景**：AI 训练成本高企、多云计费复杂、需要精细化成本分摊的企业。</w:t>
      </w:r>
    </w:p>
    <w:p>
      <w:r>
        <w:t>---</w:t>
      </w:r>
    </w:p>
    <w:p>
      <w:pPr>
        <w:pStyle w:val="Heading3"/>
      </w:pPr>
      <w:r>
        <w:t>6. AIOps 自动化运维</w:t>
      </w:r>
    </w:p>
    <w:p>
      <w:r>
        <w:t>#### 6.1 预测性弹性伸缩</w:t>
      </w:r>
    </w:p>
    <w:p>
      <w:pPr>
        <w:pStyle w:val="ListBullet"/>
      </w:pPr>
      <w:r>
        <w:rPr>
          <w:sz w:val="21"/>
        </w:rPr>
        <w:t>**多指标集成**：CPU、RPS、P99 延迟等可加权配置</w:t>
      </w:r>
    </w:p>
    <w:p>
      <w:pPr>
        <w:pStyle w:val="ListBullet"/>
      </w:pPr>
      <w:r>
        <w:rPr>
          <w:sz w:val="21"/>
        </w:rPr>
        <w:t>**预测算法**：基于时间序列分析的流量预测</w:t>
      </w:r>
    </w:p>
    <w:p>
      <w:pPr>
        <w:pStyle w:val="ListBullet"/>
      </w:pPr>
      <w:r>
        <w:rPr>
          <w:sz w:val="21"/>
        </w:rPr>
        <w:t>**自动扩缩容**：根据预测结果提前扩容，避免响应延迟</w:t>
      </w:r>
    </w:p>
    <w:p>
      <w:r>
        <w:t>**示例配置**：</w:t>
      </w:r>
    </w:p>
    <w:p>
      <w:r>
        <w:t>#### 6.2 自愈系统</w:t>
      </w:r>
    </w:p>
    <w:p>
      <w:r>
        <w:t>#### 6.3 容量规划</w:t>
      </w:r>
    </w:p>
    <w:p>
      <w:pPr>
        <w:pStyle w:val="ListBullet"/>
      </w:pPr>
      <w:r>
        <w:rPr>
          <w:sz w:val="21"/>
        </w:rPr>
        <w:t>**容量预测**：90 天空闲资源需求预测</w:t>
      </w:r>
    </w:p>
    <w:p>
      <w:pPr>
        <w:pStyle w:val="ListBullet"/>
      </w:pPr>
      <w:r>
        <w:rPr>
          <w:sz w:val="21"/>
        </w:rPr>
        <w:t>**扩容建议**：基于增长趋势的节点添加计划</w:t>
      </w:r>
    </w:p>
    <w:p>
      <w:pPr>
        <w:pStyle w:val="ListBullet"/>
      </w:pPr>
      <w:r>
        <w:rPr>
          <w:sz w:val="21"/>
        </w:rPr>
        <w:t>**瓶颈分析**：识别资源瓶颈和潜在风险</w:t>
      </w:r>
    </w:p>
    <w:p>
      <w:r>
        <w:t>---</w:t>
      </w:r>
    </w:p>
    <w:p>
      <w:pPr>
        <w:pStyle w:val="Heading3"/>
      </w:pPr>
      <w:r>
        <w:t>7. 企业级安全防护</w:t>
      </w:r>
    </w:p>
    <w:p>
      <w:r>
        <w:t>#### 7.1 认证与授权</w:t>
      </w:r>
    </w:p>
    <w:p>
      <w:pPr>
        <w:pStyle w:val="ListBullet"/>
      </w:pPr>
      <w:r>
        <w:rPr>
          <w:sz w:val="21"/>
        </w:rPr>
        <w:t>**JWT 认证**：支持可配置的 Token 过期时间和 Bcrypt 加密密码存储</w:t>
      </w:r>
    </w:p>
    <w:p>
      <w:pPr>
        <w:pStyle w:val="ListBullet"/>
      </w:pPr>
      <w:r>
        <w:rPr>
          <w:sz w:val="21"/>
        </w:rPr>
        <w:t>**RBAC 权限系统**：</w:t>
      </w:r>
    </w:p>
    <w:p>
      <w:pPr>
        <w:pStyle w:val="ListBullet"/>
      </w:pPr>
      <w:r>
        <w:rPr>
          <w:sz w:val="21"/>
        </w:rPr>
        <w:t>**admin**：完整访问权限（用户管理、集群 CRUD、安全策略）</w:t>
      </w:r>
    </w:p>
    <w:p>
      <w:pPr>
        <w:pStyle w:val="ListBullet"/>
      </w:pPr>
      <w:r>
        <w:rPr>
          <w:sz w:val="21"/>
        </w:rPr>
        <w:t>**operator**：集群操作、工作负载管理、监控查看</w:t>
      </w:r>
    </w:p>
    <w:p>
      <w:pPr>
        <w:pStyle w:val="ListBullet"/>
      </w:pPr>
      <w:r>
        <w:rPr>
          <w:sz w:val="21"/>
        </w:rPr>
        <w:t>**developer**：提交工作负载、查看资源、使用 AI 助手</w:t>
      </w:r>
    </w:p>
    <w:p>
      <w:pPr>
        <w:pStyle w:val="ListBullet"/>
      </w:pPr>
      <w:r>
        <w:rPr>
          <w:sz w:val="21"/>
        </w:rPr>
        <w:t>**viewer**：只读访问仪表盘和报告</w:t>
      </w:r>
    </w:p>
    <w:p>
      <w:pPr>
        <w:pStyle w:val="ListBullet"/>
      </w:pPr>
      <w:r>
        <w:rPr>
          <w:sz w:val="21"/>
        </w:rPr>
        <w:t>**20+ 细粒度权限点**覆盖所有操作场景</w:t>
      </w:r>
    </w:p>
    <w:p>
      <w:pPr>
        <w:pStyle w:val="ListBullet"/>
      </w:pPr>
      <w:r>
        <w:rPr>
          <w:sz w:val="21"/>
        </w:rPr>
        <w:t>**OIDC Federation**：支持与企业现有的 SSO/LDAP/AD 集成</w:t>
      </w:r>
    </w:p>
    <w:p>
      <w:pPr>
        <w:pStyle w:val="ListBullet"/>
      </w:pPr>
      <w:r>
        <w:rPr>
          <w:sz w:val="21"/>
        </w:rPr>
        <w:t>自动发现 OIDC 配置</w:t>
      </w:r>
    </w:p>
    <w:p>
      <w:pPr>
        <w:pStyle w:val="ListBullet"/>
      </w:pPr>
      <w:r>
        <w:rPr>
          <w:sz w:val="21"/>
        </w:rPr>
        <w:t>Token 交换 + JWKS 密钥轮换</w:t>
      </w:r>
    </w:p>
    <w:p>
      <w:pPr>
        <w:pStyle w:val="ListBullet"/>
      </w:pPr>
      <w:r>
        <w:rPr>
          <w:sz w:val="21"/>
        </w:rPr>
        <w:t>JIT (Just-In-Time) 用户供给</w:t>
      </w:r>
    </w:p>
    <w:p>
      <w:r>
        <w:t>#### 7.2 eBPF/Cilium 服务网格</w:t>
      </w:r>
    </w:p>
    <w:p>
      <w:pPr>
        <w:pStyle w:val="ListBullet"/>
      </w:pPr>
      <w:r>
        <w:rPr>
          <w:sz w:val="21"/>
        </w:rPr>
        <w:t>**零信任微隔离**：基于身份的策略而非 IP</w:t>
      </w:r>
    </w:p>
    <w:p>
      <w:pPr>
        <w:pStyle w:val="ListBullet"/>
      </w:pPr>
      <w:r>
        <w:rPr>
          <w:sz w:val="21"/>
        </w:rPr>
        <w:t>**mTLS 双向认证**：所有服务间通信加密</w:t>
      </w:r>
    </w:p>
    <w:p>
      <w:pPr>
        <w:pStyle w:val="ListBullet"/>
      </w:pPr>
      <w:r>
        <w:rPr>
          <w:sz w:val="21"/>
        </w:rPr>
        <w:t>**可视的网络策略**：图形化展示和编辑网络规则</w:t>
      </w:r>
    </w:p>
    <w:p>
      <w:pPr>
        <w:pStyle w:val="ListBullet"/>
      </w:pPr>
      <w:r>
        <w:rPr>
          <w:sz w:val="21"/>
        </w:rPr>
        <w:t>**Hubble 可观测性**：深度网络流量分析</w:t>
      </w:r>
    </w:p>
    <w:p>
      <w:r>
        <w:t>#### 7.3 安全扫描与合规</w:t>
      </w:r>
    </w:p>
    <w:p>
      <w:pPr>
        <w:pStyle w:val="ListBullet"/>
      </w:pPr>
      <w:r>
        <w:rPr>
          <w:sz w:val="21"/>
        </w:rPr>
        <w:t>**容器镜像扫描**：集成 Trivy 进行漏洞扫描</w:t>
      </w:r>
    </w:p>
    <w:p>
      <w:pPr>
        <w:pStyle w:val="ListBullet"/>
      </w:pPr>
      <w:r>
        <w:rPr>
          <w:sz w:val="21"/>
        </w:rPr>
        <w:t>**CIS Kubernetes 检查**：自动对标 CIS Benchmark 最佳实践</w:t>
      </w:r>
    </w:p>
    <w:p>
      <w:pPr>
        <w:pStyle w:val="ListBullet"/>
      </w:pPr>
      <w:r>
        <w:rPr>
          <w:sz w:val="21"/>
        </w:rPr>
        <w:t>**威胁检测引擎**：MITRE ATT&amp;CK框架映射的检测规则库</w:t>
      </w:r>
    </w:p>
    <w:p>
      <w:r>
        <w:t>---</w:t>
      </w:r>
    </w:p>
    <w:p>
      <w:pPr>
        <w:pStyle w:val="Heading3"/>
      </w:pPr>
      <w:r>
        <w:t>8. 插件生态系统</w:t>
      </w:r>
    </w:p>
    <w:p>
      <w:r>
        <w:t>#### 扩展点 (Extension Points)</w:t>
      </w:r>
    </w:p>
    <w:p>
      <w:r>
        <w:t>#### 插件开发工具</w:t>
      </w:r>
    </w:p>
    <w:p>
      <w:pPr>
        <w:pStyle w:val="ListBullet"/>
      </w:pPr>
      <w:r>
        <w:rPr>
          <w:sz w:val="21"/>
        </w:rPr>
        <w:t>**脚手架生成器**：快速创建符合规范的插件项目</w:t>
      </w:r>
    </w:p>
    <w:p>
      <w:pPr>
        <w:pStyle w:val="ListBullet"/>
      </w:pPr>
      <w:r>
        <w:rPr>
          <w:sz w:val="21"/>
        </w:rPr>
        <w:t>**Marketplace**：发现和安装社区插件</w:t>
      </w:r>
    </w:p>
    <w:p>
      <w:pPr>
        <w:pStyle w:val="ListBullet"/>
      </w:pPr>
      <w:r>
        <w:rPr>
          <w:sz w:val="21"/>
        </w:rPr>
        <w:t>**沙箱环境**：安全测试和验证插件功能</w:t>
      </w:r>
    </w:p>
    <w:p>
      <w:r>
        <w:t>**示例代码**：</w:t>
      </w:r>
    </w:p>
    <w:p>
      <w:r>
        <w:t>---</w:t>
      </w:r>
    </w:p>
    <w:p>
      <w:pPr>
        <w:pStyle w:val="Heading3"/>
      </w:pPr>
      <w:r>
        <w:t>9. Verifiable Control Plane (可验证控制平面)</w:t>
      </w:r>
    </w:p>
    <w:p>
      <w:r>
        <w:t>#### 核心功能</w:t>
      </w:r>
    </w:p>
    <w:p>
      <w:pPr>
        <w:pStyle w:val="ListBullet"/>
      </w:pPr>
      <w:r>
        <w:rPr>
          <w:sz w:val="21"/>
        </w:rPr>
        <w:t>**Ed25519 签名**：每个关键操作都生成数字签名凭证</w:t>
      </w:r>
    </w:p>
    <w:p>
      <w:pPr>
        <w:pStyle w:val="ListBullet"/>
      </w:pPr>
      <w:r>
        <w:rPr>
          <w:sz w:val="21"/>
        </w:rPr>
        <w:t>**哈希链**：所有凭证按顺序链接，形成不可篡改的审计链</w:t>
      </w:r>
    </w:p>
    <w:p>
      <w:pPr>
        <w:pStyle w:val="ListBullet"/>
      </w:pPr>
      <w:r>
        <w:rPr>
          <w:sz w:val="21"/>
        </w:rPr>
        <w:t>**Merkle 透明日志**：RFC 6962 标准的 Merkle 树结构，支持第三方离线验证</w:t>
      </w:r>
    </w:p>
    <w:p>
      <w:pPr>
        <w:pStyle w:val="ListBullet"/>
      </w:pPr>
      <w:r>
        <w:rPr>
          <w:sz w:val="21"/>
        </w:rPr>
        <w:t>**离线验证工具** (`cafctl verify`)：无需联网即可验证整个凭证链的完整性</w:t>
      </w:r>
    </w:p>
    <w:p>
      <w:r>
        <w:t>#### 价值</w:t>
      </w:r>
    </w:p>
    <w:p>
      <w:pPr>
        <w:pStyle w:val="ListBullet"/>
      </w:pPr>
      <w:r>
        <w:rPr>
          <w:sz w:val="21"/>
        </w:rPr>
        <w:t>**可审计性**：任何操作都可追溯到具体人员和时间</w:t>
      </w:r>
    </w:p>
    <w:p>
      <w:pPr>
        <w:pStyle w:val="ListBullet"/>
      </w:pPr>
      <w:r>
        <w:rPr>
          <w:sz w:val="21"/>
        </w:rPr>
        <w:t>**防篡改性**：一旦记录，无法被修改或删除</w:t>
      </w:r>
    </w:p>
    <w:p>
      <w:pPr>
        <w:pStyle w:val="ListBullet"/>
      </w:pPr>
      <w:r>
        <w:rPr>
          <w:sz w:val="21"/>
        </w:rPr>
        <w:t>**第三方可信**：外部审计人员可以独立验证所有操作记录</w:t>
      </w:r>
    </w:p>
    <w:p>
      <w:r>
        <w:t>**API 示例**：</w:t>
      </w:r>
    </w:p>
    <w:p>
      <w:r>
        <w:t>---</w:t>
      </w:r>
    </w:p>
    <w:p>
      <w:pPr>
        <w:pStyle w:val="Heading3"/>
      </w:pPr>
      <w:r>
        <w:t>10. AISecOps 安全运营体系 (L1-L16 深度分层)</w:t>
      </w:r>
    </w:p>
    <w:p>
      <w:r>
        <w:t>#### 智能层级架构</w:t>
      </w:r>
    </w:p>
    <w:p>
      <w:r>
        <w:t>**Intelligence Layer (情报层)**</w:t>
      </w:r>
    </w:p>
    <w:p>
      <w:pPr>
        <w:pStyle w:val="ListBullet"/>
      </w:pPr>
      <w:r>
        <w:rPr>
          <w:sz w:val="21"/>
        </w:rPr>
        <w:t>**L1 - Intel (威胁情报)**：</w:t>
      </w:r>
    </w:p>
    <w:p>
      <w:pPr>
        <w:pStyle w:val="ListBullet"/>
      </w:pPr>
      <w:r>
        <w:rPr>
          <w:sz w:val="21"/>
        </w:rPr>
        <w:t>ClickHouse 高速数据库存储 IOC/CVE 情报</w:t>
      </w:r>
    </w:p>
    <w:p>
      <w:pPr>
        <w:pStyle w:val="ListBullet"/>
      </w:pPr>
      <w:r>
        <w:rPr>
          <w:sz w:val="21"/>
        </w:rPr>
        <w:t>STIX 2.1标准格式解析（兼容 MISP/OTX  feeds）</w:t>
      </w:r>
    </w:p>
    <w:p>
      <w:pPr>
        <w:pStyle w:val="ListBullet"/>
      </w:pPr>
      <w:r>
        <w:rPr>
          <w:sz w:val="21"/>
        </w:rPr>
        <w:t>离线 Feed 同步更新</w:t>
      </w:r>
    </w:p>
    <w:p>
      <w:pPr>
        <w:pStyle w:val="ListBullet"/>
      </w:pPr>
      <w:r>
        <w:rPr>
          <w:sz w:val="21"/>
        </w:rPr>
        <w:t>**L2 - Hunt (威胁狩猎)**：</w:t>
      </w:r>
    </w:p>
    <w:p>
      <w:pPr>
        <w:pStyle w:val="ListBullet"/>
      </w:pPr>
      <w:r>
        <w:rPr>
          <w:sz w:val="21"/>
        </w:rPr>
        <w:t>UEBA 行为分析：学习实体基线（Welford 均值/方差）</w:t>
      </w:r>
    </w:p>
    <w:p>
      <w:pPr>
        <w:pStyle w:val="ListBullet"/>
      </w:pPr>
      <w:r>
        <w:rPr>
          <w:sz w:val="21"/>
        </w:rPr>
        <w:t>Z-score 数值偏离检测</w:t>
      </w:r>
    </w:p>
    <w:p>
      <w:pPr>
        <w:pStyle w:val="ListBullet"/>
      </w:pPr>
      <w:r>
        <w:rPr>
          <w:sz w:val="21"/>
        </w:rPr>
        <w:t>首次出现/罕见值识别</w:t>
      </w:r>
    </w:p>
    <w:p>
      <w:pPr>
        <w:pStyle w:val="ListBullet"/>
      </w:pPr>
      <w:r>
        <w:rPr>
          <w:sz w:val="21"/>
        </w:rPr>
        <w:t>MITRE ATT&amp;CK映射</w:t>
      </w:r>
    </w:p>
    <w:p>
      <w:r>
        <w:t>**Operations Layer (运营层)**</w:t>
      </w:r>
    </w:p>
    <w:p>
      <w:pPr>
        <w:pStyle w:val="ListBullet"/>
      </w:pPr>
      <w:r>
        <w:rPr>
          <w:sz w:val="21"/>
        </w:rPr>
        <w:t>**L3-L7 - SOC Detectors (检测井)**：</w:t>
      </w:r>
    </w:p>
    <w:p>
      <w:pPr>
        <w:pStyle w:val="ListBullet"/>
      </w:pPr>
      <w:r>
        <w:rPr>
          <w:sz w:val="21"/>
        </w:rPr>
        <w:t>Sigma 兼容性检测引擎（确定性规则）</w:t>
      </w:r>
    </w:p>
    <w:p>
      <w:pPr>
        <w:pStyle w:val="ListBullet"/>
      </w:pPr>
      <w:r>
        <w:rPr>
          <w:sz w:val="21"/>
        </w:rPr>
        <w:t>结构化日志事件匹配</w:t>
      </w:r>
    </w:p>
    <w:p>
      <w:pPr>
        <w:pStyle w:val="ListBullet"/>
      </w:pPr>
      <w:r>
        <w:rPr>
          <w:sz w:val="21"/>
        </w:rPr>
        <w:t>嵌入式规则集 + HQ 标准规则集加载</w:t>
      </w:r>
    </w:p>
    <w:p>
      <w:pPr>
        <w:pStyle w:val="ListBullet"/>
      </w:pPr>
      <w:r>
        <w:rPr>
          <w:sz w:val="21"/>
        </w:rPr>
        <w:t>**L8 - SOAR Orchestrator (自动化响应)**：</w:t>
      </w:r>
    </w:p>
    <w:p>
      <w:pPr>
        <w:pStyle w:val="ListBullet"/>
      </w:pPr>
      <w:r>
        <w:rPr>
          <w:sz w:val="21"/>
        </w:rPr>
        <w:t>EventBus v2 定向消息总线</w:t>
      </w:r>
    </w:p>
    <w:p>
      <w:pPr>
        <w:pStyle w:val="ListBullet"/>
      </w:pPr>
      <w:r>
        <w:rPr>
          <w:sz w:val="21"/>
        </w:rPr>
        <w:t>自动订阅检测事件并触发响应</w:t>
      </w:r>
    </w:p>
    <w:p>
      <w:pPr>
        <w:pStyle w:val="ListBullet"/>
      </w:pPr>
      <w:r>
        <w:rPr>
          <w:sz w:val="21"/>
        </w:rPr>
        <w:t>证据签名的 SOAR 动作执行</w:t>
      </w:r>
    </w:p>
    <w:p>
      <w:pPr>
        <w:pStyle w:val="ListBullet"/>
      </w:pPr>
      <w:r>
        <w:rPr>
          <w:sz w:val="21"/>
        </w:rPr>
        <w:t>幂等性保证（每 finding 一次执行）</w:t>
      </w:r>
    </w:p>
    <w:p>
      <w:r>
        <w:t>**Foundation Layer (基础层)**</w:t>
      </w:r>
    </w:p>
    <w:p>
      <w:pPr>
        <w:pStyle w:val="ListBullet"/>
      </w:pPr>
      <w:r>
        <w:rPr>
          <w:sz w:val="21"/>
        </w:rPr>
        <w:t>**L9-L12 - Infrastructure Foundations**：</w:t>
      </w:r>
    </w:p>
    <w:p>
      <w:pPr>
        <w:pStyle w:val="ListBullet"/>
      </w:pPr>
      <w:r>
        <w:rPr>
          <w:sz w:val="21"/>
        </w:rPr>
        <w:t>L10: AI Scheduler (计算资源调度)</w:t>
      </w:r>
    </w:p>
    <w:p>
      <w:pPr>
        <w:pStyle w:val="ListBullet"/>
      </w:pPr>
      <w:r>
        <w:rPr>
          <w:sz w:val="21"/>
        </w:rPr>
        <w:t>L11: Event Bus Fabric (事件总线)</w:t>
      </w:r>
    </w:p>
    <w:p>
      <w:pPr>
        <w:pStyle w:val="ListBullet"/>
      </w:pPr>
      <w:r>
        <w:rPr>
          <w:sz w:val="21"/>
        </w:rPr>
        <w:t>L12: Evidence Ledger (凭证账本)</w:t>
      </w:r>
    </w:p>
    <w:p>
      <w:pPr>
        <w:pStyle w:val="ListBullet"/>
      </w:pPr>
      <w:r>
        <w:rPr>
          <w:sz w:val="21"/>
        </w:rPr>
        <w:t>**L13-L16 - Advanced Capabilities**：</w:t>
      </w:r>
    </w:p>
    <w:p>
      <w:pPr>
        <w:pStyle w:val="ListBullet"/>
      </w:pPr>
      <w:r>
        <w:rPr>
          <w:sz w:val="21"/>
        </w:rPr>
        <w:t>L13: Offline Verification (离线验证)</w:t>
      </w:r>
    </w:p>
    <w:p>
      <w:pPr>
        <w:pStyle w:val="ListBullet"/>
      </w:pPr>
      <w:r>
        <w:rPr>
          <w:sz w:val="21"/>
        </w:rPr>
        <w:t>L14: Red Team Engagements (红队演练)</w:t>
      </w:r>
    </w:p>
    <w:p>
      <w:pPr>
        <w:pStyle w:val="ListBullet"/>
      </w:pPr>
      <w:r>
        <w:rPr>
          <w:sz w:val="21"/>
        </w:rPr>
        <w:t>L15: Compliance Automation (合规自动化)</w:t>
      </w:r>
    </w:p>
    <w:p>
      <w:pPr>
        <w:pStyle w:val="ListBullet"/>
      </w:pPr>
      <w:r>
        <w:rPr>
          <w:sz w:val="21"/>
        </w:rPr>
        <w:t>L16: Cluster-Reconciled Data Plane (集群一致性数据面)</w:t>
      </w:r>
    </w:p>
    <w:p>
      <w:r>
        <w:t>#### 核心价值</w:t>
      </w:r>
    </w:p>
    <w:p>
      <w:pPr>
        <w:pStyle w:val="ListBullet"/>
      </w:pPr>
      <w:r>
        <w:rPr>
          <w:sz w:val="21"/>
        </w:rPr>
        <w:t>**端到端检测响应闭环**：从情报到响应的全链路自动化</w:t>
      </w:r>
    </w:p>
    <w:p>
      <w:pPr>
        <w:pStyle w:val="ListBullet"/>
      </w:pPr>
      <w:r>
        <w:rPr>
          <w:sz w:val="21"/>
        </w:rPr>
        <w:t>**真实性保障**：每个 well 的真实状态报告，拒绝过度承诺</w:t>
      </w:r>
    </w:p>
    <w:p>
      <w:pPr>
        <w:pStyle w:val="ListBullet"/>
      </w:pPr>
      <w:r>
        <w:rPr>
          <w:sz w:val="21"/>
        </w:rPr>
        <w:t>**可验证性**：所有检测和响应操作都有签名凭证记录</w:t>
      </w:r>
    </w:p>
    <w:p>
      <w:r>
        <w:t>**API 示例**：</w:t>
      </w:r>
    </w:p>
    <w:p>
      <w:r>
        <w:t>---</w:t>
      </w:r>
    </w:p>
    <w:p>
      <w:pPr>
        <w:pStyle w:val="Heading3"/>
      </w:pPr>
      <w:r>
        <w:t>11. DevSecOps 供应链安全</w:t>
      </w:r>
    </w:p>
    <w:p>
      <w:r>
        <w:t>#### CI/CD 安全流水线</w:t>
      </w:r>
    </w:p>
    <w:p>
      <w:r>
        <w:t>#### 验证命令</w:t>
      </w:r>
    </w:p>
    <w:p>
      <w:r>
        <w:t>---</w:t>
      </w:r>
    </w:p>
    <w:p>
      <w:pPr>
        <w:pStyle w:val="Heading2"/>
      </w:pPr>
      <w:r>
        <w:t>技术架构</w:t>
      </w:r>
    </w:p>
    <w:p>
      <w:pPr>
        <w:pStyle w:val="Heading3"/>
      </w:pPr>
      <w:r>
        <w:t>核心组件</w:t>
      </w:r>
    </w:p>
    <w:p>
      <w:pPr>
        <w:pStyle w:val="Heading3"/>
      </w:pPr>
      <w:r>
        <w:t>运行模式透明度</w:t>
      </w:r>
    </w:p>
    <w:p>
      <w:r>
        <w:t>平台采用"**诚实设计**"原则，每个组件都明确报告自己是真实后端还是模拟回退：</w:t>
      </w:r>
    </w:p>
    <w:p>
      <w:r>
        <w:t>**能力报告接口** `/api/v1/capabilities`：</w:t>
      </w:r>
    </w:p>
    <w:p>
      <w:r>
        <w:t>在生产模式下，如果任何后端处于模拟状态，进程会直接退出而不是提供虚假服务。</w:t>
      </w:r>
    </w:p>
    <w:p>
      <w:r>
        <w:t>---</w:t>
      </w:r>
    </w:p>
    <w:p>
      <w:pPr>
        <w:pStyle w:val="Heading2"/>
      </w:pPr>
      <w:r>
        <w:t>典型应用场景</w:t>
      </w:r>
    </w:p>
    <w:p>
      <w:pPr>
        <w:pStyle w:val="Heading3"/>
      </w:pPr>
      <w:r>
        <w:t>场景 1：大型企业的多云 AI 平台</w:t>
      </w:r>
    </w:p>
    <w:p>
      <w:pPr>
        <w:pStyle w:val="ListBullet"/>
      </w:pPr>
      <w:r>
        <w:rPr>
          <w:sz w:val="21"/>
        </w:rPr>
        <w:t>**需求**：阿里云、AWS、自建机房混合部署，需要统一管理 GPU 资源</w:t>
      </w:r>
    </w:p>
    <w:p>
      <w:pPr>
        <w:pStyle w:val="ListBullet"/>
      </w:pPr>
      <w:r>
        <w:rPr>
          <w:sz w:val="21"/>
        </w:rPr>
        <w:t>**解决方案**：</w:t>
      </w:r>
    </w:p>
    <w:p>
      <w:pPr>
        <w:pStyle w:val="ListBullet"/>
      </w:pPr>
      <w:r>
        <w:rPr>
          <w:sz w:val="21"/>
        </w:rPr>
        <w:t>通过多云集群管理功能整合所有 K8s 集群</w:t>
      </w:r>
    </w:p>
    <w:p>
      <w:pPr>
        <w:pStyle w:val="ListBullet"/>
      </w:pPr>
      <w:r>
        <w:rPr>
          <w:sz w:val="21"/>
        </w:rPr>
        <w:t>GPU 拓扑感知调度确保训练任务获得最佳网络性能</w:t>
      </w:r>
    </w:p>
    <w:p>
      <w:pPr>
        <w:pStyle w:val="ListBullet"/>
      </w:pPr>
      <w:r>
        <w:rPr>
          <w:sz w:val="21"/>
        </w:rPr>
        <w:t>租户隔离 + 配额管理实现多团队资源共享</w:t>
      </w:r>
    </w:p>
    <w:p>
      <w:pPr>
        <w:pStyle w:val="Heading3"/>
      </w:pPr>
      <w:r>
        <w:t>场景 2：AI 推理服务的高可用保障</w:t>
      </w:r>
    </w:p>
    <w:p>
      <w:pPr>
        <w:pStyle w:val="ListBullet"/>
      </w:pPr>
      <w:r>
        <w:rPr>
          <w:sz w:val="21"/>
        </w:rPr>
        <w:t>**需求**：7×24 小时推理服务，SLA 要求 99.9%，需要智能伸缩和故障自愈</w:t>
      </w:r>
    </w:p>
    <w:p>
      <w:pPr>
        <w:pStyle w:val="ListBullet"/>
      </w:pPr>
      <w:r>
        <w:rPr>
          <w:sz w:val="21"/>
        </w:rPr>
        <w:t>**解决方案**：</w:t>
      </w:r>
    </w:p>
    <w:p>
      <w:pPr>
        <w:pStyle w:val="ListBullet"/>
      </w:pPr>
      <w:r>
        <w:rPr>
          <w:sz w:val="21"/>
        </w:rPr>
        <w:t>AIOps 预测性伸缩避免冷启动延迟</w:t>
      </w:r>
    </w:p>
    <w:p>
      <w:pPr>
        <w:pStyle w:val="ListBullet"/>
      </w:pPr>
      <w:r>
        <w:rPr>
          <w:sz w:val="21"/>
        </w:rPr>
        <w:t>自愈系统自动处理常见故障</w:t>
      </w:r>
    </w:p>
    <w:p>
      <w:pPr>
        <w:pStyle w:val="ListBullet"/>
      </w:pPr>
      <w:r>
        <w:rPr>
          <w:sz w:val="21"/>
        </w:rPr>
        <w:t>边缘节点支持离线自治运行</w:t>
      </w:r>
    </w:p>
    <w:p>
      <w:pPr>
        <w:pStyle w:val="Heading3"/>
      </w:pPr>
      <w:r>
        <w:t>场景 3：成本敏感型 AI 创业公司</w:t>
      </w:r>
    </w:p>
    <w:p>
      <w:pPr>
        <w:pStyle w:val="ListBullet"/>
      </w:pPr>
      <w:r>
        <w:rPr>
          <w:sz w:val="21"/>
        </w:rPr>
        <w:t>**需求**：严格控制 GPU 成本，充分利用 Spot 实例，需要清晰的成本分摊</w:t>
      </w:r>
    </w:p>
    <w:p>
      <w:pPr>
        <w:pStyle w:val="ListBullet"/>
      </w:pPr>
      <w:r>
        <w:rPr>
          <w:sz w:val="21"/>
        </w:rPr>
        <w:t>**解决方案**：</w:t>
      </w:r>
    </w:p>
    <w:p>
      <w:pPr>
        <w:pStyle w:val="ListBullet"/>
      </w:pPr>
      <w:r>
        <w:rPr>
          <w:sz w:val="21"/>
        </w:rPr>
        <w:t>Spot 中断预测指导任务调度时机</w:t>
      </w:r>
    </w:p>
    <w:p>
      <w:pPr>
        <w:pStyle w:val="ListBullet"/>
      </w:pPr>
      <w:r>
        <w:rPr>
          <w:sz w:val="21"/>
        </w:rPr>
        <w:t>RI 推荐优化长期使用的预留实例采购</w:t>
      </w:r>
    </w:p>
    <w:p>
      <w:pPr>
        <w:pStyle w:val="ListBullet"/>
      </w:pPr>
      <w:r>
        <w:rPr>
          <w:sz w:val="21"/>
        </w:rPr>
        <w:t>多维度成本报告帮助团队了解各自成本构成</w:t>
      </w:r>
    </w:p>
    <w:p>
      <w:pPr>
        <w:pStyle w:val="Heading3"/>
      </w:pPr>
      <w:r>
        <w:t>场景 4：边缘 AI 推理工厂</w:t>
      </w:r>
    </w:p>
    <w:p>
      <w:pPr>
        <w:pStyle w:val="ListBullet"/>
      </w:pPr>
      <w:r>
        <w:rPr>
          <w:sz w:val="21"/>
        </w:rPr>
        <w:t>**需求**：工厂环境网络不稳定，需要边缘节点离线运行，定期与云端同步</w:t>
      </w:r>
    </w:p>
    <w:p>
      <w:pPr>
        <w:pStyle w:val="ListBullet"/>
      </w:pPr>
      <w:r>
        <w:rPr>
          <w:sz w:val="21"/>
        </w:rPr>
        <w:t>**解决方案**：</w:t>
      </w:r>
    </w:p>
    <w:p>
      <w:pPr>
        <w:pStyle w:val="ListBullet"/>
      </w:pPr>
      <w:r>
        <w:rPr>
          <w:sz w:val="21"/>
        </w:rPr>
        <w:t>边缘节点离线自治，本地决策引擎持续工作</w:t>
      </w:r>
    </w:p>
    <w:p>
      <w:pPr>
        <w:pStyle w:val="ListBullet"/>
      </w:pPr>
      <w:r>
        <w:rPr>
          <w:sz w:val="21"/>
        </w:rPr>
        <w:t>网络恢复后增量同步状态和模型更新</w:t>
      </w:r>
    </w:p>
    <w:p>
      <w:pPr>
        <w:pStyle w:val="ListBullet"/>
      </w:pPr>
      <w:r>
        <w:rPr>
          <w:sz w:val="21"/>
        </w:rPr>
        <w:t>模型压缩减少边缘设备存储压力</w:t>
      </w:r>
    </w:p>
    <w:p>
      <w:pPr>
        <w:pStyle w:val="Heading3"/>
      </w:pPr>
      <w:r>
        <w:t>场景 5：高安全性要求的金融 AI</w:t>
      </w:r>
    </w:p>
    <w:p>
      <w:pPr>
        <w:pStyle w:val="ListBullet"/>
      </w:pPr>
      <w:r>
        <w:rPr>
          <w:sz w:val="21"/>
        </w:rPr>
        <w:t>**需求**：严格的审计合规要求，所有操作必须可追溯，支持第三方审计</w:t>
      </w:r>
    </w:p>
    <w:p>
      <w:pPr>
        <w:pStyle w:val="ListBullet"/>
      </w:pPr>
      <w:r>
        <w:rPr>
          <w:sz w:val="21"/>
        </w:rPr>
        <w:t>**解决方案**：</w:t>
      </w:r>
    </w:p>
    <w:p>
      <w:pPr>
        <w:pStyle w:val="ListBullet"/>
      </w:pPr>
      <w:r>
        <w:rPr>
          <w:sz w:val="21"/>
        </w:rPr>
        <w:t>Verifiable Control Plane 提供不可篡改的审计链</w:t>
      </w:r>
    </w:p>
    <w:p>
      <w:pPr>
        <w:pStyle w:val="ListBullet"/>
      </w:pPr>
      <w:r>
        <w:rPr>
          <w:sz w:val="21"/>
        </w:rPr>
        <w:t>RBAC + OIDC 实现细粒度权限控制和单点登录</w:t>
      </w:r>
    </w:p>
    <w:p>
      <w:pPr>
        <w:pStyle w:val="ListBullet"/>
      </w:pPr>
      <w:r>
        <w:rPr>
          <w:sz w:val="21"/>
        </w:rPr>
        <w:t>AISecOps 提供完整的威胁检测和响应能力</w:t>
      </w:r>
    </w:p>
    <w:p>
      <w:r>
        <w:t>---</w:t>
      </w:r>
    </w:p>
    <w:p>
      <w:pPr>
        <w:pStyle w:val="Heading2"/>
      </w:pPr>
      <w:r>
        <w:t>快速开始</w:t>
      </w:r>
    </w:p>
    <w:p>
      <w:pPr>
        <w:pStyle w:val="Heading3"/>
      </w:pPr>
      <w:r>
        <w:t>Docker Compose 一键部署</w:t>
      </w:r>
    </w:p>
    <w:p>
      <w:pPr>
        <w:pStyle w:val="Heading3"/>
      </w:pPr>
      <w:r>
        <w:t>访问服务</w:t>
      </w:r>
    </w:p>
    <w:p>
      <w:pPr>
        <w:pStyle w:val="Heading3"/>
      </w:pPr>
      <w:r>
        <w:t>第一次使用</w:t>
      </w:r>
    </w:p>
    <w:p>
      <w:r>
        <w:t>---</w:t>
      </w:r>
    </w:p>
    <w:p>
      <w:pPr>
        <w:pStyle w:val="Heading2"/>
      </w:pPr>
      <w:r>
        <w:t>技术栈</w:t>
      </w:r>
    </w:p>
    <w:p>
      <w:r>
        <w:t>---</w:t>
      </w:r>
    </w:p>
    <w:p>
      <w:pPr>
        <w:pStyle w:val="Heading2"/>
      </w:pPr>
      <w:r>
        <w:t>核心优势</w:t>
      </w:r>
    </w:p>
    <w:p>
      <w:r>
        <w:t>1. **真实性**：拒绝虚假后端，所有功能状态透明可见</w:t>
      </w:r>
    </w:p>
    <w:p>
      <w:r>
        <w:t>2. **智能化**：4 大 AI 智能体 + RL 强化学习，持续优化决策质量</w:t>
      </w:r>
    </w:p>
    <w:p>
      <w:r>
        <w:t>3. **可扩展**：插件化设计，丰富的扩展点满足定制化需求</w:t>
      </w:r>
    </w:p>
    <w:p>
      <w:r>
        <w:t>4. **高可靠**：多活/热备/温备多种 DR 策略，PDB 保障高可用</w:t>
      </w:r>
    </w:p>
    <w:p>
      <w:r>
        <w:t>5. **可验证**：Ed25519 签名 + Merkle 日志，支持第三方审计</w:t>
      </w:r>
    </w:p>
    <w:p>
      <w:r>
        <w:t>6. **安全内建**：DevSecOps 流水线，SLSA L3 级供应链安全</w:t>
      </w:r>
    </w:p>
    <w:p>
      <w:r>
        <w:t>7. **成本低**：FinOps 智能优化，Spot 预测 + RI 推荐降低 30%+ 成本</w:t>
      </w:r>
    </w:p>
    <w:p>
      <w:r>
        <w:t>8. **易运维**：AIOps 自愈系统，减少 80% 人工运维工作</w:t>
      </w:r>
    </w:p>
    <w:p>
      <w:r>
        <w:t>---</w:t>
      </w:r>
    </w:p>
    <w:p>
      <w:pPr>
        <w:pStyle w:val="Heading2"/>
      </w:pPr>
      <w:r>
        <w:t>版本路线图</w:t>
      </w:r>
    </w:p>
    <w:p>
      <w:r>
        <w:t>---</w:t>
      </w:r>
    </w:p>
    <w:p>
      <w:pPr>
        <w:pStyle w:val="Heading2"/>
      </w:pPr>
      <w:r>
        <w:t>相关资源</w:t>
      </w:r>
    </w:p>
    <w:p>
      <w:pPr>
        <w:pStyle w:val="ListBullet"/>
      </w:pPr>
      <w:r>
        <w:rPr>
          <w:sz w:val="21"/>
        </w:rPr>
        <w:t>**API 文档**：[`api/openapi.yaml`](api/openapi.yaml)</w:t>
      </w:r>
    </w:p>
    <w:p>
      <w:pPr>
        <w:pStyle w:val="ListBullet"/>
      </w:pPr>
      <w:r>
        <w:rPr>
          <w:sz w:val="21"/>
        </w:rPr>
        <w:t>**架构图**：[docs/architecture.md](docs/architecture.md)</w:t>
      </w:r>
    </w:p>
    <w:p>
      <w:pPr>
        <w:pStyle w:val="ListBullet"/>
      </w:pPr>
      <w:r>
        <w:rPr>
          <w:sz w:val="21"/>
        </w:rPr>
        <w:t>**用户手册**：[docs/user-manual.md](docs/user-manual.md)</w:t>
      </w:r>
    </w:p>
    <w:p>
      <w:pPr>
        <w:pStyle w:val="ListBullet"/>
      </w:pPr>
      <w:r>
        <w:rPr>
          <w:sz w:val="21"/>
        </w:rPr>
        <w:t>**快速开始**：[docs/quickstart.md](docs/quickstart.md)</w:t>
      </w:r>
    </w:p>
    <w:p>
      <w:pPr>
        <w:pStyle w:val="ListBullet"/>
      </w:pPr>
      <w:r>
        <w:rPr>
          <w:sz w:val="21"/>
        </w:rPr>
        <w:t>**GitHub 仓库**：https://github.com/cloudai-fusion/cloudai-fusion</w:t>
      </w:r>
    </w:p>
    <w:p>
      <w:r>
        <w:t>---</w:t>
      </w:r>
    </w:p>
    <w:p>
      <w:pPr>
        <w:pStyle w:val="Heading2"/>
      </w:pPr>
      <w:r>
        <w:t>许可证</w:t>
      </w:r>
    </w:p>
    <w:p>
      <w:r>
        <w:t>Apache License 2.0 - 详见 [LICENSE](LICENSE) 文件</w:t>
      </w:r>
    </w:p>
    <w:p>
      <w:r>
        <w:t>---</w:t>
      </w:r>
    </w:p>
    <w:p>
      <w:r>
        <w:t>*本文档最后更新时间：2026 年 7 月 26 日*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