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35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|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join语句怎么优化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BNL算法在大表join的时候性能就差多了，比较次数等于两个表参与join行数的乘积，很消耗CPU资源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创建表t1，t2来展开今天的话题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create table t1(id int primary key, a int, b int, index(a));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create table t2 like t1;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drop procedure idata;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delimiter ;;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create procedure idata()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begin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declare i int;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set i=1;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while(i&lt;=1000)do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  insert into t1 values(i, 1001-i, i);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  set i=i+1;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end while;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set i=1;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while(i&lt;=1000000)do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  insert into t2 values(i, i, i);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  set i=i+1;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  end while;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end;;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delimiter ;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call idata();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为了便于量化说明，表t1,插入1000行数据，每一行的a=1001-id的值，也就是说，表t1字段a是逆序的，同时，表t2插入100万行数据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Mutil-Range Read优化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这个优化的主要目的是尽量使用顺序读盘。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执行下面的语句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* from t1 where a &gt;=1 and a &lt;= 100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主键索引是一颗B+树，在这颗树上，每次只能根据一个主键id查到一行数据，因此，回表肯定是一行行搜索主键索引的，基本流程如图1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drawing>
          <wp:inline distT="0" distB="0" distL="114300" distR="114300">
            <wp:extent cx="5264785" cy="301942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图 1 基本回表流程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如果随着a的值递增顺序查找的话，id的值就变成了随机的，那么就会出现随机访问，性能相对较差，虽然“按行查”这个机制不能改，但是调整查询的顺序，还是能够加速的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因为大多数的数据都是按照主键递增顺序插入得到的，所以人为，如果按照主键的递增顺序查找的话，对磁盘的读比较接近顺序读，能够提升读性能。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这是MRR优化的设计思路，此时，语句的执行流程如下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根据索引a,定位到满足条件的记录，将id值放入read_rnd_buffer中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将read_rnd_buffer中的id进行递增排序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排序后的id数组，依次到主键id索引查找记录，并作为结果返回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这里，read_rnd_buffer的大小是有read_rnd_buffer_size参数控制的，如果步骤1中，read_rnd_buffer放满了，就会先执行步骤2和3,然后清空read_rnd_buffer,之后继续找索引，并继续循环。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另外需要说明的是，如果想要稳定使用MRR优化，需要设置set optimizer_switch=</w:t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mrr_cost_bsed=off</w:t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(官方文档的说法，是现在的优化器策略，判断消耗的时候，会更倾向于不使用MRR,把mrr_cost_based设置为off,就是固定使用MRR了)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下面两幅图就是使用了MRR优化后执行流程和explain结果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495300"/>
            <wp:effectExtent l="0" t="0" r="146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执行流程的explain 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847975"/>
            <wp:effectExtent l="0" t="0" r="1206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图3 MRR 执行流程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从图2中的explain结果中，可以看到Extra字段多了Using MRR,表示用上了MRR优化，而且，由于在read_rnd_buffer中按照id做了排序，所以最后得到的结果集也是按照主键id递增顺序的，也就是与图1结果集中行的顺序相反。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MRR能够提升性能的核心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在于，这条查询语句在索引a上做的是一个范围查找（也就是说，这是一个多值查询），可以得到足够多的主键id,这样通过排序后，在去主键索引查数据，才能体现出“顺序性”的优势。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Batched Key Access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理解了MRR,MySQL5.6引入了Batched Key Access(BKA)算法，BKA,其实是对NLJ算法的优化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回忆NLJ的流程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2620010"/>
            <wp:effectExtent l="0" t="0" r="1206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图 4 Index Nested-Loop Join 流程图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NLJ算法执行的逻辑是：从驱动表t1,一行行的取出a的值，在到驱动表t2去做join,对于t2表来说，每次都是匹配一个值，此时，MRR的优势就用不上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怎么才能一次性的多传些值给表t2呢？方法是，从表t1理一次性的多拿些行出来，一起传给表t2.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既然如此，把表t1的数据取出一部分，先放到一个临时内存，这个临时内存不是别人，就是join_buffer.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Join_buffer在BNL算法里的作用，是暂存驱动表的数据，但是在NLJ算法里并没有用，刚好就可以复用join_buffer到BKA中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如图5 ，是上面NLJ算法优化后的BKA算法的流程</w:t>
      </w:r>
    </w:p>
    <w:p>
      <w:r>
        <w:drawing>
          <wp:inline distT="0" distB="0" distL="114300" distR="114300">
            <wp:extent cx="5264785" cy="4057015"/>
            <wp:effectExtent l="0" t="0" r="1206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Batched Key  Access流程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图中，在join_buffer中放入的数据P1-P100,表示的是只会查询需要的字段，如果join_buffer放不下P1-P100的所有数据，就会把这100行数据分成多段执行上图的流程。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那么，这个BKA算法到底怎么起作用？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/>
          <w:lang w:val="en-US" w:eastAsia="zh-CN"/>
        </w:rPr>
        <w:t>如果使用BKA优化算法，需要在执行SQL语句之前，先设置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</w:rPr>
        <w:t>set optimizer_switch='mrr=on,mrr_cost_based=off,batched_key_access=on';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其中，前两个参数的作用是要启用MRR,这么做的原因，BKA算法的优化要依赖于MRR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BNL算法的性能问题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说完了NLJ算法的优化，看BNL算法的优化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上篇文末，使用Block Nested-Loop Join(BNL)算法时，可能会对被驱动表做多次扫描，如果这个被驱动表是一个大的冷数据表，除了会导致IO压力大以外，还会对系统有什么影响呢？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在33篇中，InnoDB的LRU算法时提到，由于InnoDB对Buffer Pool的LRU算法做了优化，即：第一次从磁盘读入内存的数据页，会先放在old区域，如果1秒之后这个数据也不在被访问，就不会被移动到LRU链表头部，这样对Buffer Pool的命中率影响就不大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但是，如果一个是使用了BNL算法的join语句，多次扫描一个冷表，而且这个语句执行时间超过了1秒，就会在次扫描冷表的时候，把冷表的数据页移动到LRU链表头部。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如果这个冷表很大，就会出现另外一种情况：业务正常访问的数据页，没有机会进入young区域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由于优化机制的存在，一个正常访问的数据页，要进入young区域，需要隔1秒后再次被访问到。但是，由于join语句在循环读磁盘和淘汰内存页，进入old区域的数据页，很可能在1秒之内就被淘汰了，这样导致了这个MySQL实例的Buffer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  <w:t>Pool在这段时间内，young区域的数据页没有被合理的淘汰。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也就是说，这两种情况都会影响Buffer Pool的正常运作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大表join虽然对IO有影响，但是在语句执行结束后，对IO的影响也就结束了，但是，对Buffer Pool的影响就是持续的，需要依靠后续的查询请求慢慢恢复内存命中率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为了减少这种影响，可以考虑增大join_buffer_size的值，减少对被驱动表的扫描次数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也就是说，BNL算法对系统的影响主要包括三个方面：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可能会多次扫描被驱动表，占用磁盘IO资源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判断join条件需要执行M*N次对比（M、N分别是两张表的行数），如果是大表就会占用非常多的CPU资源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可能会导致Buffer Pool的热数据被淘汰，影响内存命中率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执行语句之前，需要通过explain结果和理论分析，确认是否使用了BNL算法，如果确认优化器使用了BNL算法，就需要做优化，优化的常见做法是，给被驱动表的join字段加上索引，把BNL算法转换成BKA算法。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BNL 转BKA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一些情况下，可以直接在被驱动表上键索引，此时就可以直接转成BKA算法了。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但是有时，会碰到一些不适合在被驱动表上键索引的情况，比如下面的语句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>select * from t1 join t2 on (t1.b=t2.b) where t2.b&gt;=1 and t2.b&lt;=2000;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在表t2中插入了100万行数据，但是经过where条件过滤后，需要参与join的只有2000行数据，如果这条语句同时是一个低频的SQL语句，再为这个语句在表t2的字段b上创建一个索引就很浪费了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但是，如果使用了BNL算法来join的话，这个语句的执行流程是这样的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把表t1的所有字段取出来，存入join_buffer中，这个表只有1000行，join_buffre_size默认值是256k,可以完全存入</w:t>
      </w:r>
    </w:p>
    <w:p>
      <w:pPr>
        <w:numPr>
          <w:ilvl w:val="0"/>
          <w:numId w:val="3"/>
        </w:num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扫描表t2,取出每一行数据跟join_buffer中的数据进行对比</w:t>
      </w:r>
    </w:p>
    <w:p>
      <w:pPr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如果不满足t1.b=t2.b，则跳过</w:t>
      </w:r>
    </w:p>
    <w:p>
      <w:pPr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如果满足 t1.b=t2.b，在判断其他条件，也就是是否满足t2.b处于[1,2000]的条件</w:t>
      </w:r>
    </w:p>
    <w:p>
      <w:pPr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如果是，就作为结果集的一部分返回，否则跳过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在上一篇文中说过，对于表t2的每一行，判断join是否满足的时候，都需要遍历join_buffer中的所有行，因此判断等值条件的次数是1000*100万=10亿次，这个判断工作量大</w:t>
      </w:r>
    </w:p>
    <w:p>
      <w:pPr>
        <w:numPr>
          <w:numId w:val="0"/>
        </w:numPr>
      </w:pPr>
      <w:r>
        <w:drawing>
          <wp:inline distT="0" distB="0" distL="114300" distR="114300">
            <wp:extent cx="5260975" cy="500380"/>
            <wp:effectExtent l="0" t="0" r="1587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explain 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38750" cy="12382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语句执行时间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explain结果是Extra字段显示使用了BNL算法，在测试环境，需要执行1分11秒。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在表t2的字段b上创建索引会浪费资源，但是不创建索引的话这个语句的等值条件要判断10亿次，工作量大，两全其美的办法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把表t2中满足条件的数据放在临时表tmp_t中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为了让join使用BKA算法，给临时表tmp_t的字段b加上索引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让表t1和tmp_t做join操作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此时，对应的SQL语句的写法如下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temporary table temp_t(id int primary key, a int, b int, index(b))engine=innodb;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temp_t select * from t2 where b&gt;=1 and b&lt;=2000;</w:t>
      </w:r>
    </w:p>
    <w:p>
      <w:pPr>
        <w:numPr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select * from t1 join temp_t on (t1.b=temp_t.b);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图8 就是这个语句序列的执行结果</w:t>
      </w:r>
    </w:p>
    <w:p>
      <w:pPr>
        <w:ind w:firstLine="420" w:firstLineChars="0"/>
      </w:pPr>
      <w:r>
        <w:drawing>
          <wp:inline distT="0" distB="0" distL="114300" distR="114300">
            <wp:extent cx="5274310" cy="2552700"/>
            <wp:effectExtent l="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8 使用临时表的执行结果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这个过程3个SQL执行时间的总和不到1秒，相比于前面的1分11秒，性能得到了大幅提升，看下这个过程的消耗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执行insert语句构造temp_t表并插入数据的过程中，对表t2做了全表扫描，这里扫描行数是100万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之后的join语句，扫描表t1,这里的扫描行数是1000，join比较过程中，做了1000次带索引的查询，相比于优化前的join语句需要做10亿次条件判断来说，这个优化效果还是明显的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总体来说，不论是在原表上加索引，还是用有索引的临时表，思路都是让join语句能够用上被驱动表上的索引，来触发BKA算法，提升查询性能。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 -hash join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如果join_buffer里面维护的不是一个无序数组，而是一个哈希表的话，那么就不是10亿次判断，而是100万次hash查找，这样的话，整条语句的执行速度够快了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MySQL的优化器和执行器一直被诟病的一个原因；不支持哈希join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 from  t1；取表t1的全部1000行数据，在业务端存入一个hash结构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*  from  t2 where  b&gt;=1 and b&lt;=2000 ；获取表t2满足条件的2000行数据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把这2000行数据，一行一行的取出到业务端，到hash结构的数据表中寻找匹配的数据，满足匹配条件的这行数据，作为结果集的一行。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思考题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现在有一个三个表join的需求，假设这个三个表的结果如下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CREATE TABLE `t1` (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`id` int(11) NOT NULL,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`a` int(11) DEFAULT NULL,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`b` int(11) DEFAULT NULL,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`c` int(11) DEFAULT NULL,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PRIMARY KEY (`id`)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) ENGINE=InnoDB;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create table t2 like t1;</w:t>
      </w:r>
    </w:p>
    <w:p>
      <w:pPr>
        <w:numPr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create table t3 like t2;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insert into ... //初始化三张表的数据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为了得到最快的执行速度，如果设计表t1,t2,t3上的索引，来支持这个join 语句，会加那些索引？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如果希望用staight_join来重写这个语句，配合索引，需要安排连接顺序，主要考虑因素是什么？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1643E"/>
    <w:multiLevelType w:val="singleLevel"/>
    <w:tmpl w:val="91516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CE441A"/>
    <w:multiLevelType w:val="singleLevel"/>
    <w:tmpl w:val="99CE44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7AE9D8"/>
    <w:multiLevelType w:val="singleLevel"/>
    <w:tmpl w:val="BA7AE9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E8C9EE4"/>
    <w:multiLevelType w:val="singleLevel"/>
    <w:tmpl w:val="CE8C9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9D47559"/>
    <w:multiLevelType w:val="singleLevel"/>
    <w:tmpl w:val="F9D475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018D650"/>
    <w:multiLevelType w:val="singleLevel"/>
    <w:tmpl w:val="6018D6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63220"/>
    <w:rsid w:val="33163220"/>
    <w:rsid w:val="3A751850"/>
    <w:rsid w:val="41F9529F"/>
    <w:rsid w:val="46430819"/>
    <w:rsid w:val="58C025F2"/>
    <w:rsid w:val="5B15747C"/>
    <w:rsid w:val="6F760D45"/>
    <w:rsid w:val="7578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2019-11-01T06:02:00Z</dcterms:created>
  <dc:creator>Administrator</dc:creator>
  <cp:lastModifiedBy>Administrator</cp:lastModifiedBy>
  <dcterms:modified xsi:type="dcterms:W3CDTF">2019-11-04T08:06:17Z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