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960" w:rsidRDefault="0004016B" w:rsidP="0004016B">
      <w:pPr>
        <w:pStyle w:val="Ttulo"/>
        <w:rPr>
          <w:lang w:val="es-ES"/>
        </w:rPr>
      </w:pPr>
      <w:proofErr w:type="spellStart"/>
      <w:r>
        <w:rPr>
          <w:lang w:val="es-ES"/>
        </w:rPr>
        <w:t>Informacion</w:t>
      </w:r>
      <w:proofErr w:type="spellEnd"/>
    </w:p>
    <w:p w:rsidR="0004016B" w:rsidRDefault="0004016B" w:rsidP="0004016B">
      <w:pPr>
        <w:pStyle w:val="Ttulo2"/>
        <w:rPr>
          <w:lang w:val="es-ES"/>
        </w:rPr>
      </w:pPr>
    </w:p>
    <w:p w:rsidR="0004016B" w:rsidRPr="0004016B" w:rsidRDefault="0004016B" w:rsidP="0004016B">
      <w:pPr>
        <w:pStyle w:val="Ttulo2"/>
        <w:rPr>
          <w:lang w:val="es-ES"/>
        </w:rPr>
      </w:pPr>
      <w:r>
        <w:rPr>
          <w:lang w:val="es-ES"/>
        </w:rPr>
        <w:t>HIFI</w:t>
      </w:r>
    </w:p>
    <w:p w:rsidR="0004016B" w:rsidRPr="0004016B" w:rsidRDefault="0004016B" w:rsidP="0004016B">
      <w:pPr>
        <w:rPr>
          <w:lang w:val="es-ES"/>
        </w:rPr>
      </w:pPr>
      <w:proofErr w:type="spellStart"/>
      <w:r w:rsidRPr="0004016B">
        <w:rPr>
          <w:lang w:val="es-ES"/>
        </w:rPr>
        <w:t>HiFi</w:t>
      </w:r>
      <w:proofErr w:type="spellEnd"/>
      <w:r w:rsidRPr="0004016B">
        <w:rPr>
          <w:lang w:val="es-ES"/>
        </w:rPr>
        <w:t xml:space="preserve"> proviene de la expresión en inglés High Fidelity, que en español se traduce como alta fidelidad.</w:t>
      </w:r>
    </w:p>
    <w:p w:rsidR="0004016B" w:rsidRDefault="0004016B" w:rsidP="0004016B">
      <w:pPr>
        <w:rPr>
          <w:lang w:val="es-ES"/>
        </w:rPr>
      </w:pPr>
      <w:r w:rsidRPr="0004016B">
        <w:rPr>
          <w:lang w:val="es-ES"/>
        </w:rPr>
        <w:t>Se trata de un concepto y norma de calidad utilizado para describir la reproducción de sonido con una fidelidad máxima respecto a la grabación original. Su objetivo es que el audio se escuche tal como el artista y el productor lo idearon en el estudio, eliminando casi por completo el ruido, las alteraciones y la distorsión.</w:t>
      </w:r>
    </w:p>
    <w:p w:rsidR="0004016B" w:rsidRDefault="0004016B" w:rsidP="0004016B">
      <w:pPr>
        <w:rPr>
          <w:lang w:val="es-ES"/>
        </w:rPr>
      </w:pPr>
      <w:r w:rsidRPr="0004016B">
        <w:rPr>
          <w:lang w:val="es-ES"/>
        </w:rPr>
        <w:t>Para lograr una experiencia de alta fidelidad, la cadena de sonido (desde la fuente hasta los altavoces) debe cumplir con estándares de alta calidad técnica. Esto incluye</w:t>
      </w:r>
      <w:r>
        <w:rPr>
          <w:lang w:val="es-ES"/>
        </w:rPr>
        <w:t xml:space="preserve"> tanto a la fuente de audio, como </w:t>
      </w:r>
      <w:proofErr w:type="spellStart"/>
      <w:r>
        <w:rPr>
          <w:lang w:val="es-ES"/>
        </w:rPr>
        <w:t>seria</w:t>
      </w:r>
      <w:proofErr w:type="spellEnd"/>
      <w:r>
        <w:rPr>
          <w:lang w:val="es-ES"/>
        </w:rPr>
        <w:t xml:space="preserve"> un archivo </w:t>
      </w:r>
      <w:proofErr w:type="spellStart"/>
      <w:r>
        <w:rPr>
          <w:lang w:val="es-ES"/>
        </w:rPr>
        <w:t>flac</w:t>
      </w:r>
      <w:proofErr w:type="spellEnd"/>
      <w:r>
        <w:rPr>
          <w:lang w:val="es-ES"/>
        </w:rPr>
        <w:t xml:space="preserve">, amplificadores, bocinas o </w:t>
      </w:r>
      <w:proofErr w:type="spellStart"/>
      <w:r>
        <w:rPr>
          <w:lang w:val="es-ES"/>
        </w:rPr>
        <w:t>audifonos</w:t>
      </w:r>
      <w:proofErr w:type="spellEnd"/>
      <w:r>
        <w:rPr>
          <w:lang w:val="es-ES"/>
        </w:rPr>
        <w:t>.</w:t>
      </w:r>
    </w:p>
    <w:p w:rsidR="0004016B" w:rsidRPr="0004016B" w:rsidRDefault="0004016B" w:rsidP="0004016B">
      <w:pPr>
        <w:rPr>
          <w:u w:val="single"/>
          <w:lang w:val="es-ES"/>
        </w:rPr>
      </w:pPr>
      <w:bookmarkStart w:id="0" w:name="_GoBack"/>
      <w:bookmarkEnd w:id="0"/>
    </w:p>
    <w:p w:rsidR="0004016B" w:rsidRDefault="0004016B" w:rsidP="0004016B">
      <w:pPr>
        <w:pStyle w:val="Ttulo2"/>
        <w:rPr>
          <w:lang w:val="es-ES"/>
        </w:rPr>
      </w:pPr>
      <w:r>
        <w:rPr>
          <w:lang w:val="es-ES"/>
        </w:rPr>
        <w:t>Amplificadores</w:t>
      </w:r>
    </w:p>
    <w:p w:rsidR="0004016B" w:rsidRDefault="0004016B" w:rsidP="0004016B">
      <w:pPr>
        <w:rPr>
          <w:lang w:val="es-ES"/>
        </w:rPr>
      </w:pPr>
    </w:p>
    <w:p w:rsidR="0004016B" w:rsidRDefault="0004016B" w:rsidP="0004016B">
      <w:pPr>
        <w:pStyle w:val="Ttulo2"/>
        <w:rPr>
          <w:lang w:val="es-ES"/>
        </w:rPr>
      </w:pPr>
      <w:proofErr w:type="spellStart"/>
      <w:r>
        <w:rPr>
          <w:lang w:val="es-ES"/>
        </w:rPr>
        <w:t>Headset</w:t>
      </w:r>
      <w:proofErr w:type="spellEnd"/>
    </w:p>
    <w:p w:rsidR="0004016B" w:rsidRDefault="0004016B" w:rsidP="0004016B">
      <w:pPr>
        <w:rPr>
          <w:lang w:val="es-ES"/>
        </w:rPr>
      </w:pPr>
    </w:p>
    <w:p w:rsidR="0004016B" w:rsidRDefault="0004016B" w:rsidP="0004016B">
      <w:pPr>
        <w:pStyle w:val="Ttulo2"/>
        <w:rPr>
          <w:lang w:val="es-ES"/>
        </w:rPr>
      </w:pPr>
      <w:proofErr w:type="spellStart"/>
      <w:r>
        <w:rPr>
          <w:lang w:val="es-ES"/>
        </w:rPr>
        <w:t>Iems</w:t>
      </w:r>
      <w:proofErr w:type="spellEnd"/>
    </w:p>
    <w:p w:rsidR="0004016B" w:rsidRDefault="0004016B" w:rsidP="0004016B">
      <w:pPr>
        <w:rPr>
          <w:lang w:val="es-ES"/>
        </w:rPr>
      </w:pPr>
    </w:p>
    <w:p w:rsidR="0004016B" w:rsidRDefault="0004016B" w:rsidP="0004016B">
      <w:pPr>
        <w:pStyle w:val="Ttulo2"/>
        <w:rPr>
          <w:lang w:val="es-ES"/>
        </w:rPr>
      </w:pPr>
      <w:r>
        <w:rPr>
          <w:lang w:val="es-ES"/>
        </w:rPr>
        <w:t>Dongle DACS</w:t>
      </w:r>
    </w:p>
    <w:p w:rsidR="0004016B" w:rsidRDefault="0004016B" w:rsidP="0004016B">
      <w:pPr>
        <w:rPr>
          <w:lang w:val="es-ES"/>
        </w:rPr>
      </w:pPr>
    </w:p>
    <w:p w:rsidR="0004016B" w:rsidRPr="0004016B" w:rsidRDefault="0004016B" w:rsidP="0004016B">
      <w:pPr>
        <w:rPr>
          <w:lang w:val="es-ES"/>
        </w:rPr>
      </w:pPr>
    </w:p>
    <w:sectPr w:rsidR="0004016B" w:rsidRPr="000401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6B"/>
    <w:rsid w:val="0004016B"/>
    <w:rsid w:val="008C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DA86"/>
  <w15:chartTrackingRefBased/>
  <w15:docId w15:val="{24B3A5C5-9125-4AB5-8074-C02F0D4C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016B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040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016B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4016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016B"/>
    <w:rPr>
      <w:rFonts w:ascii="Arial" w:eastAsiaTheme="majorEastAsia" w:hAnsi="Arial" w:cstheme="majorBidi"/>
      <w:spacing w:val="-10"/>
      <w:kern w:val="28"/>
      <w:sz w:val="3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040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4016B"/>
    <w:rPr>
      <w:rFonts w:ascii="Arial" w:eastAsiaTheme="majorEastAsia" w:hAnsi="Arial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UES UAM</dc:creator>
  <cp:keywords/>
  <dc:description/>
  <cp:lastModifiedBy>UES UAM</cp:lastModifiedBy>
  <cp:revision>1</cp:revision>
  <dcterms:created xsi:type="dcterms:W3CDTF">2026-08-26T19:54:00Z</dcterms:created>
  <dcterms:modified xsi:type="dcterms:W3CDTF">2026-08-26T20:01:00Z</dcterms:modified>
</cp:coreProperties>
</file>