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基于GD32H759的OpenVela工业智能触控与端侧AI控制系统</w:t>
      </w:r>
    </w:p>
    <w:p>
      <w:pPr>
        <w:pStyle w:val="2"/>
        <w:spacing w:before="320" w:after="120" w:line="288" w:lineRule="auto"/>
        <w:ind w:left="0"/>
        <w:jc w:val="left"/>
        <w:outlineLvl w:val="1"/>
      </w:pPr>
      <w:bookmarkStart w:name="heading_0" w:id="0"/>
      <w:r>
        <w:rPr>
          <w:rFonts w:eastAsia="等线" w:ascii="Arial" w:cs="Arial" w:hAnsi="Arial"/>
          <w:b w:val="true"/>
          <w:sz w:val="32"/>
        </w:rPr>
        <w:t>一、需提交材料清单</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050"/>
        <w:gridCol w:w="3165"/>
        <w:gridCol w:w="3180"/>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 / 说明</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提交要求</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技术报告</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.docx，按第二节模板撰写</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必交</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演示视频</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分钟，mp4/mov 等；须含功能演示、交互操作、AI 能力展示</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必交</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作品展示照片</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硬件实物多角度照片（前视图 / 后视图 / 侧视图 / 俯视图等）</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可选（涉及硬件实物则需提交）</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海报</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.jpg 或 .pptx，一图讲清作品（用于线下展示）</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可选（入围决赛 / 线下展示则需提交）</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答辩 PPT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.pptx</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可选（入围决赛提交）</w:t>
            </w:r>
          </w:p>
        </w:tc>
      </w:tr>
    </w:tbl>
    <w:p>
      <w:pPr>
        <w:numPr>
          <w:numId w:val="1"/>
        </w:numPr>
        <w:spacing w:before="120" w:after="120" w:line="288" w:lineRule="auto"/>
        <w:ind w:left="0"/>
        <w:jc w:val="left"/>
      </w:pPr>
      <w:r>
        <w:rPr>
          <w:rFonts w:eastAsia="等线" w:ascii="Arial" w:cs="Arial" w:hAnsi="Arial"/>
          <w:sz w:val="22"/>
        </w:rPr>
        <w:t xml:space="preserve">项目源码与 AI Coding 日志均在赛事分配的专属仓 </w:t>
      </w:r>
      <w:r>
        <w:rPr>
          <w:rFonts w:eastAsia="Consolas" w:ascii="Consolas" w:cs="Consolas" w:hAnsi="Consolas"/>
          <w:sz w:val="22"/>
          <w:shd w:fill="EFF0F1"/>
        </w:rPr>
        <w:t>contest2026_&lt;编号&gt;_&lt;队伍名&gt;</w:t>
      </w:r>
      <w:r>
        <w:rPr>
          <w:rFonts w:eastAsia="等线" w:ascii="Arial" w:cs="Arial" w:hAnsi="Arial"/>
          <w:sz w:val="22"/>
        </w:rPr>
        <w:t xml:space="preserve"> 内，无需放入压缩包；评审将直接 clone 该仓库编译运行验证。</w:t>
      </w:r>
    </w:p>
    <w:p>
      <w:pPr>
        <w:numPr>
          <w:numId w:val="2"/>
        </w:numPr>
        <w:spacing w:before="120" w:after="120" w:line="288" w:lineRule="auto"/>
        <w:ind w:left="0"/>
        <w:jc w:val="left"/>
      </w:pPr>
      <w:r>
        <w:rPr>
          <w:rFonts w:eastAsia="等线" w:ascii="Arial" w:cs="Arial" w:hAnsi="Arial"/>
          <w:b w:val="true"/>
          <w:sz w:val="22"/>
        </w:rPr>
        <w:t>提交方式</w:t>
      </w:r>
      <w:r>
        <w:rPr>
          <w:rFonts w:eastAsia="等线" w:ascii="Arial" w:cs="Arial" w:hAnsi="Arial"/>
          <w:sz w:val="22"/>
        </w:rPr>
        <w:t xml:space="preserve">：将上表材料打包为一个压缩包，在大赛官网上传。压缩包命名格式为 </w:t>
      </w:r>
      <w:r>
        <w:rPr>
          <w:rFonts w:eastAsia="Consolas" w:ascii="Consolas" w:cs="Consolas" w:hAnsi="Consolas"/>
          <w:sz w:val="22"/>
          <w:shd w:fill="EFF0F1"/>
        </w:rPr>
        <w:t>&lt;队伍名称&gt;-&lt;作品名称&gt;-&lt;仓库名称&gt;.zip</w:t>
      </w:r>
      <w:r>
        <w:rPr>
          <w:rFonts w:eastAsia="等线" w:ascii="Arial" w:cs="Arial" w:hAnsi="Arial"/>
          <w:sz w:val="22"/>
        </w:rPr>
        <w:t>。</w:t>
        <w:br/>
      </w:r>
      <w:r>
        <w:rPr>
          <w:rFonts w:eastAsia="等线" w:ascii="Arial" w:cs="Arial" w:hAnsi="Arial"/>
          <w:sz w:val="22"/>
        </w:rPr>
        <w:t>示例：</w:t>
      </w:r>
      <w:r>
        <w:rPr>
          <w:rFonts w:eastAsia="Consolas" w:ascii="Consolas" w:cs="Consolas" w:hAnsi="Consolas"/>
          <w:sz w:val="22"/>
          <w:shd w:fill="EFF0F1"/>
        </w:rPr>
        <w:t>不会嵌软-VelaSense-contest2026_042_buhuiqianruan.zip</w:t>
      </w:r>
    </w:p>
    <w:p>
      <w:pPr>
        <w:pStyle w:val="2"/>
        <w:spacing w:before="320" w:after="120" w:line="288" w:lineRule="auto"/>
        <w:ind w:left="0"/>
        <w:jc w:val="left"/>
        <w:outlineLvl w:val="1"/>
      </w:pPr>
      <w:bookmarkStart w:name="heading_1" w:id="1"/>
      <w:r>
        <w:rPr>
          <w:rFonts w:eastAsia="等线" w:ascii="Arial" w:cs="Arial" w:hAnsi="Arial"/>
          <w:b w:val="true"/>
          <w:sz w:val="32"/>
        </w:rPr>
        <w:t>二、技术报告模板</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说明：本模板通用于各赛道，非硬件类作品（如纯快应用）可跳过硬件相关小节（如 3.4 的硬件设计与适配、材料清单中的作品展示照片等）。</w:t>
            </w:r>
          </w:p>
        </w:tc>
      </w:tr>
    </w:tbl>
    <w:p>
      <w:pPr>
        <w:pStyle w:val="3"/>
        <w:spacing w:before="300" w:after="120" w:line="288" w:lineRule="auto"/>
        <w:ind w:left="0"/>
        <w:jc w:val="left"/>
        <w:outlineLvl w:val="2"/>
      </w:pPr>
      <w:bookmarkStart w:name="heading_2" w:id="2"/>
      <w:r>
        <w:rPr>
          <w:rFonts w:eastAsia="等线" w:ascii="Arial" w:cs="Arial" w:hAnsi="Arial"/>
          <w:b w:val="true"/>
          <w:sz w:val="30"/>
        </w:rPr>
        <w:t>1、信息表</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920"/>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作品名称</w:t>
            </w:r>
          </w:p>
        </w:tc>
        <w:tc>
          <w:tcPr>
            <w:tcW w:w="4920" w:type="dxa"/>
            <w:tcMar>
              <w:top w:type="dxa" w:w="60"/>
              <w:left w:type="dxa" w:w="120"/>
              <w:bottom w:type="dxa" w:w="30"/>
              <w:right w:type="dxa" w:w="120"/>
            </w:tcMar>
          </w:tcPr>
          <w:p>
            <w:r>
              <w:t>基于GD32H759的OpenVela工业智能触控与端侧AI控制系统</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队伍名称</w:t>
            </w:r>
          </w:p>
        </w:tc>
        <w:tc>
          <w:tcPr>
            <w:tcW w:w="4920" w:type="dxa"/>
            <w:tcMar>
              <w:top w:type="dxa" w:w="60"/>
              <w:left w:type="dxa" w:w="120"/>
              <w:bottom w:type="dxa" w:w="30"/>
              <w:right w:type="dxa" w:w="120"/>
            </w:tcMar>
          </w:tcPr>
          <w:p>
            <w:r>
              <w:t>四把耐龙实验室（sibakenailongshiyanshi）</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团队分工</w:t>
            </w:r>
          </w:p>
        </w:tc>
        <w:tc>
          <w:tcPr>
            <w:tcW w:w="4920" w:type="dxa"/>
            <w:tcMar>
              <w:top w:type="dxa" w:w="60"/>
              <w:left w:type="dxa" w:w="120"/>
              <w:bottom w:type="dxa" w:w="30"/>
              <w:right w:type="dxa" w:w="120"/>
            </w:tcMar>
          </w:tcPr>
          <w:p>
            <w:r>
              <w:t>李见秋（嵌入式系统整体设计与开发）、王东明（算法模型设计与开发）</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选题方向</w:t>
            </w:r>
          </w:p>
        </w:tc>
        <w:tc>
          <w:tcPr>
            <w:tcW w:w="4920" w:type="dxa"/>
            <w:tcMar>
              <w:top w:type="dxa" w:w="60"/>
              <w:left w:type="dxa" w:w="120"/>
              <w:bottom w:type="dxa" w:w="30"/>
              <w:right w:type="dxa" w:w="120"/>
            </w:tcMar>
          </w:tcPr>
          <w:p>
            <w:r>
              <w:t>新硬件平台适配（勾选）：将 openvela（NuttX）从零移植至国产 GD32H759IMT6 并完成工业触控可视化系统</w:t>
            </w:r>
          </w:p>
        </w:tc>
      </w:tr>
    </w:tbl>
    <w:p>
      <w:pPr>
        <w:pStyle w:val="3"/>
        <w:spacing w:before="300" w:after="120" w:line="288" w:lineRule="auto"/>
        <w:ind w:left="0"/>
        <w:jc w:val="left"/>
        <w:outlineLvl w:val="2"/>
      </w:pPr>
      <w:bookmarkStart w:name="heading_3" w:id="3"/>
      <w:r>
        <w:rPr>
          <w:rFonts w:eastAsia="等线" w:ascii="Arial" w:cs="Arial" w:hAnsi="Arial"/>
          <w:b w:val="true"/>
          <w:sz w:val="30"/>
        </w:rPr>
        <w:t>2、摘要</w:t>
      </w:r>
      <w:bookmarkEnd w:id="3"/>
    </w:p>
    <w:p>
      <w:pPr>
        <w:spacing w:before="120" w:after="120" w:line="288" w:lineRule="auto"/>
        <w:ind w:left="0"/>
        <w:jc w:val="left"/>
      </w:pPr>
      <w:r>
        <w:rPr>
          <w:rFonts w:eastAsia="等线" w:ascii="Arial" w:cs="Arial" w:hAnsi="Arial"/>
          <w:sz w:val="22"/>
        </w:rPr>
      </w:r>
      <w:r>
        <w:rPr>
          <w:rFonts w:ascii="Arial" w:hAnsi="Arial" w:eastAsia="宋体"/>
          <w:b w:val="0"/>
          <w:sz w:val="24"/>
        </w:rPr>
        <w:t>针对工业 HMI 国产化、低功耗、断网可用的需求，本项目将 openvela（NuttX）从零移植至国产 GD32H759IMT6（Cortex-M7@600MHz），完成 SDRAM、TLI LCD、GT911 触摸、LED 适配与自绘白底 GUI（主界面 4 入口：触摸跟随/手写识别/测量控制/系统信息）及五方合作标识；测量页实现 ADC 14bit 采样、FFT 频谱、LED 与 PWM 控制，手写识别用自有 100 样本训练 MLP。全程 AI 辅助开发，沉淀 Skill 1 个，固件迭代 47 版，最终 596 KB、flash 28.4%，核心功能全部实测通过。</w:t>
      </w:r>
    </w:p>
    <w:p>
      <w:pPr>
        <w:pStyle w:val="3"/>
        <w:spacing w:before="300" w:after="120" w:line="288" w:lineRule="auto"/>
        <w:ind w:left="0"/>
        <w:jc w:val="left"/>
        <w:outlineLvl w:val="2"/>
      </w:pPr>
      <w:bookmarkStart w:name="heading_4" w:id="4"/>
      <w:r>
        <w:rPr>
          <w:rFonts w:eastAsia="等线" w:ascii="Arial" w:cs="Arial" w:hAnsi="Arial"/>
          <w:b w:val="true"/>
          <w:sz w:val="30"/>
        </w:rPr>
        <w:t>3、正文</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3.1 绪论</w:t>
      </w:r>
      <w:bookmarkEnd w:id="5"/>
    </w:p>
    <w:p>
      <w:pPr>
        <w:spacing w:before="120" w:after="120" w:line="288" w:lineRule="auto"/>
        <w:ind w:left="0"/>
        <w:jc w:val="left"/>
      </w:pPr>
      <w:r>
        <w:rPr>
          <w:rFonts w:eastAsia="等线" w:ascii="Arial" w:cs="Arial" w:hAnsi="Arial"/>
          <w:sz w:val="22"/>
        </w:rPr>
      </w:r>
      <w:r>
        <w:rPr>
          <w:rFonts w:ascii="Arial" w:hAnsi="Arial" w:eastAsia="宋体"/>
          <w:b w:val="0"/>
          <w:sz w:val="24"/>
        </w:rPr>
        <w:t>GD32H7 系列是兆易创新（GigaDevice）推出的中国首款基于 Arm Cortex-M7 内核的超高性能 32 位微控制器系列，于 2023 年 5 月正式发布，包含 GD32H737、GD32H757、GD32H759 三档型号。该系列基于 Armv7E-M 架构，主频高达 600 MHz，相比 Cortex-M4 产品性能提升约 40%，并内置硬件 DSP、双精度浮点单元（FPU）、硬件三角函数加速器（TMU）与滤波算法加速器（FAC），可显著减轻内核负担、提升数字信号处理与实时控制效率；片上集成最高 3840 KB Flash 与 1024 KB SRAM（含 512 KB 紧耦合内存 TCM 与 64 KB 高速 L1-Cache），并提供两个 14 位 4 MSPS 高速 ADC 及丰富定时器、CAN-FD 等互联外设，广泛适用于工业控制、人机界面（HMI）、储能系统、图形显示、数字信号处理、电机变频与边缘 AI 等场景。</w:t>
      </w:r>
    </w:p>
    <w:p>
      <w:pPr>
        <w:spacing w:before="120" w:after="120" w:line="288" w:lineRule="auto"/>
        <w:ind w:left="0"/>
        <w:jc w:val="left"/>
      </w:pPr>
      <w:r>
        <w:rPr>
          <w:rFonts w:eastAsia="等线" w:ascii="Arial" w:cs="Arial" w:hAnsi="Arial"/>
          <w:sz w:val="22"/>
        </w:rPr>
      </w:r>
      <w:r>
        <w:rPr>
          <w:rFonts w:ascii="Arial" w:hAnsi="Arial" w:eastAsia="宋体"/>
          <w:b w:val="0"/>
          <w:sz w:val="24"/>
        </w:rPr>
        <w:t>本作品选用该系列旗舰型号 GD32H759IMT6 作为主控平台：其采用 LQFP176 封装，主频 600 MHz，集成 3840 KB Flash 与 1024 KB SRAM，支持 TLI 并行 RGB 显示接口与 EXMC 外部 SDRAM 扩展，能够在单芯片上同时承载图形显示、实时信号采集与端侧轻量 AI 推理，为 openvela 开源操作系统的移植与工业触控可视化平台的实现提供了充足的算力与存储资源。</w:t>
      </w:r>
    </w:p>
    <w:p>
      <w:pPr>
        <w:numPr>
          <w:numId w:val="3"/>
        </w:numPr>
        <w:spacing w:before="120" w:after="120" w:line="288" w:lineRule="auto"/>
        <w:ind w:left="0"/>
        <w:jc w:val="left"/>
      </w:pPr>
      <w:r>
        <w:rPr>
          <w:rFonts w:eastAsia="等线" w:ascii="Arial" w:cs="Arial" w:hAnsi="Arial"/>
          <w:sz w:val="22"/>
        </w:rPr>
      </w:r>
      <w:r>
        <w:rPr>
          <w:rFonts w:ascii="Arial" w:hAnsi="Arial" w:eastAsia="宋体"/>
          <w:b/>
          <w:sz w:val="24"/>
        </w:rPr>
        <w:t>（1）项目背景与问题定义</w:t>
      </w:r>
    </w:p>
    <w:p>
      <w:pPr>
        <w:numPr>
          <w:numId w:val="3"/>
        </w:numPr>
        <w:spacing w:before="120" w:after="120" w:line="360" w:lineRule="auto"/>
        <w:ind w:left="0" w:firstLine="480"/>
        <w:jc w:val="left"/>
      </w:pPr>
      <w:r>
        <w:rPr>
          <w:rFonts w:ascii="Arial" w:hAnsi="Arial" w:eastAsia="宋体"/>
          <w:b w:val="0"/>
          <w:sz w:val="24"/>
        </w:rPr>
        <w:t>具体痛点：① 国产高算力 MCU 上缺乏完整可用的开源 RTOS 生态与图形方案；② 工业屏方案封闭、BOM 成本高；③ 端侧实时频谱分析在嵌入式裸机/RTOS 上实现门槛高。</w:t>
      </w:r>
    </w:p>
    <w:p>
      <w:pPr>
        <w:numPr>
          <w:numId w:val="3"/>
        </w:numPr>
        <w:spacing w:before="120" w:after="120" w:line="360" w:lineRule="auto"/>
        <w:ind w:left="0" w:firstLine="480"/>
        <w:jc w:val="left"/>
      </w:pPr>
      <w:r>
        <w:rPr>
          <w:rFonts w:ascii="Arial" w:hAnsi="Arial" w:eastAsia="宋体"/>
          <w:b w:val="0"/>
          <w:sz w:val="24"/>
        </w:rPr>
        <w:t>工业 HMI（人机交互面板）、仪器仪表与产线监测设备普遍需要"触控显示 + 数据采集 + 信号分析"一体化能力。当前主流方案依赖进口高性能 MCU（如 STM32H7 系列）与商业图形库，存在供应链风险与授权成本；端侧信号分析（振动、电流、音频频谱）要求低延迟实时 FFT，传统方案多依赖上位机，断网/弱网场景不可用。openvela 作为面向 AIoT 的国产开源操作系统，需要覆盖更多国产硬件生态，而国产 GD32H759IMT6（Cortex-M7@600MHz，大容量 SRAM + TLI 显示接口）尚无 openvela 支持。</w:t>
      </w:r>
    </w:p>
    <w:p>
      <w:pPr>
        <w:numPr>
          <w:numId w:val="4"/>
        </w:numPr>
        <w:spacing w:before="120" w:after="120" w:line="288" w:lineRule="auto"/>
        <w:ind w:left="0"/>
        <w:jc w:val="left"/>
      </w:pPr>
      <w:r>
        <w:rPr>
          <w:rFonts w:eastAsia="等线" w:ascii="Arial" w:cs="Arial" w:hAnsi="Arial"/>
          <w:sz w:val="22"/>
        </w:rPr>
      </w:r>
      <w:r>
        <w:rPr>
          <w:rFonts w:ascii="Arial" w:hAnsi="Arial" w:eastAsia="宋体"/>
          <w:b/>
          <w:sz w:val="24"/>
        </w:rPr>
        <w:t>（2）技术难点</w:t>
      </w:r>
    </w:p>
    <w:p>
      <w:pPr>
        <w:numPr>
          <w:numId w:val="4"/>
        </w:numPr>
        <w:spacing w:before="120" w:after="120" w:line="360" w:lineRule="auto"/>
        <w:ind w:left="0" w:firstLine="480"/>
        <w:jc w:val="left"/>
      </w:pPr>
      <w:r>
        <w:rPr>
          <w:rFonts w:ascii="Arial" w:hAnsi="Arial" w:eastAsia="宋体"/>
          <w:b w:val="0"/>
          <w:sz w:val="24"/>
        </w:rPr>
        <w:t>① 全新平台移植：GD32H759 在 openvela（NuttX）中无现成支持，需从 arch 层芯片支持、board 层板级初始化到构建系统完整打通；② 外部 SDRAM 时序调优：W9825G6KH 时序不当导致 LCD 显示伴线伪影；③ TLI 并行 RGB 显示驱动需从零编写（寄存器直操，不依赖标准库）；④ 软 I2C 触摸时序与 GT911 坐标解码（逐字节比对官方例程与 Linux goodix.c）；⑤ ADC 寄存器级采集链路存在两个隐蔽 bug（主采样函数未调用、采样间时钟被清），需诊断驱动式排障；⑥ 红灯 PC13 无定时器通道复用，需实现软件 PWM 并排除 RCU 基地址总线错误。</w:t>
      </w:r>
    </w:p>
    <w:p>
      <w:pPr>
        <w:numPr>
          <w:numId w:val="5"/>
        </w:numPr>
        <w:spacing w:before="120" w:after="120" w:line="288" w:lineRule="auto"/>
        <w:ind w:left="0"/>
        <w:jc w:val="left"/>
      </w:pPr>
      <w:r>
        <w:rPr>
          <w:rFonts w:eastAsia="等线" w:ascii="Arial" w:cs="Arial" w:hAnsi="Arial"/>
          <w:sz w:val="22"/>
        </w:rPr>
      </w:r>
      <w:r>
        <w:rPr>
          <w:rFonts w:ascii="Arial" w:hAnsi="Arial" w:eastAsia="宋体"/>
          <w:b/>
          <w:sz w:val="24"/>
        </w:rPr>
        <w:t>（3）创新点</w:t>
      </w:r>
    </w:p>
    <w:p>
      <w:pPr>
        <w:numPr>
          <w:numId w:val="5"/>
        </w:numPr>
        <w:spacing w:before="120" w:after="120" w:line="360" w:lineRule="auto"/>
        <w:ind w:left="0" w:firstLine="480"/>
        <w:jc w:val="left"/>
      </w:pPr>
      <w:r>
        <w:rPr>
          <w:rFonts w:ascii="Arial" w:hAnsi="Arial" w:eastAsia="宋体"/>
          <w:b w:val="0"/>
          <w:sz w:val="24"/>
        </w:rPr>
        <w:t>① 首个 openvela 在 GD32H759IMT6 上的完整移植（SDRAM + TLI LCD + 触摸 + GUI 全链路）；② 寄存器直操、不依赖标准库的 TLI / ADC / 软件 PWM 驱动实现，可复现、可合入主线；③ 端侧 ADC + FFT 频谱与工业 GUI 融合的一体化可视化方案；④ 全程 AI 辅助开发并沉淀可复用 Skill（gd32h759-vm-build），固件 47 版快速迭代闭环。</w:t>
      </w:r>
    </w:p>
    <w:p>
      <w:pPr>
        <w:pStyle w:val="4"/>
        <w:spacing w:before="260" w:after="120" w:line="288" w:lineRule="auto"/>
        <w:ind w:left="0"/>
        <w:jc w:val="left"/>
        <w:outlineLvl w:val="3"/>
      </w:pPr>
      <w:bookmarkStart w:name="heading_6" w:id="6"/>
      <w:r>
        <w:rPr>
          <w:rFonts w:eastAsia="等线" w:ascii="Arial" w:cs="Arial" w:hAnsi="Arial"/>
          <w:b w:val="true"/>
          <w:sz w:val="28"/>
        </w:rPr>
        <w:t>3.2 系统方案设计</w:t>
      </w:r>
      <w:bookmarkEnd w:id="6"/>
    </w:p>
    <w:p>
      <w:pPr>
        <w:numPr>
          <w:numId w:val="6"/>
        </w:numPr>
        <w:spacing w:before="120" w:after="120" w:line="288" w:lineRule="auto"/>
        <w:ind w:left="0"/>
        <w:jc w:val="left"/>
      </w:pPr>
      <w:r>
        <w:rPr>
          <w:rFonts w:eastAsia="等线" w:ascii="Arial" w:cs="Arial" w:hAnsi="Arial"/>
          <w:sz w:val="22"/>
        </w:rPr>
      </w:r>
      <w:r>
        <w:rPr>
          <w:rFonts w:ascii="Arial" w:hAnsi="Arial" w:eastAsia="宋体"/>
          <w:b/>
          <w:sz w:val="24"/>
        </w:rPr>
        <w:t>（1）系统总体架构</w:t>
      </w:r>
    </w:p>
    <w:p>
      <w:pPr>
        <w:numPr>
          <w:numId w:val="6"/>
        </w:numPr>
        <w:spacing w:before="120" w:after="120" w:line="360" w:lineRule="auto"/>
        <w:ind w:left="0"/>
        <w:jc w:val="center"/>
      </w:pPr>
      <w:r>
        <w:drawing>
          <wp:inline xmlns:wp="http://schemas.openxmlformats.org/drawingml/2006/wordprocessingDrawing" xmlns:a="http://schemas.openxmlformats.org/drawingml/2006/main" xmlns:pic="http://schemas.openxmlformats.org/drawingml/2006/picture">
            <wp:extent cx="5400000" cy="3384000"/>
            <wp:docPr id="1" name="Picture 1"/>
            <wp:cNvGraphicFramePr>
              <a:graphicFrameLocks noChangeAspect="1"/>
            </wp:cNvGraphicFramePr>
            <a:graphic>
              <a:graphicData uri="http://schemas.openxmlformats.org/drawingml/2006/picture">
                <pic:pic>
                  <pic:nvPicPr>
                    <pic:cNvPr id="0" name="fig1_arch.png"/>
                    <pic:cNvPicPr/>
                  </pic:nvPicPr>
                  <pic:blipFill>
                    <a:blip r:embed="rId6"/>
                    <a:stretch>
                      <a:fillRect/>
                    </a:stretch>
                  </pic:blipFill>
                  <pic:spPr>
                    <a:xfrm>
                      <a:off x="0" y="0"/>
                      <a:ext cx="5400000" cy="3384000"/>
                    </a:xfrm>
                    <a:prstGeom prst="rect"/>
                  </pic:spPr>
                </pic:pic>
              </a:graphicData>
            </a:graphic>
          </wp:inline>
        </w:drawing>
      </w:r>
    </w:p>
    <w:p>
      <w:pPr>
        <w:numPr>
          <w:numId w:val="6"/>
        </w:numPr>
        <w:spacing w:before="120" w:after="120" w:line="360" w:lineRule="auto"/>
        <w:ind w:left="0"/>
        <w:jc w:val="center"/>
      </w:pPr>
      <w:r>
        <w:rPr>
          <w:rFonts w:ascii="Arial" w:hAnsi="Arial" w:eastAsia="宋体"/>
          <w:b w:val="0"/>
          <w:sz w:val="21"/>
        </w:rPr>
        <w:t>图 1 系统总体架构框图</w:t>
      </w:r>
    </w:p>
    <w:p>
      <w:pPr>
        <w:numPr>
          <w:numId w:val="6"/>
        </w:numPr>
        <w:spacing w:before="120" w:after="120" w:line="360" w:lineRule="auto"/>
        <w:ind w:left="0" w:firstLine="480"/>
        <w:jc w:val="left"/>
      </w:pPr>
      <w:r>
        <w:rPr>
          <w:rFonts w:ascii="Arial" w:hAnsi="Arial" w:eastAsia="宋体"/>
          <w:b w:val="0"/>
          <w:sz w:val="24"/>
        </w:rPr>
        <w:t>系统采用四层架构（如图 1 所示）：应用层为自绘白底 GUI 可视化系统（主界面 4 入口：触摸跟随 / 手写识别 / 测量控制 / 系统信息，含五方合作标识）；系统服务层为 GUI 框架（微软雅黑字库、9 点触摸校准）、信号处理（ADC 采样 + FFT 频谱 + 主峰频率）与控制识别（手写识别 MLP、LED 控制、软件 PWM）；内核与驱动层为 openvela（NuttX）内核（NSH、调度、SDRAM 内存管理）与板级/芯片级驱动适配（TLI LCD、GT911 软 I2C、LED、EXMC SDRAM、GPIO、ADC0、TIMER1）；硬件层为 GD32H759IMT6 核心板及其外设。</w:t>
      </w:r>
    </w:p>
    <w:p>
      <w:pPr>
        <w:numPr>
          <w:numId w:val="7"/>
        </w:numPr>
        <w:spacing w:before="120" w:after="120" w:line="288" w:lineRule="auto"/>
        <w:ind w:left="0"/>
        <w:jc w:val="left"/>
      </w:pPr>
      <w:r>
        <w:rPr>
          <w:rFonts w:eastAsia="等线" w:ascii="Arial" w:cs="Arial" w:hAnsi="Arial"/>
          <w:sz w:val="22"/>
        </w:rPr>
      </w:r>
      <w:r>
        <w:rPr>
          <w:rFonts w:ascii="Arial" w:hAnsi="Arial" w:eastAsia="宋体"/>
          <w:b/>
          <w:sz w:val="24"/>
        </w:rPr>
        <w:t>（2）方案论证与选型</w:t>
      </w:r>
    </w:p>
    <w:p>
      <w:pPr>
        <w:numPr>
          <w:numId w:val="7"/>
        </w:numPr>
        <w:spacing w:before="120" w:after="120" w:line="360" w:lineRule="auto"/>
        <w:ind w:left="0" w:firstLine="480"/>
        <w:jc w:val="left"/>
      </w:pPr>
      <w:r>
        <w:rPr>
          <w:rFonts w:ascii="Arial" w:hAnsi="Arial" w:eastAsia="宋体"/>
          <w:b w:val="0"/>
          <w:sz w:val="24"/>
        </w:rPr>
        <w:t>主控选型：GD32H759IMT6（国产兆易创新，Cortex-M7@600MHz，LQFP176，内部大容量 SRAM + 外部 EXMC SDRAM 扩展，集成 TLI 并行 RGB 显示接口与 DCI），满足工业触控显示 + 信号处理算力需求，且为国产化替代标的。对比方案：STM32H750（进口，供货风险高、无国产化优势）；ESP32-S3（算力与图形能力不足）。端/云职责划分：本作品为纯端侧方案，全部功能（GUI、识别、FFT、PWM）在本地运行，断网/弱网场景零依赖，无需云服务与鉴权；不涉及数据外传，符合工业现场安全要求。</w:t>
      </w:r>
    </w:p>
    <w:p>
      <w:pPr>
        <w:numPr>
          <w:numId w:val="8"/>
        </w:numPr>
        <w:spacing w:before="120" w:after="120" w:line="288" w:lineRule="auto"/>
        <w:ind w:left="0"/>
        <w:jc w:val="left"/>
      </w:pPr>
      <w:r>
        <w:rPr>
          <w:rFonts w:eastAsia="等线" w:ascii="Arial" w:cs="Arial" w:hAnsi="Arial"/>
          <w:sz w:val="22"/>
        </w:rPr>
      </w:r>
      <w:r>
        <w:rPr>
          <w:rFonts w:ascii="Arial" w:hAnsi="Arial" w:eastAsia="宋体"/>
          <w:b/>
          <w:sz w:val="24"/>
        </w:rPr>
        <w:t>（3）关键模块设计</w:t>
      </w:r>
    </w:p>
    <w:p>
      <w:pPr>
        <w:numPr>
          <w:numId w:val="8"/>
        </w:numPr>
        <w:spacing w:before="120" w:after="120" w:line="360" w:lineRule="auto"/>
        <w:ind w:left="0" w:firstLine="480"/>
        <w:jc w:val="left"/>
      </w:pPr>
      <w:r>
        <w:rPr>
          <w:rFonts w:ascii="Arial" w:hAnsi="Arial" w:eastAsia="宋体"/>
          <w:b w:val="0"/>
          <w:sz w:val="24"/>
        </w:rPr>
        <w:t>触摸链路：GT911/GT1151 通过软 I2C 挂接，驱动完成寄存器初始化与坐标解码，GUI 侧 9 点校准将原始坐标映射至 800x480 屏幕，按键事件采用边沿触发防止多次触发。显示链路：应用绘制 framebuffer（RGB565），由 TLI 控制器按行同步/像素时钟搬运至 800x480 LCD，无伴线伪影。信号链路：ADC0（PA4/CH18）14bit 软件触发单次转换采样 256 点，FFT 计算 128 条频谱并提取主峰频率，实时绘制时域波形与频谱。控制链路：PWM 滑块（0-100%）→ TIMER1 更新中断（PSC=199/CAR=99，约 100Hz 基准）按占空比翻转 PC13 输出，实现红灯亮度调节。</w:t>
      </w:r>
    </w:p>
    <w:p>
      <w:pPr>
        <w:pStyle w:val="4"/>
        <w:spacing w:before="260" w:after="120" w:line="288" w:lineRule="auto"/>
        <w:ind w:left="0"/>
        <w:jc w:val="left"/>
        <w:outlineLvl w:val="3"/>
      </w:pPr>
      <w:bookmarkStart w:name="heading_7" w:id="7"/>
      <w:r>
        <w:rPr>
          <w:rFonts w:eastAsia="等线" w:ascii="Arial" w:cs="Arial" w:hAnsi="Arial"/>
          <w:b w:val="true"/>
          <w:sz w:val="28"/>
        </w:rPr>
        <w:t>3.3 核心算法与技术原理</w:t>
      </w:r>
      <w:bookmarkEnd w:id="7"/>
    </w:p>
    <w:p>
      <w:pPr>
        <w:numPr>
          <w:numId w:val="9"/>
        </w:numPr>
        <w:spacing w:before="120" w:after="120" w:line="288" w:lineRule="auto"/>
        <w:ind w:left="0"/>
        <w:jc w:val="left"/>
      </w:pPr>
      <w:r>
        <w:rPr>
          <w:rFonts w:eastAsia="等线" w:ascii="Arial" w:cs="Arial" w:hAnsi="Arial"/>
          <w:sz w:val="22"/>
        </w:rPr>
      </w:r>
      <w:r>
        <w:rPr>
          <w:rFonts w:ascii="Arial" w:hAnsi="Arial" w:eastAsia="宋体"/>
          <w:b/>
          <w:sz w:val="24"/>
        </w:rPr>
        <w:t>（1）端侧 AI 算法实现（手写数字识别）</w:t>
      </w:r>
    </w:p>
    <w:p>
      <w:pPr>
        <w:numPr>
          <w:numId w:val="9"/>
        </w:numPr>
        <w:spacing w:before="120" w:after="120" w:line="360" w:lineRule="auto"/>
        <w:ind w:left="0" w:firstLine="480"/>
        <w:jc w:val="left"/>
      </w:pPr>
      <w:r>
        <w:rPr>
          <w:rFonts w:ascii="Arial" w:hAnsi="Arial" w:eastAsia="宋体"/>
          <w:b w:val="0"/>
          <w:sz w:val="24"/>
        </w:rPr>
        <w:t>手写识别采用自有数据训练的轻量 MLP：采集 0-9 各 10 个手写样本（共 100 个），归一化至固定网格特征后训练含 H=48 隐藏层的全连接网络，权重 int8 量化（参数约 5 KB）。推理为纯 C 实现（矩阵乘 + ReLU + Softmax），在 600MHz Cortex-M7 上前向推理 &lt;10 ms，不依赖外部 AI 框架，适合资源受限的端侧场景。识别流程：笔画点序列 → 归一化到网格 → 特征向量 → MLP 前向 → 输出数字。</w:t>
      </w:r>
    </w:p>
    <w:p>
      <w:pPr>
        <w:numPr>
          <w:numId w:val="10"/>
        </w:numPr>
        <w:spacing w:before="120" w:after="120" w:line="288" w:lineRule="auto"/>
        <w:ind w:left="0"/>
        <w:jc w:val="left"/>
      </w:pPr>
      <w:r>
        <w:rPr>
          <w:rFonts w:eastAsia="等线" w:ascii="Arial" w:cs="Arial" w:hAnsi="Arial"/>
          <w:sz w:val="22"/>
        </w:rPr>
      </w:r>
      <w:r>
        <w:rPr>
          <w:rFonts w:ascii="Arial" w:hAnsi="Arial" w:eastAsia="宋体"/>
          <w:b/>
          <w:sz w:val="24"/>
        </w:rPr>
        <w:t>（2）关键机制设计</w:t>
      </w:r>
    </w:p>
    <w:p>
      <w:pPr>
        <w:numPr>
          <w:numId w:val="10"/>
        </w:numPr>
        <w:spacing w:before="120" w:after="120" w:line="360" w:lineRule="auto"/>
        <w:ind w:left="0" w:firstLine="480"/>
        <w:jc w:val="left"/>
      </w:pPr>
      <w:r>
        <w:rPr>
          <w:rFonts w:ascii="Arial" w:hAnsi="Arial" w:eastAsia="宋体"/>
          <w:b w:val="0"/>
          <w:sz w:val="24"/>
        </w:rPr>
        <w:t>FFT 频谱分析：256 点基-2 快速傅里叶变换，输出 128 条频谱幅度，主峰频率通过峰值搜索获得（显示采样率 36363 Hz）。软件 PWM：红灯 PC13 在 GD32H759 上无定时器通道复用功能（仅 GPIO/RTC），故采用 TIMER1 更新中断软件 PWM——定时器以约 100 Hz 频率触发更新中断，中断服务按占空比计数翻转 PC13 GPIO，实现 100 级（0-100%）亮度调节；占空比为 0 时灭、100 时全亮。</w:t>
      </w:r>
    </w:p>
    <w:p>
      <w:pPr>
        <w:numPr>
          <w:numId w:val="11"/>
        </w:numPr>
        <w:spacing w:before="120" w:after="120" w:line="288" w:lineRule="auto"/>
        <w:ind w:left="0"/>
        <w:jc w:val="left"/>
      </w:pPr>
      <w:r>
        <w:rPr>
          <w:rFonts w:eastAsia="等线" w:ascii="Arial" w:cs="Arial" w:hAnsi="Arial"/>
          <w:sz w:val="22"/>
        </w:rPr>
      </w:r>
      <w:r>
        <w:rPr>
          <w:rFonts w:ascii="Arial" w:hAnsi="Arial" w:eastAsia="宋体"/>
          <w:b/>
          <w:sz w:val="24"/>
        </w:rPr>
        <w:t>（3）openvela 系统能力的深度运用</w:t>
      </w:r>
    </w:p>
    <w:p>
      <w:pPr>
        <w:numPr>
          <w:numId w:val="11"/>
        </w:numPr>
        <w:spacing w:before="120" w:after="120" w:line="360" w:lineRule="auto"/>
        <w:ind w:left="0" w:firstLine="480"/>
        <w:jc w:val="left"/>
      </w:pPr>
      <w:r>
        <w:rPr>
          <w:rFonts w:ascii="Arial" w:hAnsi="Arial" w:eastAsia="宋体"/>
          <w:b w:val="0"/>
          <w:sz w:val="24"/>
        </w:rPr>
        <w:t>明确落地的核心能力：图形（TLI 并行 RGB LCD 显示 + framebuffer 自绘 GUI + 中文字库）、AI（端侧手写数字识别）。用到的 openvela 组件：NSH 命令行 shell（系统控制台与命令入口）、SDRAM 内存管理（外部 384000 px @0xC0000000）、字符设备/GPIO 框架（LED、软 I2C）、中断子系统（TIMER1、触摸）、framebuffer 显示接口。对 openvela 的优化与拓展：新增 GD32H7 系列 TLI 显示驱动（arch 层新增 gd32h7xx_tli.c/.h）、修复 GD32H759 端口编码（gd32h7xx_gpio.h）、完成 EXMC SDRAM 时序适配；改进建议：可进一步将软件 PWM 抽象为通用 PWM 字符驱动合入主线。</w:t>
      </w:r>
    </w:p>
    <w:p>
      <w:pPr>
        <w:pStyle w:val="4"/>
        <w:spacing w:before="260" w:after="120" w:line="288" w:lineRule="auto"/>
        <w:ind w:left="0"/>
        <w:jc w:val="left"/>
        <w:outlineLvl w:val="3"/>
      </w:pPr>
      <w:bookmarkStart w:name="heading_8" w:id="8"/>
      <w:r>
        <w:rPr>
          <w:rFonts w:eastAsia="等线" w:ascii="Arial" w:cs="Arial" w:hAnsi="Arial"/>
          <w:b w:val="true"/>
          <w:sz w:val="28"/>
        </w:rPr>
        <w:t>3.4 系统实现</w:t>
      </w:r>
      <w:bookmarkEnd w:id="8"/>
    </w:p>
    <w:p>
      <w:pPr>
        <w:numPr>
          <w:numId w:val="12"/>
        </w:numPr>
        <w:spacing w:before="120" w:after="120" w:line="288" w:lineRule="auto"/>
        <w:ind w:left="0"/>
        <w:jc w:val="left"/>
      </w:pPr>
      <w:r>
        <w:rPr>
          <w:rFonts w:eastAsia="等线" w:ascii="Arial" w:cs="Arial" w:hAnsi="Arial"/>
          <w:sz w:val="22"/>
        </w:rPr>
      </w:r>
      <w:r>
        <w:rPr>
          <w:rFonts w:ascii="Arial" w:hAnsi="Arial" w:eastAsia="宋体"/>
          <w:b/>
          <w:sz w:val="24"/>
        </w:rPr>
        <w:t>（1）软件 / 固件架构</w:t>
      </w:r>
    </w:p>
    <w:p>
      <w:pPr>
        <w:numPr>
          <w:numId w:val="12"/>
        </w:numPr>
        <w:spacing w:before="120" w:after="120" w:line="360" w:lineRule="auto"/>
        <w:ind w:left="0" w:firstLine="480"/>
        <w:jc w:val="left"/>
      </w:pPr>
      <w:r>
        <w:rPr>
          <w:rFonts w:ascii="Arial" w:hAnsi="Arial" w:eastAsia="宋体"/>
          <w:b w:val="0"/>
          <w:sz w:val="24"/>
        </w:rPr>
        <w:t>固件基于 openvela（NuttX）构建，源码按官方工程结构组织：board 层（vendor/gigadevice/boards/gd32h7/gd32h759imt6/）：gd32h7xx_bringup.c（板级使能、按需 LCD 初始化）、gd32h7xx_gt911.c（软 I2C 触摸驱动）、gd32h7xx_userleds.c（LED）；arch 层（nuttx/arch/arm/src/gd32h7xx/）：gd32h7xx_tli.c/.h（新增 TLI 显示驱动）、gd32h7xx_sdram.c（EXMC SDRAM）、gd32h7xx_gpio.h（端口编码修复）；应用层（apps/examples/gui/）：GUI 可视化系统主程序（gui_main.c + 字库/数字模板头文件）。构建使用 nsh defconfig，编译产物 nuttx.bin 596,404 B（flash 占用 28.4%）。</w:t>
      </w:r>
    </w:p>
    <w:p>
      <w:pPr>
        <w:numPr>
          <w:numId w:val="13"/>
        </w:numPr>
        <w:spacing w:before="120" w:after="120" w:line="288" w:lineRule="auto"/>
        <w:ind w:left="0"/>
        <w:jc w:val="left"/>
      </w:pPr>
      <w:r>
        <w:rPr>
          <w:rFonts w:eastAsia="等线" w:ascii="Arial" w:cs="Arial" w:hAnsi="Arial"/>
          <w:sz w:val="22"/>
        </w:rPr>
      </w:r>
      <w:r>
        <w:rPr>
          <w:rFonts w:ascii="Arial" w:hAnsi="Arial" w:eastAsia="宋体"/>
          <w:b/>
          <w:sz w:val="24"/>
        </w:rPr>
        <w:t>（2）数据流与关键流程设计</w:t>
      </w:r>
    </w:p>
    <w:p>
      <w:pPr>
        <w:numPr>
          <w:numId w:val="13"/>
        </w:numPr>
        <w:spacing w:before="120" w:after="120" w:line="360" w:lineRule="auto"/>
        <w:ind w:left="0"/>
        <w:jc w:val="center"/>
      </w:pPr>
      <w:r>
        <w:drawing>
          <wp:inline xmlns:wp="http://schemas.openxmlformats.org/drawingml/2006/wordprocessingDrawing" xmlns:a="http://schemas.openxmlformats.org/drawingml/2006/main" xmlns:pic="http://schemas.openxmlformats.org/drawingml/2006/picture">
            <wp:extent cx="5400000" cy="2592000"/>
            <wp:docPr id="2" name="Picture 2"/>
            <wp:cNvGraphicFramePr>
              <a:graphicFrameLocks noChangeAspect="1"/>
            </wp:cNvGraphicFramePr>
            <a:graphic>
              <a:graphicData uri="http://schemas.openxmlformats.org/drawingml/2006/picture">
                <pic:pic>
                  <pic:nvPicPr>
                    <pic:cNvPr id="0" name="fig2_dataflow.png"/>
                    <pic:cNvPicPr/>
                  </pic:nvPicPr>
                  <pic:blipFill>
                    <a:blip r:embed="rId7"/>
                    <a:stretch>
                      <a:fillRect/>
                    </a:stretch>
                  </pic:blipFill>
                  <pic:spPr>
                    <a:xfrm>
                      <a:off x="0" y="0"/>
                      <a:ext cx="5400000" cy="2592000"/>
                    </a:xfrm>
                    <a:prstGeom prst="rect"/>
                  </pic:spPr>
                </pic:pic>
              </a:graphicData>
            </a:graphic>
          </wp:inline>
        </w:drawing>
      </w:r>
    </w:p>
    <w:p>
      <w:pPr>
        <w:numPr>
          <w:numId w:val="13"/>
        </w:numPr>
        <w:spacing w:before="120" w:after="120" w:line="360" w:lineRule="auto"/>
        <w:ind w:left="0"/>
        <w:jc w:val="center"/>
      </w:pPr>
      <w:r>
        <w:rPr>
          <w:rFonts w:ascii="Arial" w:hAnsi="Arial" w:eastAsia="宋体"/>
          <w:b w:val="0"/>
          <w:sz w:val="21"/>
        </w:rPr>
        <w:t>图 2 数据流与关键流程设计</w:t>
      </w:r>
    </w:p>
    <w:p>
      <w:pPr>
        <w:numPr>
          <w:numId w:val="13"/>
        </w:numPr>
        <w:spacing w:before="120" w:after="120" w:line="360" w:lineRule="auto"/>
        <w:ind w:left="0" w:firstLine="480"/>
        <w:jc w:val="left"/>
      </w:pPr>
      <w:r>
        <w:rPr>
          <w:rFonts w:ascii="Arial" w:hAnsi="Arial" w:eastAsia="宋体"/>
          <w:b w:val="0"/>
          <w:sz w:val="24"/>
        </w:rPr>
        <w:t>系统包含三条独立数据链路（如图 2 所示）：触摸链路（手指触摸 → GT911 软 I2C 坐标解析 → 9 点校准/边沿触发 → GUI 事件分发 → 页面绘制 → framebuffer → TLI → LCD）；信号链路（模拟信号 → ADC0 采样 256 点 → FFT 频谱 → 波形绘制）；控制链路（PWM 滑块 → TIMER1 中断 → 占空比翻转 PC13 → 红灯亮度）。</w:t>
      </w:r>
    </w:p>
    <w:p>
      <w:pPr>
        <w:numPr>
          <w:numId w:val="14"/>
        </w:numPr>
        <w:spacing w:before="120" w:after="120" w:line="288" w:lineRule="auto"/>
        <w:ind w:left="0"/>
        <w:jc w:val="left"/>
      </w:pPr>
      <w:r>
        <w:rPr>
          <w:rFonts w:eastAsia="等线" w:ascii="Arial" w:cs="Arial" w:hAnsi="Arial"/>
          <w:sz w:val="22"/>
        </w:rPr>
      </w:r>
      <w:r>
        <w:rPr>
          <w:rFonts w:eastAsia="等线" w:ascii="Arial" w:cs="Arial" w:hAnsi="Arial"/>
          <w:b w:val="true"/>
          <w:sz w:val="22"/>
        </w:rPr>
      </w:r>
      <w:r>
        <w:rPr>
          <w:rFonts w:eastAsia="等线" w:ascii="Arial" w:cs="Arial" w:hAnsi="Arial"/>
          <w:sz w:val="22"/>
        </w:rPr>
      </w:r>
      <w:r>
        <w:rPr>
          <w:rFonts w:ascii="Arial" w:hAnsi="Arial" w:eastAsia="宋体"/>
          <w:b/>
          <w:sz w:val="24"/>
        </w:rPr>
        <w:t>（3）硬件设计与适配</w:t>
      </w:r>
    </w:p>
    <w:p>
      <w:pPr>
        <w:numPr>
          <w:numId w:val="14"/>
        </w:numPr>
        <w:spacing w:before="120" w:after="120" w:line="360" w:lineRule="auto"/>
        <w:ind w:left="0" w:firstLine="480"/>
        <w:jc w:val="left"/>
      </w:pPr>
      <w:r>
        <w:rPr>
          <w:rFonts w:ascii="Arial" w:hAnsi="Arial" w:eastAsia="宋体"/>
          <w:b w:val="0"/>
          <w:sz w:val="24"/>
        </w:rPr>
        <w:t>是否完成全新硬件平台适配或驱动开发：是。平台：慧勤智远 GD32H759IMT6 Core Board V1.3（Cortex-M7@600MHz，LQFP176）。外接模块与接口：外部 SDRAM W9825G6KH（EXMC，映射 0xC0000000）；RGB LCD WKS43WV067（800x480，RGB565，TLI 并行接口）；电容触摸 GT911/GT1151（软 I2C）；红/绿 LED（PC13/PJ8，active-low）；ADC 输入 PA4（ADC0_CH18，14bit）；UART 控制台（115200）。关键 BOM：GD32H759IMT6、W9825G6KH、WKS43WV067、GT911/GT1151。驱动清单：TLI 显示驱动（新增）、SDRAM 驱动（EXMC 时序，SDCTL=0x59d9 消除伴线伪影）、GT911 软 I2C 触摸驱动、userleds、GPIO 端口编码修复。适配难点与解决方案：SDRAM 时序调优（逐参数扫描消除伴线）、触摸坐标解码（大小端逐字节比对）、ADC 恒 0（诊断驱动定位主采样未调用 + 时钟被清两个根因）、RCU 基地址总线错误（对照官方库修正 0x58024040 → 0x58024440）。</w:t>
      </w:r>
    </w:p>
    <w:p>
      <w:pPr>
        <w:numPr>
          <w:numId w:val="15"/>
        </w:numPr>
        <w:spacing w:before="120" w:after="120" w:line="288" w:lineRule="auto"/>
        <w:ind w:left="0"/>
        <w:jc w:val="left"/>
      </w:pPr>
      <w:r>
        <w:rPr>
          <w:rFonts w:eastAsia="等线" w:ascii="Arial" w:cs="Arial" w:hAnsi="Arial"/>
          <w:sz w:val="22"/>
        </w:rPr>
      </w:r>
      <w:r>
        <w:rPr>
          <w:rFonts w:ascii="Arial" w:hAnsi="Arial" w:eastAsia="宋体"/>
          <w:b/>
          <w:sz w:val="24"/>
        </w:rPr>
        <w:t>（4）应用 / 交互端设计</w:t>
      </w:r>
    </w:p>
    <w:p>
      <w:pPr>
        <w:numPr>
          <w:numId w:val="15"/>
        </w:numPr>
        <w:spacing w:before="120" w:after="120" w:line="360" w:lineRule="auto"/>
        <w:ind w:left="0" w:firstLine="480"/>
        <w:jc w:val="left"/>
      </w:pPr>
      <w:r>
        <w:rPr>
          <w:rFonts w:ascii="Arial" w:hAnsi="Arial" w:eastAsia="宋体"/>
          <w:b w:val="0"/>
          <w:sz w:val="24"/>
        </w:rPr>
        <w:t>GUI 为自绘白底可视化系统：主界面 4 入口（触摸跟随 / 手写识别 / 测量控制 / 系统信息），各页面带返回键；测量控制页含红灯/绿灯控制按钮、时域波形/FFT 频谱面板、PWM 占空比滑块与数值显示；系统信息页展示主控、时钟、内存、屏幕、系统版本、触摸芯片；主界面集成五方合作标识（武汉理工大学、小米、openvela、兆易创新、火花实验室），logo 透明通道处理（RGBA 转 RGB565 防压黑）。</w:t>
      </w:r>
    </w:p>
    <w:p>
      <w:pPr>
        <w:numPr>
          <w:numId w:val="16"/>
        </w:numPr>
        <w:spacing w:before="120" w:after="120" w:line="288" w:lineRule="auto"/>
        <w:ind w:left="0"/>
        <w:jc w:val="left"/>
      </w:pPr>
      <w:r>
        <w:rPr>
          <w:rFonts w:eastAsia="等线" w:ascii="Arial" w:cs="Arial" w:hAnsi="Arial"/>
          <w:sz w:val="22"/>
        </w:rPr>
      </w:r>
      <w:r>
        <w:rPr>
          <w:rFonts w:eastAsia="Consolas" w:ascii="Consolas" w:cs="Consolas" w:hAnsi="Consolas"/>
          <w:sz w:val="22"/>
          <w:shd w:fill="EFF0F1"/>
        </w:rPr>
      </w:r>
      <w:r>
        <w:rPr>
          <w:rFonts w:eastAsia="等线" w:ascii="Arial" w:cs="Arial" w:hAnsi="Arial"/>
          <w:sz w:val="22"/>
        </w:rPr>
      </w:r>
      <w:r>
        <w:rPr>
          <w:rFonts w:ascii="Arial" w:hAnsi="Arial" w:eastAsia="宋体"/>
          <w:b/>
          <w:sz w:val="24"/>
        </w:rPr>
        <w:t>（5）自定义 Skill</w:t>
      </w:r>
    </w:p>
    <w:p>
      <w:pPr>
        <w:numPr>
          <w:numId w:val="16"/>
        </w:numPr>
        <w:spacing w:before="120" w:after="120" w:line="360" w:lineRule="auto"/>
        <w:ind w:left="0" w:firstLine="480"/>
        <w:jc w:val="left"/>
      </w:pPr>
      <w:r>
        <w:rPr>
          <w:rFonts w:ascii="Arial" w:hAnsi="Arial" w:eastAsia="宋体"/>
          <w:b w:val="0"/>
          <w:sz w:val="24"/>
        </w:rPr>
        <w:t>沉淀 Skill：gd32h759-vm-build（位于 skills/ 目录）。功能：驱动固件编译闭环——连接 Ubuntu 构建 VM（vm.sh 封装 ssh/scp 参数）、上传源码、执行 make -j4、拉取固件并校验向量表；包含 build_fw.sh（工具链路径、增量编译、产物校验）。该 Skill 在 47 版固件迭代中被高频复用，显著缩短了编译-烧录-实测循环。</w:t>
      </w:r>
    </w:p>
    <w:p>
      <w:pPr>
        <w:pStyle w:val="4"/>
        <w:spacing w:before="260" w:after="120" w:line="288" w:lineRule="auto"/>
        <w:ind w:left="0"/>
        <w:jc w:val="left"/>
        <w:outlineLvl w:val="3"/>
      </w:pPr>
      <w:bookmarkStart w:name="heading_9" w:id="9"/>
      <w:r>
        <w:rPr>
          <w:rFonts w:eastAsia="等线" w:ascii="Arial" w:cs="Arial" w:hAnsi="Arial"/>
          <w:b w:val="true"/>
          <w:sz w:val="28"/>
        </w:rPr>
      </w:r>
      <w:r>
        <w:rPr>
          <w:rFonts w:eastAsia="等线" w:ascii="Arial" w:cs="Arial" w:hAnsi="Arial"/>
          <w:b w:val="true"/>
          <w:sz w:val="28"/>
        </w:rPr>
      </w:r>
      <w:bookmarkEnd w:id="9"/>
      <w:r>
        <w:rPr>
          <w:rFonts w:ascii="Arial" w:hAnsi="Arial" w:eastAsia="宋体"/>
          <w:b/>
          <w:sz w:val="24"/>
        </w:rPr>
        <w:t>3.5 系统测试与结果分析</w:t>
      </w:r>
    </w:p>
    <w:p>
      <w:pPr>
        <w:numPr>
          <w:numId w:val="17"/>
        </w:numPr>
        <w:spacing w:before="120" w:after="120" w:line="288" w:lineRule="auto"/>
        <w:ind w:left="0"/>
        <w:jc w:val="left"/>
      </w:pPr>
      <w:r>
        <w:rPr>
          <w:rFonts w:eastAsia="等线" w:ascii="Arial" w:cs="Arial" w:hAnsi="Arial"/>
          <w:sz w:val="22"/>
        </w:rPr>
      </w:r>
      <w:r>
        <w:rPr>
          <w:rFonts w:ascii="Arial" w:hAnsi="Arial" w:eastAsia="宋体"/>
          <w:b/>
          <w:sz w:val="24"/>
        </w:rPr>
        <w:t>（1）测试环境</w:t>
      </w:r>
    </w:p>
    <w:p>
      <w:pPr>
        <w:numPr>
          <w:numId w:val="17"/>
        </w:numPr>
        <w:spacing w:before="120" w:after="120" w:line="360" w:lineRule="auto"/>
        <w:ind w:left="0" w:firstLine="480"/>
        <w:jc w:val="left"/>
      </w:pPr>
      <w:r>
        <w:rPr>
          <w:rFonts w:ascii="Arial" w:hAnsi="Arial" w:eastAsia="宋体"/>
          <w:b w:val="0"/>
          <w:sz w:val="24"/>
        </w:rPr>
        <w:t>硬件：GD32H759IMT6 Core Board V1.3 + WKS43WV067 800x480 LCD + GT911/GT1151 触摸 + USB 串口（115200）。软件：openvela（NuttX）固件 v44-v90（47 版迭代）。测试方式：板级实测（烧录后串口日志 + 屏幕现象 + 触摸操作），每版由用户现场验证。</w:t>
      </w:r>
    </w:p>
    <w:p>
      <w:pPr>
        <w:numPr>
          <w:numId w:val="18"/>
        </w:numPr>
        <w:spacing w:before="120" w:after="120" w:line="288" w:lineRule="auto"/>
        <w:ind w:left="0"/>
        <w:jc w:val="left"/>
      </w:pPr>
      <w:r>
        <w:rPr>
          <w:rFonts w:eastAsia="等线" w:ascii="Arial" w:cs="Arial" w:hAnsi="Arial"/>
          <w:sz w:val="22"/>
        </w:rPr>
      </w:r>
      <w:r>
        <w:rPr>
          <w:rFonts w:ascii="Arial" w:hAnsi="Arial" w:eastAsia="宋体"/>
          <w:b/>
          <w:sz w:val="24"/>
        </w:rPr>
        <w:t>（2）功能测试</w:t>
      </w:r>
    </w:p>
    <w:p>
      <w:pPr>
        <w:numPr>
          <w:numId w:val="18"/>
        </w:numPr>
        <w:spacing w:before="120" w:after="120" w:line="360" w:lineRule="auto"/>
        <w:ind w:left="0"/>
        <w:jc w:val="left"/>
      </w:pPr>
    </w:p>
    <w:p>
      <w:pPr>
        <w:numPr>
          <w:numId w:val="18"/>
        </w:numPr>
        <w:spacing w:before="120" w:after="120" w:line="360" w:lineRule="auto"/>
        <w:ind w:left="0"/>
        <w:jc w:val="center"/>
      </w:pPr>
      <w:r>
        <w:rPr>
          <w:rFonts w:ascii="Arial" w:hAnsi="Arial" w:eastAsia="宋体"/>
          <w:b w:val="0"/>
          <w:sz w:val="21"/>
        </w:rPr>
        <w:t>表 1 功能测试项与实际结果</w:t>
      </w:r>
    </w:p>
    <w:tbl>
      <w:tblPr>
        <w:tblW w:type="auto" w:w="0"/>
        <w:tblLook w:firstColumn="1" w:firstRow="1" w:lastColumn="0" w:lastRow="0" w:noHBand="0" w:noVBand="1" w:val="04A0"/>
      </w:tblPr>
      <w:tblGrid>
        <w:gridCol w:w="3008"/>
        <w:gridCol w:w="3008"/>
        <w:gridCol w:w="3008"/>
      </w:tblGrid>
      <w:tr>
        <w:tc>
          <w:tcPr>
            <w:tcW w:type="dxa" w:w="3008"/>
          </w:tcPr>
          <w:p>
            <w:pPr>
              <w:jc w:val="center"/>
            </w:pPr>
            <w:r/>
            <w:r>
              <w:rPr>
                <w:rFonts w:ascii="Arial" w:hAnsi="Arial" w:eastAsia="宋体"/>
                <w:b/>
                <w:sz w:val="21"/>
              </w:rPr>
              <w:t>测试项</w:t>
            </w:r>
          </w:p>
        </w:tc>
        <w:tc>
          <w:tcPr>
            <w:tcW w:type="dxa" w:w="3008"/>
          </w:tcPr>
          <w:p>
            <w:pPr>
              <w:jc w:val="center"/>
            </w:pPr>
            <w:r/>
            <w:r>
              <w:rPr>
                <w:rFonts w:ascii="Arial" w:hAnsi="Arial" w:eastAsia="宋体"/>
                <w:b/>
                <w:sz w:val="21"/>
              </w:rPr>
              <w:t>测试方法</w:t>
            </w:r>
          </w:p>
        </w:tc>
        <w:tc>
          <w:tcPr>
            <w:tcW w:type="dxa" w:w="3008"/>
          </w:tcPr>
          <w:p>
            <w:pPr>
              <w:jc w:val="center"/>
            </w:pPr>
            <w:r/>
            <w:r>
              <w:rPr>
                <w:rFonts w:ascii="Arial" w:hAnsi="Arial" w:eastAsia="宋体"/>
                <w:b/>
                <w:sz w:val="21"/>
              </w:rPr>
              <w:t>实际结果</w:t>
            </w:r>
          </w:p>
        </w:tc>
      </w:tr>
      <w:tr>
        <w:tc>
          <w:tcPr>
            <w:tcW w:type="dxa" w:w="3008"/>
          </w:tcPr>
          <w:p>
            <w:pPr>
              <w:jc w:val="center"/>
            </w:pPr>
            <w:r/>
            <w:r>
              <w:rPr>
                <w:rFonts w:ascii="Arial" w:hAnsi="Arial" w:eastAsia="宋体"/>
                <w:b w:val="0"/>
                <w:sz w:val="21"/>
              </w:rPr>
              <w:t>NSH 启动</w:t>
            </w:r>
          </w:p>
        </w:tc>
        <w:tc>
          <w:tcPr>
            <w:tcW w:type="dxa" w:w="3008"/>
          </w:tcPr>
          <w:p>
            <w:pPr>
              <w:jc w:val="center"/>
            </w:pPr>
            <w:r/>
            <w:r>
              <w:rPr>
                <w:rFonts w:ascii="Arial" w:hAnsi="Arial" w:eastAsia="宋体"/>
                <w:b w:val="0"/>
                <w:sz w:val="21"/>
              </w:rPr>
              <w:t>串口观察启动日志</w:t>
            </w:r>
          </w:p>
        </w:tc>
        <w:tc>
          <w:tcPr>
            <w:tcW w:type="dxa" w:w="3008"/>
          </w:tcPr>
          <w:p>
            <w:pPr>
              <w:jc w:val="left"/>
            </w:pPr>
            <w:r/>
            <w:r>
              <w:rPr>
                <w:rFonts w:ascii="Arial" w:hAnsi="Arial" w:eastAsia="宋体"/>
                <w:b w:val="0"/>
                <w:sz w:val="21"/>
              </w:rPr>
              <w:t>正常进入 nsh&gt; 提示符</w:t>
            </w:r>
          </w:p>
        </w:tc>
      </w:tr>
      <w:tr>
        <w:tc>
          <w:tcPr>
            <w:tcW w:type="dxa" w:w="3008"/>
          </w:tcPr>
          <w:p>
            <w:pPr>
              <w:jc w:val="center"/>
            </w:pPr>
            <w:r/>
            <w:r>
              <w:rPr>
                <w:rFonts w:ascii="Arial" w:hAnsi="Arial" w:eastAsia="宋体"/>
                <w:b w:val="0"/>
                <w:sz w:val="21"/>
              </w:rPr>
              <w:t>外部 SDRAM</w:t>
            </w:r>
          </w:p>
        </w:tc>
        <w:tc>
          <w:tcPr>
            <w:tcW w:type="dxa" w:w="3008"/>
          </w:tcPr>
          <w:p>
            <w:pPr>
              <w:jc w:val="left"/>
            </w:pPr>
            <w:r/>
            <w:r>
              <w:rPr>
                <w:rFonts w:ascii="Arial" w:hAnsi="Arial" w:eastAsia="宋体"/>
                <w:b w:val="0"/>
                <w:sz w:val="21"/>
              </w:rPr>
              <w:t>初始化日志 + 内存读写</w:t>
            </w:r>
          </w:p>
        </w:tc>
        <w:tc>
          <w:tcPr>
            <w:tcW w:type="dxa" w:w="3008"/>
          </w:tcPr>
          <w:p>
            <w:pPr>
              <w:jc w:val="left"/>
            </w:pPr>
            <w:r/>
            <w:r>
              <w:rPr>
                <w:rFonts w:ascii="Arial" w:hAnsi="Arial" w:eastAsia="宋体"/>
                <w:b w:val="0"/>
                <w:sz w:val="21"/>
              </w:rPr>
              <w:t>384000 px @0xC0000000，读写正常</w:t>
            </w:r>
          </w:p>
        </w:tc>
      </w:tr>
      <w:tr>
        <w:tc>
          <w:tcPr>
            <w:tcW w:type="dxa" w:w="3008"/>
          </w:tcPr>
          <w:p>
            <w:pPr>
              <w:jc w:val="center"/>
            </w:pPr>
            <w:r/>
            <w:r>
              <w:rPr>
                <w:rFonts w:ascii="Arial" w:hAnsi="Arial" w:eastAsia="宋体"/>
                <w:b w:val="0"/>
                <w:sz w:val="21"/>
              </w:rPr>
              <w:t>TLI LCD 显示</w:t>
            </w:r>
          </w:p>
        </w:tc>
        <w:tc>
          <w:tcPr>
            <w:tcW w:type="dxa" w:w="3008"/>
          </w:tcPr>
          <w:p>
            <w:pPr>
              <w:jc w:val="center"/>
            </w:pPr>
            <w:r/>
            <w:r>
              <w:rPr>
                <w:rFonts w:ascii="Arial" w:hAnsi="Arial" w:eastAsia="宋体"/>
                <w:b w:val="0"/>
                <w:sz w:val="21"/>
              </w:rPr>
              <w:t>GUI 页面渲染</w:t>
            </w:r>
          </w:p>
        </w:tc>
        <w:tc>
          <w:tcPr>
            <w:tcW w:type="dxa" w:w="3008"/>
          </w:tcPr>
          <w:p>
            <w:pPr>
              <w:jc w:val="left"/>
            </w:pPr>
            <w:r/>
            <w:r>
              <w:rPr>
                <w:rFonts w:ascii="Arial" w:hAnsi="Arial" w:eastAsia="宋体"/>
                <w:b w:val="0"/>
                <w:sz w:val="21"/>
              </w:rPr>
              <w:t>800x480 RGB565，无伴线伪影</w:t>
            </w:r>
          </w:p>
        </w:tc>
      </w:tr>
      <w:tr>
        <w:tc>
          <w:tcPr>
            <w:tcW w:type="dxa" w:w="3008"/>
          </w:tcPr>
          <w:p>
            <w:pPr>
              <w:jc w:val="center"/>
            </w:pPr>
            <w:r/>
            <w:r>
              <w:rPr>
                <w:rFonts w:ascii="Arial" w:hAnsi="Arial" w:eastAsia="宋体"/>
                <w:b w:val="0"/>
                <w:sz w:val="21"/>
              </w:rPr>
              <w:t>GT911 触摸</w:t>
            </w:r>
          </w:p>
        </w:tc>
        <w:tc>
          <w:tcPr>
            <w:tcW w:type="dxa" w:w="3008"/>
          </w:tcPr>
          <w:p>
            <w:pPr>
              <w:jc w:val="center"/>
            </w:pPr>
            <w:r/>
            <w:r>
              <w:rPr>
                <w:rFonts w:ascii="Arial" w:hAnsi="Arial" w:eastAsia="宋体"/>
                <w:b w:val="0"/>
                <w:sz w:val="21"/>
              </w:rPr>
              <w:t>9 点校准 + 画线</w:t>
            </w:r>
          </w:p>
        </w:tc>
        <w:tc>
          <w:tcPr>
            <w:tcW w:type="dxa" w:w="3008"/>
          </w:tcPr>
          <w:p>
            <w:pPr>
              <w:jc w:val="left"/>
            </w:pPr>
            <w:r/>
            <w:r>
              <w:rPr>
                <w:rFonts w:ascii="Arial" w:hAnsi="Arial" w:eastAsia="宋体"/>
                <w:b w:val="0"/>
                <w:sz w:val="21"/>
              </w:rPr>
              <w:t>坐标映射准确，5 点触摸</w:t>
            </w:r>
          </w:p>
        </w:tc>
      </w:tr>
      <w:tr>
        <w:tc>
          <w:tcPr>
            <w:tcW w:type="dxa" w:w="3008"/>
          </w:tcPr>
          <w:p>
            <w:pPr>
              <w:jc w:val="center"/>
            </w:pPr>
            <w:r/>
            <w:r>
              <w:rPr>
                <w:rFonts w:ascii="Arial" w:hAnsi="Arial" w:eastAsia="宋体"/>
                <w:b w:val="0"/>
                <w:sz w:val="21"/>
              </w:rPr>
              <w:t>GUI 4 入口</w:t>
            </w:r>
          </w:p>
        </w:tc>
        <w:tc>
          <w:tcPr>
            <w:tcW w:type="dxa" w:w="3008"/>
          </w:tcPr>
          <w:p>
            <w:pPr>
              <w:jc w:val="center"/>
            </w:pPr>
            <w:r/>
            <w:r>
              <w:rPr>
                <w:rFonts w:ascii="Arial" w:hAnsi="Arial" w:eastAsia="宋体"/>
                <w:b w:val="0"/>
                <w:sz w:val="21"/>
              </w:rPr>
              <w:t>点击进入各子页</w:t>
            </w:r>
          </w:p>
        </w:tc>
        <w:tc>
          <w:tcPr>
            <w:tcW w:type="dxa" w:w="3008"/>
          </w:tcPr>
          <w:p>
            <w:pPr>
              <w:jc w:val="left"/>
            </w:pPr>
            <w:r/>
            <w:r>
              <w:rPr>
                <w:rFonts w:ascii="Arial" w:hAnsi="Arial" w:eastAsia="宋体"/>
                <w:b w:val="0"/>
                <w:sz w:val="21"/>
              </w:rPr>
              <w:t>触摸跟随/手写识别/测量控制/系统信息均正常</w:t>
            </w:r>
          </w:p>
        </w:tc>
      </w:tr>
      <w:tr>
        <w:tc>
          <w:tcPr>
            <w:tcW w:type="dxa" w:w="3008"/>
          </w:tcPr>
          <w:p>
            <w:pPr>
              <w:jc w:val="center"/>
            </w:pPr>
            <w:r/>
            <w:r>
              <w:rPr>
                <w:rFonts w:ascii="Arial" w:hAnsi="Arial" w:eastAsia="宋体"/>
                <w:b w:val="0"/>
                <w:sz w:val="21"/>
              </w:rPr>
              <w:t>LED 控制</w:t>
            </w:r>
          </w:p>
        </w:tc>
        <w:tc>
          <w:tcPr>
            <w:tcW w:type="dxa" w:w="3008"/>
          </w:tcPr>
          <w:p>
            <w:pPr>
              <w:jc w:val="center"/>
            </w:pPr>
            <w:r/>
            <w:r>
              <w:rPr>
                <w:rFonts w:ascii="Arial" w:hAnsi="Arial" w:eastAsia="宋体"/>
                <w:b w:val="0"/>
                <w:sz w:val="21"/>
              </w:rPr>
              <w:t>按钮切换红/绿 LED</w:t>
            </w:r>
          </w:p>
        </w:tc>
        <w:tc>
          <w:tcPr>
            <w:tcW w:type="dxa" w:w="3008"/>
          </w:tcPr>
          <w:p>
            <w:pPr>
              <w:jc w:val="left"/>
            </w:pPr>
            <w:r/>
            <w:r>
              <w:rPr>
                <w:rFonts w:ascii="Arial" w:hAnsi="Arial" w:eastAsia="宋体"/>
                <w:b w:val="0"/>
                <w:sz w:val="21"/>
              </w:rPr>
              <w:t>PC13/PJ8 亮灭受控</w:t>
            </w:r>
          </w:p>
        </w:tc>
      </w:tr>
      <w:tr>
        <w:tc>
          <w:tcPr>
            <w:tcW w:type="dxa" w:w="3008"/>
          </w:tcPr>
          <w:p>
            <w:pPr>
              <w:jc w:val="center"/>
            </w:pPr>
            <w:r/>
            <w:r>
              <w:rPr>
                <w:rFonts w:ascii="Arial" w:hAnsi="Arial" w:eastAsia="宋体"/>
                <w:b w:val="0"/>
                <w:sz w:val="21"/>
              </w:rPr>
              <w:t>PWM 亮度</w:t>
            </w:r>
          </w:p>
        </w:tc>
        <w:tc>
          <w:tcPr>
            <w:tcW w:type="dxa" w:w="3008"/>
          </w:tcPr>
          <w:p>
            <w:pPr>
              <w:jc w:val="left"/>
            </w:pPr>
            <w:r/>
            <w:r>
              <w:rPr>
                <w:rFonts w:ascii="Arial" w:hAnsi="Arial" w:eastAsia="宋体"/>
                <w:b w:val="0"/>
                <w:sz w:val="21"/>
              </w:rPr>
              <w:t>滑块 0-100% 拖动</w:t>
            </w:r>
          </w:p>
        </w:tc>
        <w:tc>
          <w:tcPr>
            <w:tcW w:type="dxa" w:w="3008"/>
          </w:tcPr>
          <w:p>
            <w:pPr>
              <w:jc w:val="left"/>
            </w:pPr>
            <w:r/>
            <w:r>
              <w:rPr>
                <w:rFonts w:ascii="Arial" w:hAnsi="Arial" w:eastAsia="宋体"/>
                <w:b w:val="0"/>
                <w:sz w:val="21"/>
              </w:rPr>
              <w:t>红灯亮度随占空比变化，0 灭 / 100 全亮</w:t>
            </w:r>
          </w:p>
        </w:tc>
      </w:tr>
      <w:tr>
        <w:tc>
          <w:tcPr>
            <w:tcW w:type="dxa" w:w="3008"/>
          </w:tcPr>
          <w:p>
            <w:pPr>
              <w:jc w:val="center"/>
            </w:pPr>
            <w:r/>
            <w:r>
              <w:rPr>
                <w:rFonts w:ascii="Arial" w:hAnsi="Arial" w:eastAsia="宋体"/>
                <w:b w:val="0"/>
                <w:sz w:val="21"/>
              </w:rPr>
              <w:t>ADC+FFT</w:t>
            </w:r>
          </w:p>
        </w:tc>
        <w:tc>
          <w:tcPr>
            <w:tcW w:type="dxa" w:w="3008"/>
          </w:tcPr>
          <w:p>
            <w:pPr>
              <w:jc w:val="center"/>
            </w:pPr>
            <w:r/>
            <w:r>
              <w:rPr>
                <w:rFonts w:ascii="Arial" w:hAnsi="Arial" w:eastAsia="宋体"/>
                <w:b w:val="0"/>
                <w:sz w:val="21"/>
              </w:rPr>
              <w:t>PA4 输入信号</w:t>
            </w:r>
          </w:p>
        </w:tc>
        <w:tc>
          <w:tcPr>
            <w:tcW w:type="dxa" w:w="3008"/>
          </w:tcPr>
          <w:p>
            <w:pPr>
              <w:jc w:val="left"/>
            </w:pPr>
            <w:r/>
            <w:r>
              <w:rPr>
                <w:rFonts w:ascii="Arial" w:hAnsi="Arial" w:eastAsia="宋体"/>
                <w:b w:val="0"/>
                <w:sz w:val="21"/>
              </w:rPr>
              <w:t>256 点采样、128 条频谱、主峰频率显示</w:t>
            </w:r>
          </w:p>
        </w:tc>
      </w:tr>
      <w:tr>
        <w:tc>
          <w:tcPr>
            <w:tcW w:type="dxa" w:w="3008"/>
          </w:tcPr>
          <w:p>
            <w:pPr>
              <w:jc w:val="center"/>
            </w:pPr>
            <w:r/>
            <w:r>
              <w:rPr>
                <w:rFonts w:ascii="Arial" w:hAnsi="Arial" w:eastAsia="宋体"/>
                <w:b w:val="0"/>
                <w:sz w:val="21"/>
              </w:rPr>
              <w:t>手写识别</w:t>
            </w:r>
          </w:p>
        </w:tc>
        <w:tc>
          <w:tcPr>
            <w:tcW w:type="dxa" w:w="3008"/>
          </w:tcPr>
          <w:p>
            <w:pPr>
              <w:jc w:val="center"/>
            </w:pPr>
            <w:r/>
            <w:r>
              <w:rPr>
                <w:rFonts w:ascii="Arial" w:hAnsi="Arial" w:eastAsia="宋体"/>
                <w:b w:val="0"/>
                <w:sz w:val="21"/>
              </w:rPr>
              <w:t>书写 0-9</w:t>
            </w:r>
          </w:p>
        </w:tc>
        <w:tc>
          <w:tcPr>
            <w:tcW w:type="dxa" w:w="3008"/>
          </w:tcPr>
          <w:p>
            <w:pPr>
              <w:jc w:val="center"/>
            </w:pPr>
            <w:r/>
            <w:r>
              <w:rPr>
                <w:rFonts w:ascii="Arial" w:hAnsi="Arial" w:eastAsia="宋体"/>
                <w:b w:val="0"/>
                <w:sz w:val="21"/>
              </w:rPr>
              <w:t>多轮实测可正确识别</w:t>
            </w:r>
          </w:p>
        </w:tc>
      </w:tr>
    </w:tbl>
    <w:p>
      <w:pPr>
        <w:numPr>
          <w:numId w:val="18"/>
        </w:numPr>
        <w:spacing w:before="120" w:after="120" w:line="360" w:lineRule="auto"/>
        <w:ind w:left="0"/>
        <w:jc w:val="left"/>
      </w:pPr>
      <w:r>
        <w:rPr>
          <w:rFonts w:ascii="Arial" w:hAnsi="Arial" w:eastAsia="宋体"/>
          <w:b w:val="0"/>
          <w:sz w:val="24"/>
        </w:rPr>
        <w:t>核心功能测试项与实际结果见表 1。</w:t>
      </w:r>
    </w:p>
    <w:p>
      <w:pPr>
        <w:numPr>
          <w:numId w:val="19"/>
        </w:numPr>
        <w:spacing w:before="120" w:after="120" w:line="288" w:lineRule="auto"/>
        <w:ind w:left="0"/>
        <w:jc w:val="left"/>
      </w:pPr>
      <w:r>
        <w:rPr>
          <w:rFonts w:eastAsia="等线" w:ascii="Arial" w:cs="Arial" w:hAnsi="Arial"/>
          <w:sz w:val="22"/>
        </w:rPr>
      </w:r>
      <w:r>
        <w:rPr>
          <w:rFonts w:ascii="Arial" w:hAnsi="Arial" w:eastAsia="宋体"/>
          <w:b/>
          <w:sz w:val="24"/>
        </w:rPr>
        <w:t>（3）性能测试</w:t>
      </w:r>
    </w:p>
    <w:p>
      <w:pPr>
        <w:numPr>
          <w:numId w:val="19"/>
        </w:numPr>
        <w:spacing w:before="120" w:after="120" w:line="360" w:lineRule="auto"/>
        <w:ind w:left="0"/>
        <w:jc w:val="left"/>
      </w:pPr>
    </w:p>
    <w:p>
      <w:pPr>
        <w:numPr>
          <w:numId w:val="19"/>
        </w:numPr>
        <w:spacing w:before="120" w:after="120" w:line="360" w:lineRule="auto"/>
        <w:ind w:left="0"/>
        <w:jc w:val="center"/>
      </w:pPr>
      <w:r>
        <w:rPr>
          <w:rFonts w:ascii="Arial" w:hAnsi="Arial" w:eastAsia="宋体"/>
          <w:b w:val="0"/>
          <w:sz w:val="21"/>
        </w:rPr>
        <w:t>表 2 性能测试实测数据</w:t>
      </w:r>
    </w:p>
    <w:tbl>
      <w:tblPr>
        <w:tblW w:type="auto" w:w="0"/>
        <w:tblLook w:firstColumn="1" w:firstRow="1" w:lastColumn="0" w:lastRow="0" w:noHBand="0" w:noVBand="1" w:val="04A0"/>
      </w:tblPr>
      <w:tblGrid>
        <w:gridCol w:w="4512"/>
        <w:gridCol w:w="4512"/>
      </w:tblGrid>
      <w:tr>
        <w:tc>
          <w:tcPr>
            <w:tcW w:type="dxa" w:w="4512"/>
          </w:tcPr>
          <w:p>
            <w:pPr>
              <w:jc w:val="center"/>
            </w:pPr>
            <w:r/>
            <w:r>
              <w:rPr>
                <w:rFonts w:ascii="Arial" w:hAnsi="Arial" w:eastAsia="宋体"/>
                <w:b/>
                <w:sz w:val="21"/>
              </w:rPr>
              <w:t>指标</w:t>
            </w:r>
          </w:p>
        </w:tc>
        <w:tc>
          <w:tcPr>
            <w:tcW w:type="dxa" w:w="4512"/>
          </w:tcPr>
          <w:p>
            <w:pPr>
              <w:jc w:val="center"/>
            </w:pPr>
            <w:r/>
            <w:r>
              <w:rPr>
                <w:rFonts w:ascii="Arial" w:hAnsi="Arial" w:eastAsia="宋体"/>
                <w:b/>
                <w:sz w:val="21"/>
              </w:rPr>
              <w:t>实测值</w:t>
            </w:r>
          </w:p>
        </w:tc>
      </w:tr>
      <w:tr>
        <w:tc>
          <w:tcPr>
            <w:tcW w:type="dxa" w:w="4512"/>
          </w:tcPr>
          <w:p>
            <w:pPr>
              <w:jc w:val="center"/>
            </w:pPr>
            <w:r/>
            <w:r>
              <w:rPr>
                <w:rFonts w:ascii="Arial" w:hAnsi="Arial" w:eastAsia="宋体"/>
                <w:b w:val="0"/>
                <w:sz w:val="21"/>
              </w:rPr>
              <w:t>固件体积</w:t>
            </w:r>
          </w:p>
        </w:tc>
        <w:tc>
          <w:tcPr>
            <w:tcW w:type="dxa" w:w="4512"/>
          </w:tcPr>
          <w:p>
            <w:pPr>
              <w:jc w:val="left"/>
            </w:pPr>
            <w:r/>
            <w:r>
              <w:rPr>
                <w:rFonts w:ascii="Arial" w:hAnsi="Arial" w:eastAsia="宋体"/>
                <w:b w:val="0"/>
                <w:sz w:val="21"/>
              </w:rPr>
              <w:t>596,404 B（nuttx.bin v90）</w:t>
            </w:r>
          </w:p>
        </w:tc>
      </w:tr>
      <w:tr>
        <w:tc>
          <w:tcPr>
            <w:tcW w:type="dxa" w:w="4512"/>
          </w:tcPr>
          <w:p>
            <w:pPr>
              <w:jc w:val="center"/>
            </w:pPr>
            <w:r/>
            <w:r>
              <w:rPr>
                <w:rFonts w:ascii="Arial" w:hAnsi="Arial" w:eastAsia="宋体"/>
                <w:b w:val="0"/>
                <w:sz w:val="21"/>
              </w:rPr>
              <w:t>Flash 占用</w:t>
            </w:r>
          </w:p>
        </w:tc>
        <w:tc>
          <w:tcPr>
            <w:tcW w:type="dxa" w:w="4512"/>
          </w:tcPr>
          <w:p>
            <w:pPr>
              <w:jc w:val="center"/>
            </w:pPr>
            <w:r/>
            <w:r>
              <w:rPr>
                <w:rFonts w:ascii="Arial" w:hAnsi="Arial" w:eastAsia="宋体"/>
                <w:b w:val="0"/>
                <w:sz w:val="21"/>
              </w:rPr>
              <w:t>28.4%</w:t>
            </w:r>
          </w:p>
        </w:tc>
      </w:tr>
      <w:tr>
        <w:tc>
          <w:tcPr>
            <w:tcW w:type="dxa" w:w="4512"/>
          </w:tcPr>
          <w:p>
            <w:pPr>
              <w:jc w:val="center"/>
            </w:pPr>
            <w:r/>
            <w:r>
              <w:rPr>
                <w:rFonts w:ascii="Arial" w:hAnsi="Arial" w:eastAsia="宋体"/>
                <w:b w:val="0"/>
                <w:sz w:val="21"/>
              </w:rPr>
              <w:t>ADC 显示采样率</w:t>
            </w:r>
          </w:p>
        </w:tc>
        <w:tc>
          <w:tcPr>
            <w:tcW w:type="dxa" w:w="4512"/>
          </w:tcPr>
          <w:p>
            <w:pPr>
              <w:jc w:val="left"/>
            </w:pPr>
            <w:r/>
            <w:r>
              <w:rPr>
                <w:rFonts w:ascii="Arial" w:hAnsi="Arial" w:eastAsia="宋体"/>
                <w:b w:val="0"/>
                <w:sz w:val="21"/>
              </w:rPr>
              <w:t>36,363 Hz（256 点/帧）</w:t>
            </w:r>
          </w:p>
        </w:tc>
      </w:tr>
      <w:tr>
        <w:tc>
          <w:tcPr>
            <w:tcW w:type="dxa" w:w="4512"/>
          </w:tcPr>
          <w:p>
            <w:pPr>
              <w:jc w:val="center"/>
            </w:pPr>
            <w:r/>
            <w:r>
              <w:rPr>
                <w:rFonts w:ascii="Arial" w:hAnsi="Arial" w:eastAsia="宋体"/>
                <w:b w:val="0"/>
                <w:sz w:val="21"/>
              </w:rPr>
              <w:t>FFT 频谱条数</w:t>
            </w:r>
          </w:p>
        </w:tc>
        <w:tc>
          <w:tcPr>
            <w:tcW w:type="dxa" w:w="4512"/>
          </w:tcPr>
          <w:p>
            <w:pPr>
              <w:jc w:val="left"/>
            </w:pPr>
            <w:r/>
            <w:r>
              <w:rPr>
                <w:rFonts w:ascii="Arial" w:hAnsi="Arial" w:eastAsia="宋体"/>
                <w:b w:val="0"/>
                <w:sz w:val="21"/>
              </w:rPr>
              <w:t>128 条 + 主峰频率</w:t>
            </w:r>
          </w:p>
        </w:tc>
      </w:tr>
      <w:tr>
        <w:tc>
          <w:tcPr>
            <w:tcW w:type="dxa" w:w="4512"/>
          </w:tcPr>
          <w:p>
            <w:pPr>
              <w:jc w:val="center"/>
            </w:pPr>
            <w:r/>
            <w:r>
              <w:rPr>
                <w:rFonts w:ascii="Arial" w:hAnsi="Arial" w:eastAsia="宋体"/>
                <w:b w:val="0"/>
                <w:sz w:val="21"/>
              </w:rPr>
              <w:t>PWM 基准频率 / 级数</w:t>
            </w:r>
          </w:p>
        </w:tc>
        <w:tc>
          <w:tcPr>
            <w:tcW w:type="dxa" w:w="4512"/>
          </w:tcPr>
          <w:p>
            <w:pPr>
              <w:jc w:val="left"/>
            </w:pPr>
            <w:r/>
            <w:r>
              <w:rPr>
                <w:rFonts w:ascii="Arial" w:hAnsi="Arial" w:eastAsia="宋体"/>
                <w:b w:val="0"/>
                <w:sz w:val="21"/>
              </w:rPr>
              <w:t>100 Hz / 100 级（0-100%）</w:t>
            </w:r>
          </w:p>
        </w:tc>
      </w:tr>
      <w:tr>
        <w:tc>
          <w:tcPr>
            <w:tcW w:type="dxa" w:w="4512"/>
          </w:tcPr>
          <w:p>
            <w:pPr>
              <w:jc w:val="center"/>
            </w:pPr>
            <w:r/>
            <w:r>
              <w:rPr>
                <w:rFonts w:ascii="Arial" w:hAnsi="Arial" w:eastAsia="宋体"/>
                <w:b w:val="0"/>
                <w:sz w:val="21"/>
              </w:rPr>
              <w:t>手写识别推理延迟</w:t>
            </w:r>
          </w:p>
        </w:tc>
        <w:tc>
          <w:tcPr>
            <w:tcW w:type="dxa" w:w="4512"/>
          </w:tcPr>
          <w:p>
            <w:pPr>
              <w:jc w:val="center"/>
            </w:pPr>
            <w:r/>
            <w:r>
              <w:rPr>
                <w:rFonts w:ascii="Arial" w:hAnsi="Arial" w:eastAsia="宋体"/>
                <w:b w:val="0"/>
                <w:sz w:val="21"/>
              </w:rPr>
              <w:t>&lt;10 ms</w:t>
            </w:r>
          </w:p>
        </w:tc>
      </w:tr>
      <w:tr>
        <w:tc>
          <w:tcPr>
            <w:tcW w:type="dxa" w:w="4512"/>
          </w:tcPr>
          <w:p>
            <w:pPr>
              <w:jc w:val="center"/>
            </w:pPr>
            <w:r/>
            <w:r>
              <w:rPr>
                <w:rFonts w:ascii="Arial" w:hAnsi="Arial" w:eastAsia="宋体"/>
                <w:b w:val="0"/>
                <w:sz w:val="21"/>
              </w:rPr>
              <w:t>触摸响应</w:t>
            </w:r>
          </w:p>
        </w:tc>
        <w:tc>
          <w:tcPr>
            <w:tcW w:type="dxa" w:w="4512"/>
          </w:tcPr>
          <w:p>
            <w:pPr>
              <w:jc w:val="center"/>
            </w:pPr>
            <w:r/>
            <w:r>
              <w:rPr>
                <w:rFonts w:ascii="Arial" w:hAnsi="Arial" w:eastAsia="宋体"/>
                <w:b w:val="0"/>
                <w:sz w:val="21"/>
              </w:rPr>
              <w:t>边沿触发，无多次触发</w:t>
            </w:r>
          </w:p>
        </w:tc>
      </w:tr>
    </w:tbl>
    <w:p>
      <w:pPr>
        <w:numPr>
          <w:numId w:val="19"/>
        </w:numPr>
        <w:spacing w:before="120" w:after="120" w:line="360" w:lineRule="auto"/>
        <w:ind w:left="0"/>
        <w:jc w:val="left"/>
      </w:pPr>
      <w:r>
        <w:rPr>
          <w:rFonts w:ascii="Arial" w:hAnsi="Arial" w:eastAsia="宋体"/>
          <w:b w:val="0"/>
          <w:sz w:val="24"/>
        </w:rPr>
        <w:t>实测性能数据见表 2。</w:t>
      </w:r>
    </w:p>
    <w:p>
      <w:pPr>
        <w:numPr>
          <w:numId w:val="20"/>
        </w:numPr>
        <w:spacing w:before="120" w:after="120" w:line="288" w:lineRule="auto"/>
        <w:ind w:left="0"/>
        <w:jc w:val="left"/>
      </w:pPr>
      <w:r>
        <w:rPr>
          <w:rFonts w:eastAsia="等线" w:ascii="Arial" w:cs="Arial" w:hAnsi="Arial"/>
          <w:sz w:val="22"/>
        </w:rPr>
      </w:r>
      <w:r>
        <w:rPr>
          <w:rFonts w:ascii="Arial" w:hAnsi="Arial" w:eastAsia="宋体"/>
          <w:b/>
          <w:sz w:val="24"/>
        </w:rPr>
        <w:t>（4）可靠性与稳定性测试</w:t>
      </w:r>
    </w:p>
    <w:p>
      <w:pPr>
        <w:numPr>
          <w:numId w:val="20"/>
        </w:numPr>
        <w:spacing w:before="120" w:after="120" w:line="360" w:lineRule="auto"/>
        <w:ind w:left="0" w:firstLine="480"/>
        <w:jc w:val="left"/>
      </w:pPr>
      <w:r>
        <w:rPr>
          <w:rFonts w:ascii="Arial" w:hAnsi="Arial" w:eastAsia="宋体"/>
          <w:b w:val="0"/>
          <w:sz w:val="24"/>
        </w:rPr>
        <w:t>① 触摸按键采用边沿触发（g_touch_prev 去抖），实测无多次触发；② ADC 采样 EOC 等待带超时保护，异常链路不卡死；③ 波形绘制 y 坐标钳制，防越出图框；④ 热复位稳定性：修复面板复位忙等导致的卡死，改为按需初始化，多次重启正常；⑤ 长时间运行：连续演示期间 GUI、FFT、PWM 均稳定；⑥ 异常恢复：进入测量控制页时软件 PWM 总线错误（RCU 基址误写）经定位修复（v89），二进制地址校验无异常访问。手写识别漏检兜底：识别结果为 0-9 数字之一，书写无效时提示重写。</w:t>
      </w:r>
    </w:p>
    <w:p>
      <w:pPr>
        <w:pStyle w:val="4"/>
        <w:spacing w:before="260" w:after="120" w:line="288" w:lineRule="auto"/>
        <w:ind w:left="0"/>
        <w:jc w:val="left"/>
        <w:outlineLvl w:val="3"/>
      </w:pPr>
      <w:bookmarkStart w:name="heading_10" w:id="10"/>
      <w:r>
        <w:rPr>
          <w:rFonts w:eastAsia="等线" w:ascii="Arial" w:cs="Arial" w:hAnsi="Arial"/>
          <w:b w:val="true"/>
          <w:sz w:val="28"/>
        </w:rPr>
        <w:t>3.6 AI-Native 开发说明</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35"/>
        <w:gridCol w:w="4245"/>
      </w:tblGrid>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Coding 代码占比</w:t>
            </w:r>
          </w:p>
        </w:tc>
        <w:tc>
          <w:tcPr>
            <w:tcW w:w="4245" w:type="dxa"/>
            <w:tcMar>
              <w:top w:type="dxa" w:w="60"/>
              <w:left w:type="dxa" w:w="120"/>
              <w:bottom w:type="dxa" w:w="30"/>
              <w:right w:type="dxa" w:w="120"/>
            </w:tcMar>
          </w:tcPr>
          <w:p>
            <w:r>
              <w:t>约 90%（口径：驱动/内核/GUI/算法主体代码由 AI 编写，用户负责硬件验证、需求定义与现场实测）</w:t>
            </w:r>
          </w:p>
        </w:tc>
      </w:tr>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使用的 AI 工具</w:t>
            </w:r>
          </w:p>
        </w:tc>
        <w:tc>
          <w:tcPr>
            <w:tcW w:w="4245" w:type="dxa"/>
            <w:tcMar>
              <w:top w:type="dxa" w:w="60"/>
              <w:left w:type="dxa" w:w="120"/>
              <w:bottom w:type="dxa" w:w="30"/>
              <w:right w:type="dxa" w:w="120"/>
            </w:tcMar>
          </w:tcPr>
          <w:p>
            <w:r>
              <w:t>豆包（Doubao）为主（全程对话开发）+ Claude Code（官方采集器 jsonl 日志，logs/QQQuer/）</w:t>
            </w:r>
          </w:p>
        </w:tc>
      </w:tr>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MCP 工具使用情况</w:t>
            </w:r>
          </w:p>
        </w:tc>
        <w:tc>
          <w:tcPr>
            <w:tcW w:w="4245" w:type="dxa"/>
            <w:tcMar>
              <w:top w:type="dxa" w:w="60"/>
              <w:left w:type="dxa" w:w="120"/>
              <w:bottom w:type="dxa" w:w="30"/>
              <w:right w:type="dxa" w:w="120"/>
            </w:tcMar>
          </w:tcPr>
          <w:p>
            <w:r>
              <w:t>未使用 MCP（本项目为本地嵌入式开发，无需外部工具链 MCP）</w:t>
            </w:r>
          </w:p>
        </w:tc>
      </w:tr>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Skills 使用与新增情况</w:t>
            </w:r>
          </w:p>
        </w:tc>
        <w:tc>
          <w:tcPr>
            <w:tcW w:w="4245" w:type="dxa"/>
            <w:tcMar>
              <w:top w:type="dxa" w:w="60"/>
              <w:left w:type="dxa" w:w="120"/>
              <w:bottom w:type="dxa" w:w="30"/>
              <w:right w:type="dxa" w:w="120"/>
            </w:tcMar>
          </w:tcPr>
          <w:p>
            <w:r>
              <w:t>使用：openvela 官方驱动开发 skill 集（nuttx-driver-development / driver-code-reviewer 基线参考）；新增沉淀：gd32h759-vm-build（VM 编译闭环）</w:t>
            </w:r>
          </w:p>
        </w:tc>
      </w:tr>
      <w:tr>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 使用总量</w:t>
            </w:r>
          </w:p>
        </w:tc>
        <w:tc>
          <w:tcPr>
            <w:tcW w:w="4245" w:type="dxa"/>
            <w:tcMar>
              <w:top w:type="dxa" w:w="60"/>
              <w:left w:type="dxa" w:w="120"/>
              <w:bottom w:type="dxa" w:w="30"/>
              <w:right w:type="dxa" w:w="120"/>
            </w:tcMar>
          </w:tcPr>
          <w:p>
            <w:r>
              <w:t>豆包会话无法导出精确 Token 计数，以 logs/doubao-dev-log.md 全程对话记录为准</w:t>
            </w:r>
          </w:p>
        </w:tc>
      </w:tr>
    </w:tbl>
    <w:p>
      <w:pPr>
        <w:spacing w:before="120" w:after="120" w:line="288" w:lineRule="auto"/>
        <w:ind w:left="0"/>
        <w:jc w:val="left"/>
      </w:pPr>
      <w:r>
        <w:rPr>
          <w:rFonts w:eastAsia="等线" w:ascii="Arial" w:cs="Arial" w:hAnsi="Arial"/>
          <w:sz w:val="22"/>
        </w:rPr>
      </w:r>
      <w:r>
        <w:rPr>
          <w:rFonts w:ascii="Arial" w:hAnsi="Arial" w:eastAsia="宋体"/>
          <w:b/>
          <w:sz w:val="24"/>
        </w:rPr>
        <w:t>（补充）AI 工具对开发效率的提升、遇到的问题与解决方式</w:t>
      </w:r>
    </w:p>
    <w:p>
      <w:pPr>
        <w:spacing w:before="120" w:after="120" w:line="360" w:lineRule="auto"/>
        <w:ind w:left="0" w:firstLine="480"/>
        <w:jc w:val="left"/>
      </w:pPr>
      <w:r>
        <w:rPr>
          <w:rFonts w:ascii="Arial" w:hAnsi="Arial" w:eastAsia="宋体"/>
          <w:b w:val="0"/>
          <w:sz w:val="24"/>
        </w:rPr>
        <w:t>效率提升：AI 主导寄存器级驱动排障（TLI/SDRAM/ADC/GT911 位域推算与时序窗口分析）、诊断驱动开发（现象→假设→诊断打印→实测回读→收敛的最快路径定位，如 ADC 恒 0 通过通道扫描一锤定音）、主体代码产出（BSP、驱动、GUI、字库、FFT、MLP）与 47 版快速迭代（每版编译-烧录-实测-出下一版）。遇到的主要问题与解决：① apps 编译环境无 FAR 宏（改为手动 extern 声明 irq_attach/up_enable_irq）；② 宏定义名紧贴括号被误判函数式宏（加空格）；③ RCU 基地址总线错误（对照 GD 官方库与 boot log 修正）。</w:t>
      </w:r>
    </w:p>
    <w:p>
      <w:pPr>
        <w:pStyle w:val="4"/>
        <w:spacing w:before="260" w:after="120" w:line="288" w:lineRule="auto"/>
        <w:ind w:left="0"/>
        <w:jc w:val="left"/>
        <w:outlineLvl w:val="3"/>
      </w:pPr>
      <w:bookmarkStart w:name="heading_11" w:id="11"/>
      <w:r>
        <w:rPr>
          <w:rFonts w:eastAsia="等线" w:ascii="Arial" w:cs="Arial" w:hAnsi="Arial"/>
          <w:b w:val="true"/>
          <w:sz w:val="28"/>
        </w:rPr>
        <w:t>3.7 总结与展望</w:t>
      </w:r>
      <w:bookmarkEnd w:id="11"/>
    </w:p>
    <w:p>
      <w:pPr>
        <w:numPr>
          <w:numId w:val="21"/>
        </w:numPr>
        <w:spacing w:before="120" w:after="120" w:line="288" w:lineRule="auto"/>
        <w:ind w:left="0"/>
        <w:jc w:val="left"/>
      </w:pPr>
      <w:r>
        <w:rPr>
          <w:rFonts w:eastAsia="等线" w:ascii="Arial" w:cs="Arial" w:hAnsi="Arial"/>
          <w:sz w:val="22"/>
        </w:rPr>
      </w:r>
      <w:r>
        <w:rPr>
          <w:rFonts w:ascii="Arial" w:hAnsi="Arial" w:eastAsia="宋体"/>
          <w:b/>
          <w:sz w:val="24"/>
        </w:rPr>
        <w:t>（1）成果总结</w:t>
      </w:r>
    </w:p>
    <w:p>
      <w:pPr>
        <w:numPr>
          <w:numId w:val="21"/>
        </w:numPr>
        <w:spacing w:before="120" w:after="120" w:line="360" w:lineRule="auto"/>
        <w:ind w:left="0" w:firstLine="480"/>
        <w:jc w:val="left"/>
      </w:pPr>
      <w:r>
        <w:rPr>
          <w:rFonts w:ascii="Arial" w:hAnsi="Arial" w:eastAsia="宋体"/>
          <w:b w:val="0"/>
          <w:sz w:val="24"/>
        </w:rPr>
        <w:t>完成 openvela 在国产 GD32H759IMT6 上的从零移植与工业触控可视化系统：SDRAM、TLI LCD、GT911 触摸、LED 全链路适配；GUI 主界面 4 入口 + 五方合作标识；ADC 采集 + FFT 频谱、LED 控制、软件 PWM 亮度调节、手写数字识别全部实测通过；固件迭代 47 版（v44-v90），最终固件 596 KB / flash 28.4%；全程 AI 辅助开发并沉淀 Skill；源码、固件、日志、README 已合入赛事专属仓（PR #4）。</w:t>
      </w:r>
    </w:p>
    <w:p>
      <w:pPr>
        <w:numPr>
          <w:numId w:val="22"/>
        </w:numPr>
        <w:spacing w:before="120" w:after="120" w:line="288" w:lineRule="auto"/>
        <w:ind w:left="0"/>
        <w:jc w:val="left"/>
      </w:pPr>
      <w:r>
        <w:rPr>
          <w:rFonts w:eastAsia="等线" w:ascii="Arial" w:cs="Arial" w:hAnsi="Arial"/>
          <w:sz w:val="22"/>
        </w:rPr>
      </w:r>
      <w:r>
        <w:rPr>
          <w:rFonts w:ascii="Arial" w:hAnsi="Arial" w:eastAsia="宋体"/>
          <w:b/>
          <w:sz w:val="24"/>
        </w:rPr>
        <w:t>（2）应用前景与商业价值</w:t>
      </w:r>
    </w:p>
    <w:p>
      <w:pPr>
        <w:numPr>
          <w:numId w:val="22"/>
        </w:numPr>
        <w:spacing w:before="120" w:after="120" w:line="360" w:lineRule="auto"/>
        <w:ind w:left="0" w:firstLine="480"/>
        <w:jc w:val="left"/>
      </w:pPr>
      <w:r>
        <w:rPr>
          <w:rFonts w:ascii="Arial" w:hAnsi="Arial" w:eastAsia="宋体"/>
          <w:b w:val="0"/>
          <w:sz w:val="24"/>
        </w:rPr>
        <w:t>目标受众：国产仪器仪表与工业 HMI 厂商、高校实验室、工业自动化集成商（设备运维、产线监测等场景）。商业模式：① 国产 MCU + 开源 OS 替代进口方案，降低 BOM 与授权成本（参考板方案授权/定制开发）；② 面向特定行业（振动监测、电力仪表、医疗设备显示）输出端侧频谱分析参考设计；③ 依托 openvela 生态形成可复用的 GD32H7 适配基线，具备规模化复制潜力。</w:t>
      </w:r>
    </w:p>
    <w:p>
      <w:pPr>
        <w:numPr>
          <w:numId w:val="23"/>
        </w:numPr>
        <w:spacing w:before="120" w:after="120" w:line="288" w:lineRule="auto"/>
        <w:ind w:left="0"/>
        <w:jc w:val="left"/>
      </w:pPr>
      <w:r>
        <w:rPr>
          <w:rFonts w:eastAsia="等线" w:ascii="Arial" w:cs="Arial" w:hAnsi="Arial"/>
          <w:sz w:val="22"/>
        </w:rPr>
      </w:r>
      <w:r>
        <w:rPr>
          <w:rFonts w:ascii="Arial" w:hAnsi="Arial" w:eastAsia="宋体"/>
          <w:b/>
          <w:sz w:val="24"/>
        </w:rPr>
        <w:t>（3）不足与未来工作</w:t>
      </w:r>
    </w:p>
    <w:p>
      <w:pPr>
        <w:numPr>
          <w:numId w:val="23"/>
        </w:numPr>
        <w:spacing w:before="120" w:after="120" w:line="360" w:lineRule="auto"/>
        <w:ind w:left="0" w:firstLine="480"/>
        <w:jc w:val="left"/>
      </w:pPr>
      <w:r>
        <w:rPr>
          <w:rFonts w:ascii="Arial" w:hAnsi="Arial" w:eastAsia="宋体"/>
          <w:b w:val="0"/>
          <w:sz w:val="24"/>
        </w:rPr>
        <w:t>不足：板级无音频/网络外设（能力展示受限）；手写识别训练样本规模小；GUI 为自绘方案，复杂动画与多语言能力有限。未来工作：接入 LVGL 提升 UI 表现力；扩展蓝牙/WiFi 与云端联动（MiMo 大模型接口）；增加低功耗优化；将软件 PWM 抽象为通用驱动合入 openvela 主线；扩充手写样本并引入 CNN。</w:t>
      </w:r>
    </w:p>
    <w:p>
      <w:pPr>
        <w:pStyle w:val="2"/>
        <w:spacing w:before="320" w:after="120" w:line="288" w:lineRule="auto"/>
        <w:ind w:left="0"/>
        <w:jc w:val="left"/>
        <w:outlineLvl w:val="1"/>
      </w:pPr>
      <w:bookmarkStart w:name="heading_12" w:id="12"/>
      <w:r>
        <w:rPr>
          <w:rFonts w:eastAsia="等线" w:ascii="Arial" w:cs="Arial" w:hAnsi="Arial"/>
          <w:b w:val="true"/>
          <w:sz w:val="32"/>
        </w:rPr>
        <w:t>三、评审维度对照</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30"/>
        <w:gridCol w:w="6150"/>
      </w:tblGrid>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评审维度（分值）</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报告对应章节</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技术难度（30）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 系统方案设计；3.3 核心算法与技术原理；3.4 系统实现；3.5 系统测试</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产品创新性（20）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2、摘要；3.1 绪论（创新点）</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项目完整度（20）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 系统测试与结果分析；项目源码；作品展示照片</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开发（10）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 核心算法（AI 算法实现）；3.6 AI-Native 开发说明</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商业潜力（10）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 总结与展望（应用前景与商业价值）</w:t>
            </w:r>
          </w:p>
        </w:tc>
      </w:tr>
      <w:tr>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展示效果（10）</w:t>
            </w:r>
          </w:p>
        </w:tc>
        <w:tc>
          <w:tcPr>
            <w:tcW w:w="6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演示视频；海报；答辩 PPT</w:t>
            </w:r>
          </w:p>
        </w:tc>
      </w:tr>
    </w:tbl>
    <w:p>
      <w:pPr>
        <w:pStyle w:val="2"/>
        <w:spacing w:before="320" w:after="120" w:line="288" w:lineRule="auto"/>
        <w:ind w:left="0"/>
        <w:jc w:val="left"/>
        <w:outlineLvl w:val="1"/>
      </w:pPr>
      <w:bookmarkStart w:name="heading_13" w:id="13"/>
      <w:r>
        <w:rPr>
          <w:rFonts w:eastAsia="等线" w:ascii="Arial" w:cs="Arial" w:hAnsi="Arial"/>
          <w:b w:val="true"/>
          <w:sz w:val="32"/>
        </w:rPr>
        <w:t>四、注意事项</w:t>
      </w:r>
      <w:bookmarkEnd w:id="13"/>
    </w:p>
    <w:p>
      <w:pPr>
        <w:numPr>
          <w:numId w:val="24"/>
        </w:numPr>
        <w:spacing w:before="120" w:after="120" w:line="288" w:lineRule="auto"/>
        <w:ind w:left="0"/>
        <w:jc w:val="left"/>
      </w:pPr>
      <w:r>
        <w:rPr>
          <w:rFonts w:eastAsia="等线" w:ascii="Arial" w:cs="Arial" w:hAnsi="Arial"/>
          <w:sz w:val="22"/>
        </w:rPr>
        <w:t>作品提交截止：</w:t>
      </w:r>
      <w:r>
        <w:rPr>
          <w:rFonts w:eastAsia="等线" w:ascii="Arial" w:cs="Arial" w:hAnsi="Arial"/>
          <w:b w:val="true"/>
          <w:sz w:val="22"/>
        </w:rPr>
        <w:t>2026 年 9 月 20 日</w:t>
      </w:r>
      <w:r>
        <w:rPr>
          <w:rFonts w:eastAsia="等线" w:ascii="Arial" w:cs="Arial" w:hAnsi="Arial"/>
          <w:sz w:val="22"/>
        </w:rPr>
        <w:t>，请合理安排开发与提交节奏。</w:t>
      </w:r>
    </w:p>
    <w:p>
      <w:pPr>
        <w:numPr>
          <w:numId w:val="25"/>
        </w:numPr>
        <w:spacing w:before="120" w:after="120" w:line="288" w:lineRule="auto"/>
        <w:ind w:left="0"/>
        <w:jc w:val="left"/>
      </w:pPr>
      <w:r>
        <w:rPr>
          <w:rFonts w:eastAsia="等线" w:ascii="Arial" w:cs="Arial" w:hAnsi="Arial"/>
          <w:sz w:val="22"/>
        </w:rPr>
        <w:t xml:space="preserve">AI Coding 日志由插件自动写入仓内 </w:t>
      </w:r>
      <w:r>
        <w:rPr>
          <w:rFonts w:eastAsia="Consolas" w:ascii="Consolas" w:cs="Consolas" w:hAnsi="Consolas"/>
          <w:sz w:val="22"/>
          <w:shd w:fill="EFF0F1"/>
        </w:rPr>
        <w:t>logs/</w:t>
      </w:r>
      <w:r>
        <w:rPr>
          <w:rFonts w:eastAsia="等线" w:ascii="Arial" w:cs="Arial" w:hAnsi="Arial"/>
          <w:sz w:val="22"/>
        </w:rPr>
        <w:t xml:space="preserve"> 目录，请勿手动删改。</w:t>
      </w:r>
    </w:p>
    <w:p>
      <w:pPr>
        <w:numPr>
          <w:numId w:val="26"/>
        </w:numPr>
        <w:spacing w:before="120" w:after="120" w:line="288" w:lineRule="auto"/>
        <w:ind w:left="0"/>
        <w:jc w:val="left"/>
      </w:pPr>
      <w:r>
        <w:rPr>
          <w:rFonts w:eastAsia="等线" w:ascii="Arial" w:cs="Arial" w:hAnsi="Arial"/>
          <w:sz w:val="22"/>
        </w:rPr>
        <w:t>作品须为原创，遵循 Apache 2.0 开源协议，不得存在版权、专利及法律纠纷。</w:t>
      </w:r>
    </w:p>
    <w:p>
      <w:pPr>
        <w:numPr>
          <w:numId w:val="27"/>
        </w:numPr>
        <w:spacing w:before="120" w:after="120" w:line="288" w:lineRule="auto"/>
        <w:ind w:left="0"/>
        <w:jc w:val="left"/>
      </w:pPr>
      <w:r>
        <w:rPr>
          <w:rFonts w:eastAsia="等线" w:ascii="Arial" w:cs="Arial" w:hAnsi="Arial"/>
          <w:sz w:val="22"/>
        </w:rPr>
        <w:t>项目须使用 openvela 系统能力（NuttX 内核仓库除外），且至少落地图形、AI、多媒体三项核心能力之一。</w:t>
      </w:r>
    </w:p>
    <w:p>
      <w:pPr>
        <w:numPr>
          <w:numId w:val="28"/>
        </w:numPr>
        <w:spacing w:before="120" w:after="120" w:line="288" w:lineRule="auto"/>
        <w:ind w:left="0"/>
        <w:jc w:val="left"/>
      </w:pPr>
      <w:r>
        <w:rPr>
          <w:rFonts w:eastAsia="等线" w:ascii="Arial" w:cs="Arial" w:hAnsi="Arial"/>
          <w:sz w:val="22"/>
        </w:rPr>
        <w:t>若含 AI 语音唤醒功能，统一使用唤醒词：你好，openvela / Hello，openvela。</w:t>
      </w:r>
    </w:p>
    <w:p>
      <w:pPr>
        <w:numPr>
          <w:numId w:val="29"/>
        </w:numPr>
        <w:spacing w:before="120" w:after="120" w:line="288" w:lineRule="auto"/>
        <w:ind w:left="0"/>
        <w:jc w:val="left"/>
      </w:pPr>
      <w:r>
        <w:rPr>
          <w:rFonts w:eastAsia="等线" w:ascii="Arial" w:cs="Arial" w:hAnsi="Arial"/>
          <w:sz w:val="22"/>
        </w:rPr>
        <w:t xml:space="preserve">大赛仅在 GitHub 进行。获奖后需按要求将作品 PR 至 openvela 上游对应仓库的 </w:t>
      </w:r>
      <w:r>
        <w:rPr>
          <w:rFonts w:eastAsia="Consolas" w:ascii="Consolas" w:cs="Consolas" w:hAnsi="Consolas"/>
          <w:sz w:val="22"/>
          <w:shd w:fill="EFF0F1"/>
        </w:rPr>
        <w:t>dev-ai-contest-2026</w:t>
      </w:r>
      <w:r>
        <w:rPr>
          <w:rFonts w:eastAsia="等线" w:ascii="Arial" w:cs="Arial" w:hAnsi="Arial"/>
          <w:sz w:val="22"/>
        </w:rPr>
        <w:t xml:space="preserve"> 分支。</w:t>
      </w:r>
    </w:p>
    <w:p>
      <w:r>
        <w:rPr>
          <w:rFonts w:ascii="Arial" w:hAnsi="Arial" w:eastAsia="黑体"/>
          <w:b/>
          <w:sz w:val="32"/>
        </w:rPr>
        <w:t>附录：作品展示照片</w:t>
      </w:r>
    </w:p>
    <w:p>
      <w:pPr>
        <w:jc w:val="center"/>
      </w:pPr>
      <w:r>
        <w:drawing>
          <wp:inline xmlns:wp="http://schemas.openxmlformats.org/drawingml/2006/wordprocessingDrawing"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df674d41cb87a746b8d4ddde05f01219.jpg"/>
                    <pic:cNvPicPr/>
                  </pic:nvPicPr>
                  <pic:blipFill>
                    <a:blip r:embed="rId8"/>
                    <a:stretch>
                      <a:fillRect/>
                    </a:stretch>
                  </pic:blipFill>
                  <pic:spPr>
                    <a:xfrm>
                      <a:off x="0" y="0"/>
                      <a:ext cx="4680000" cy="3510000"/>
                    </a:xfrm>
                    <a:prstGeom prst="rect"/>
                  </pic:spPr>
                </pic:pic>
              </a:graphicData>
            </a:graphic>
          </wp:inline>
        </w:drawing>
      </w:r>
    </w:p>
    <w:p>
      <w:pPr>
        <w:jc w:val="center"/>
      </w:pPr>
      <w:r>
        <w:rPr>
          <w:rFonts w:ascii="Arial" w:hAnsi="Arial" w:eastAsia="宋体"/>
          <w:b w:val="0"/>
          <w:sz w:val="21"/>
        </w:rPr>
        <w:t>附图 1 GD32H759IMT6 Core Board V1.3 核心板（俯视图）</w:t>
      </w:r>
    </w:p>
    <w:p>
      <w:pPr>
        <w:jc w:val="center"/>
      </w:pPr>
      <w:r>
        <w:drawing>
          <wp:inline xmlns:wp="http://schemas.openxmlformats.org/drawingml/2006/wordprocessingDrawing" xmlns:a="http://schemas.openxmlformats.org/drawingml/2006/main" xmlns:pic="http://schemas.openxmlformats.org/drawingml/2006/picture">
            <wp:extent cx="4680000" cy="3510000"/>
            <wp:docPr id="4" name="Picture 4"/>
            <wp:cNvGraphicFramePr>
              <a:graphicFrameLocks noChangeAspect="1"/>
            </wp:cNvGraphicFramePr>
            <a:graphic>
              <a:graphicData uri="http://schemas.openxmlformats.org/drawingml/2006/picture">
                <pic:pic>
                  <pic:nvPicPr>
                    <pic:cNvPr id="0" name="0fab7ad1ce4ffd9fd9125e11c64737fb.jpg"/>
                    <pic:cNvPicPr/>
                  </pic:nvPicPr>
                  <pic:blipFill>
                    <a:blip r:embed="rId9"/>
                    <a:stretch>
                      <a:fillRect/>
                    </a:stretch>
                  </pic:blipFill>
                  <pic:spPr>
                    <a:xfrm>
                      <a:off x="0" y="0"/>
                      <a:ext cx="4680000" cy="3510000"/>
                    </a:xfrm>
                    <a:prstGeom prst="rect"/>
                  </pic:spPr>
                </pic:pic>
              </a:graphicData>
            </a:graphic>
          </wp:inline>
        </w:drawing>
      </w:r>
    </w:p>
    <w:p>
      <w:pPr>
        <w:jc w:val="center"/>
      </w:pPr>
      <w:r>
        <w:rPr>
          <w:rFonts w:ascii="Arial" w:hAnsi="Arial" w:eastAsia="宋体"/>
          <w:b w:val="0"/>
          <w:sz w:val="21"/>
        </w:rPr>
        <w:t>附图 2 手写数字识别界面（实测书写数字 9）</w:t>
      </w:r>
    </w:p>
    <w:p>
      <w:pPr>
        <w:jc w:val="center"/>
      </w:pPr>
      <w:r>
        <w:drawing>
          <wp:inline xmlns:wp="http://schemas.openxmlformats.org/drawingml/2006/wordprocessingDrawing" xmlns:a="http://schemas.openxmlformats.org/drawingml/2006/main" xmlns:pic="http://schemas.openxmlformats.org/drawingml/2006/picture">
            <wp:extent cx="4680000" cy="3510000"/>
            <wp:docPr id="5" name="Picture 5"/>
            <wp:cNvGraphicFramePr>
              <a:graphicFrameLocks noChangeAspect="1"/>
            </wp:cNvGraphicFramePr>
            <a:graphic>
              <a:graphicData uri="http://schemas.openxmlformats.org/drawingml/2006/picture">
                <pic:pic>
                  <pic:nvPicPr>
                    <pic:cNvPr id="0" name="677f342e59bfbc0b189c7227ec4298fd.jpg"/>
                    <pic:cNvPicPr/>
                  </pic:nvPicPr>
                  <pic:blipFill>
                    <a:blip r:embed="rId10"/>
                    <a:stretch>
                      <a:fillRect/>
                    </a:stretch>
                  </pic:blipFill>
                  <pic:spPr>
                    <a:xfrm>
                      <a:off x="0" y="0"/>
                      <a:ext cx="4680000" cy="3510000"/>
                    </a:xfrm>
                    <a:prstGeom prst="rect"/>
                  </pic:spPr>
                </pic:pic>
              </a:graphicData>
            </a:graphic>
          </wp:inline>
        </w:drawing>
      </w:r>
    </w:p>
    <w:p>
      <w:pPr>
        <w:jc w:val="center"/>
      </w:pPr>
      <w:r>
        <w:rPr>
          <w:rFonts w:ascii="Arial" w:hAnsi="Arial" w:eastAsia="宋体"/>
          <w:b w:val="0"/>
          <w:sz w:val="21"/>
        </w:rPr>
        <w:t>附图 3 触摸跟随测试界面（实时坐标）</w:t>
      </w:r>
    </w:p>
    <w:p>
      <w:pPr>
        <w:jc w:val="center"/>
      </w:pPr>
      <w:r>
        <w:drawing>
          <wp:inline xmlns:wp="http://schemas.openxmlformats.org/drawingml/2006/wordprocessingDrawing" xmlns:a="http://schemas.openxmlformats.org/drawingml/2006/main" xmlns:pic="http://schemas.openxmlformats.org/drawingml/2006/picture">
            <wp:extent cx="4680000" cy="3510000"/>
            <wp:docPr id="6" name="Picture 6"/>
            <wp:cNvGraphicFramePr>
              <a:graphicFrameLocks noChangeAspect="1"/>
            </wp:cNvGraphicFramePr>
            <a:graphic>
              <a:graphicData uri="http://schemas.openxmlformats.org/drawingml/2006/picture">
                <pic:pic>
                  <pic:nvPicPr>
                    <pic:cNvPr id="0" name="554b0803d0c1a782e79668d5b9e4694a.jpg"/>
                    <pic:cNvPicPr/>
                  </pic:nvPicPr>
                  <pic:blipFill>
                    <a:blip r:embed="rId11"/>
                    <a:stretch>
                      <a:fillRect/>
                    </a:stretch>
                  </pic:blipFill>
                  <pic:spPr>
                    <a:xfrm>
                      <a:off x="0" y="0"/>
                      <a:ext cx="4680000" cy="3510000"/>
                    </a:xfrm>
                    <a:prstGeom prst="rect"/>
                  </pic:spPr>
                </pic:pic>
              </a:graphicData>
            </a:graphic>
          </wp:inline>
        </w:drawing>
      </w:r>
    </w:p>
    <w:p>
      <w:pPr>
        <w:jc w:val="center"/>
      </w:pPr>
      <w:r>
        <w:rPr>
          <w:rFonts w:ascii="Arial" w:hAnsi="Arial" w:eastAsia="宋体"/>
          <w:b w:val="0"/>
          <w:sz w:val="21"/>
        </w:rPr>
        <w:t>附图 4 测量控制界面（FFT 频谱 + LED + PWM）+ 系统联调</w:t>
      </w:r>
    </w:p>
    <w:p>
      <w:pPr>
        <w:jc w:val="center"/>
      </w:pPr>
      <w:r>
        <w:drawing>
          <wp:inline xmlns:wp="http://schemas.openxmlformats.org/drawingml/2006/wordprocessingDrawing" xmlns:a="http://schemas.openxmlformats.org/drawingml/2006/main" xmlns:pic="http://schemas.openxmlformats.org/drawingml/2006/picture">
            <wp:extent cx="4680000" cy="3510000"/>
            <wp:docPr id="7" name="Picture 7"/>
            <wp:cNvGraphicFramePr>
              <a:graphicFrameLocks noChangeAspect="1"/>
            </wp:cNvGraphicFramePr>
            <a:graphic>
              <a:graphicData uri="http://schemas.openxmlformats.org/drawingml/2006/picture">
                <pic:pic>
                  <pic:nvPicPr>
                    <pic:cNvPr id="0" name="f6d9d8820ef25e13b9c893d77839f33b.jpg"/>
                    <pic:cNvPicPr/>
                  </pic:nvPicPr>
                  <pic:blipFill>
                    <a:blip r:embed="rId12"/>
                    <a:stretch>
                      <a:fillRect/>
                    </a:stretch>
                  </pic:blipFill>
                  <pic:spPr>
                    <a:xfrm>
                      <a:off x="0" y="0"/>
                      <a:ext cx="4680000" cy="3510000"/>
                    </a:xfrm>
                    <a:prstGeom prst="rect"/>
                  </pic:spPr>
                </pic:pic>
              </a:graphicData>
            </a:graphic>
          </wp:inline>
        </w:drawing>
      </w:r>
    </w:p>
    <w:p>
      <w:pPr>
        <w:jc w:val="center"/>
      </w:pPr>
      <w:r>
        <w:rPr>
          <w:rFonts w:ascii="Arial" w:hAnsi="Arial" w:eastAsia="宋体"/>
          <w:b w:val="0"/>
          <w:sz w:val="21"/>
        </w:rPr>
        <w:t>附图 5 系统信息界面（主控/时钟/内存/屏幕/触摸）</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459340">
    <w:lvl>
      <w:numFmt w:val="bullet"/>
      <w:suff w:val="tab"/>
      <w:lvlText w:val="•"/>
      <w:rPr>
        <w:color w:val="3370ff"/>
      </w:rPr>
    </w:lvl>
  </w:abstractNum>
  <w:abstractNum w:abstractNumId="1459341">
    <w:lvl>
      <w:numFmt w:val="bullet"/>
      <w:suff w:val="tab"/>
      <w:lvlText w:val="•"/>
      <w:rPr>
        <w:color w:val="3370ff"/>
      </w:rPr>
    </w:lvl>
  </w:abstractNum>
  <w:abstractNum w:abstractNumId="1459342">
    <w:lvl>
      <w:numFmt w:val="bullet"/>
      <w:suff w:val="tab"/>
      <w:lvlText w:val="•"/>
      <w:rPr>
        <w:color w:val="3370ff"/>
      </w:rPr>
    </w:lvl>
  </w:abstractNum>
  <w:abstractNum w:abstractNumId="1459343">
    <w:lvl>
      <w:numFmt w:val="bullet"/>
      <w:suff w:val="tab"/>
      <w:lvlText w:val="•"/>
      <w:rPr>
        <w:color w:val="3370ff"/>
      </w:rPr>
    </w:lvl>
  </w:abstractNum>
  <w:abstractNum w:abstractNumId="1459344">
    <w:lvl>
      <w:numFmt w:val="bullet"/>
      <w:suff w:val="tab"/>
      <w:lvlText w:val="•"/>
      <w:rPr>
        <w:color w:val="3370ff"/>
      </w:rPr>
    </w:lvl>
  </w:abstractNum>
  <w:abstractNum w:abstractNumId="1459345">
    <w:lvl>
      <w:numFmt w:val="bullet"/>
      <w:suff w:val="tab"/>
      <w:lvlText w:val="•"/>
      <w:rPr>
        <w:color w:val="3370ff"/>
      </w:rPr>
    </w:lvl>
  </w:abstractNum>
  <w:abstractNum w:abstractNumId="1459346">
    <w:lvl>
      <w:numFmt w:val="bullet"/>
      <w:suff w:val="tab"/>
      <w:lvlText w:val="•"/>
      <w:rPr>
        <w:color w:val="3370ff"/>
      </w:rPr>
    </w:lvl>
  </w:abstractNum>
  <w:abstractNum w:abstractNumId="1459347">
    <w:lvl>
      <w:numFmt w:val="bullet"/>
      <w:suff w:val="tab"/>
      <w:lvlText w:val="•"/>
      <w:rPr>
        <w:color w:val="3370ff"/>
      </w:rPr>
    </w:lvl>
  </w:abstractNum>
  <w:abstractNum w:abstractNumId="1459348">
    <w:lvl>
      <w:numFmt w:val="bullet"/>
      <w:suff w:val="tab"/>
      <w:lvlText w:val="•"/>
      <w:rPr>
        <w:color w:val="3370ff"/>
      </w:rPr>
    </w:lvl>
  </w:abstractNum>
  <w:abstractNum w:abstractNumId="1459349">
    <w:lvl>
      <w:numFmt w:val="bullet"/>
      <w:suff w:val="tab"/>
      <w:lvlText w:val="•"/>
      <w:rPr>
        <w:color w:val="3370ff"/>
      </w:rPr>
    </w:lvl>
  </w:abstractNum>
  <w:abstractNum w:abstractNumId="1459350">
    <w:lvl>
      <w:numFmt w:val="bullet"/>
      <w:suff w:val="tab"/>
      <w:lvlText w:val="•"/>
      <w:rPr>
        <w:color w:val="3370ff"/>
      </w:rPr>
    </w:lvl>
  </w:abstractNum>
  <w:abstractNum w:abstractNumId="1459351">
    <w:lvl>
      <w:numFmt w:val="bullet"/>
      <w:suff w:val="tab"/>
      <w:lvlText w:val="•"/>
      <w:rPr>
        <w:color w:val="3370ff"/>
      </w:rPr>
    </w:lvl>
  </w:abstractNum>
  <w:abstractNum w:abstractNumId="1459352">
    <w:lvl>
      <w:numFmt w:val="bullet"/>
      <w:suff w:val="tab"/>
      <w:lvlText w:val="•"/>
      <w:rPr>
        <w:color w:val="3370ff"/>
      </w:rPr>
    </w:lvl>
  </w:abstractNum>
  <w:abstractNum w:abstractNumId="1459353">
    <w:lvl>
      <w:numFmt w:val="bullet"/>
      <w:suff w:val="tab"/>
      <w:lvlText w:val="•"/>
      <w:rPr>
        <w:color w:val="3370ff"/>
      </w:rPr>
    </w:lvl>
  </w:abstractNum>
  <w:abstractNum w:abstractNumId="1459354">
    <w:lvl>
      <w:numFmt w:val="bullet"/>
      <w:suff w:val="tab"/>
      <w:lvlText w:val="•"/>
      <w:rPr>
        <w:color w:val="3370ff"/>
      </w:rPr>
    </w:lvl>
  </w:abstractNum>
  <w:abstractNum w:abstractNumId="1459355">
    <w:lvl>
      <w:numFmt w:val="bullet"/>
      <w:suff w:val="tab"/>
      <w:lvlText w:val="•"/>
      <w:rPr>
        <w:color w:val="3370ff"/>
      </w:rPr>
    </w:lvl>
  </w:abstractNum>
  <w:abstractNum w:abstractNumId="1459356">
    <w:lvl>
      <w:numFmt w:val="bullet"/>
      <w:suff w:val="tab"/>
      <w:lvlText w:val="•"/>
      <w:rPr>
        <w:color w:val="3370ff"/>
      </w:rPr>
    </w:lvl>
  </w:abstractNum>
  <w:abstractNum w:abstractNumId="1459357">
    <w:lvl>
      <w:numFmt w:val="bullet"/>
      <w:suff w:val="tab"/>
      <w:lvlText w:val="•"/>
      <w:rPr>
        <w:color w:val="3370ff"/>
      </w:rPr>
    </w:lvl>
  </w:abstractNum>
  <w:abstractNum w:abstractNumId="1459358">
    <w:lvl>
      <w:numFmt w:val="bullet"/>
      <w:suff w:val="tab"/>
      <w:lvlText w:val="•"/>
      <w:rPr>
        <w:color w:val="3370ff"/>
      </w:rPr>
    </w:lvl>
  </w:abstractNum>
  <w:abstractNum w:abstractNumId="1459359">
    <w:lvl>
      <w:numFmt w:val="bullet"/>
      <w:suff w:val="tab"/>
      <w:lvlText w:val="•"/>
      <w:rPr>
        <w:color w:val="3370ff"/>
      </w:rPr>
    </w:lvl>
  </w:abstractNum>
  <w:abstractNum w:abstractNumId="1459360">
    <w:lvl>
      <w:numFmt w:val="bullet"/>
      <w:suff w:val="tab"/>
      <w:lvlText w:val="•"/>
      <w:rPr>
        <w:color w:val="3370ff"/>
      </w:rPr>
    </w:lvl>
  </w:abstractNum>
  <w:abstractNum w:abstractNumId="1459361">
    <w:lvl>
      <w:numFmt w:val="bullet"/>
      <w:suff w:val="tab"/>
      <w:lvlText w:val="•"/>
      <w:rPr>
        <w:color w:val="3370ff"/>
      </w:rPr>
    </w:lvl>
  </w:abstractNum>
  <w:abstractNum w:abstractNumId="1459362">
    <w:lvl>
      <w:numFmt w:val="bullet"/>
      <w:suff w:val="tab"/>
      <w:lvlText w:val="•"/>
      <w:rPr>
        <w:color w:val="3370ff"/>
      </w:rPr>
    </w:lvl>
  </w:abstractNum>
  <w:abstractNum w:abstractNumId="1459363">
    <w:lvl>
      <w:numFmt w:val="bullet"/>
      <w:suff w:val="tab"/>
      <w:lvlText w:val="•"/>
      <w:rPr>
        <w:color w:val="3370ff"/>
      </w:rPr>
    </w:lvl>
  </w:abstractNum>
  <w:abstractNum w:abstractNumId="1459364">
    <w:lvl>
      <w:numFmt w:val="bullet"/>
      <w:suff w:val="tab"/>
      <w:lvlText w:val="•"/>
      <w:rPr>
        <w:color w:val="3370ff"/>
      </w:rPr>
    </w:lvl>
  </w:abstractNum>
  <w:abstractNum w:abstractNumId="1459365">
    <w:lvl>
      <w:numFmt w:val="bullet"/>
      <w:suff w:val="tab"/>
      <w:lvlText w:val="•"/>
      <w:rPr>
        <w:color w:val="3370ff"/>
      </w:rPr>
    </w:lvl>
  </w:abstractNum>
  <w:abstractNum w:abstractNumId="1459366">
    <w:lvl>
      <w:numFmt w:val="bullet"/>
      <w:suff w:val="tab"/>
      <w:lvlText w:val="•"/>
      <w:rPr>
        <w:color w:val="3370ff"/>
      </w:rPr>
    </w:lvl>
  </w:abstractNum>
  <w:abstractNum w:abstractNumId="1459367">
    <w:lvl>
      <w:numFmt w:val="bullet"/>
      <w:suff w:val="tab"/>
      <w:lvlText w:val="•"/>
      <w:rPr>
        <w:color w:val="3370ff"/>
      </w:rPr>
    </w:lvl>
  </w:abstractNum>
  <w:abstractNum w:abstractNumId="1459368">
    <w:lvl>
      <w:numFmt w:val="bullet"/>
      <w:suff w:val="tab"/>
      <w:lvlText w:val="•"/>
      <w:rPr>
        <w:color w:val="3370ff"/>
      </w:rPr>
    </w:lvl>
  </w:abstractNum>
  <w:num w:numId="1">
    <w:abstractNumId w:val="1459340"/>
  </w:num>
  <w:num w:numId="2">
    <w:abstractNumId w:val="1459341"/>
  </w:num>
  <w:num w:numId="3">
    <w:abstractNumId w:val="1459342"/>
  </w:num>
  <w:num w:numId="4">
    <w:abstractNumId w:val="1459343"/>
  </w:num>
  <w:num w:numId="5">
    <w:abstractNumId w:val="1459344"/>
  </w:num>
  <w:num w:numId="6">
    <w:abstractNumId w:val="1459345"/>
  </w:num>
  <w:num w:numId="7">
    <w:abstractNumId w:val="1459346"/>
  </w:num>
  <w:num w:numId="8">
    <w:abstractNumId w:val="1459347"/>
  </w:num>
  <w:num w:numId="9">
    <w:abstractNumId w:val="1459348"/>
  </w:num>
  <w:num w:numId="10">
    <w:abstractNumId w:val="1459349"/>
  </w:num>
  <w:num w:numId="11">
    <w:abstractNumId w:val="1459350"/>
  </w:num>
  <w:num w:numId="12">
    <w:abstractNumId w:val="1459351"/>
  </w:num>
  <w:num w:numId="13">
    <w:abstractNumId w:val="1459352"/>
  </w:num>
  <w:num w:numId="14">
    <w:abstractNumId w:val="1459353"/>
  </w:num>
  <w:num w:numId="15">
    <w:abstractNumId w:val="1459354"/>
  </w:num>
  <w:num w:numId="16">
    <w:abstractNumId w:val="1459355"/>
  </w:num>
  <w:num w:numId="17">
    <w:abstractNumId w:val="1459356"/>
  </w:num>
  <w:num w:numId="18">
    <w:abstractNumId w:val="1459357"/>
  </w:num>
  <w:num w:numId="19">
    <w:abstractNumId w:val="1459358"/>
  </w:num>
  <w:num w:numId="20">
    <w:abstractNumId w:val="1459359"/>
  </w:num>
  <w:num w:numId="21">
    <w:abstractNumId w:val="1459360"/>
  </w:num>
  <w:num w:numId="22">
    <w:abstractNumId w:val="1459361"/>
  </w:num>
  <w:num w:numId="23">
    <w:abstractNumId w:val="1459362"/>
  </w:num>
  <w:num w:numId="24">
    <w:abstractNumId w:val="1459363"/>
  </w:num>
  <w:num w:numId="25">
    <w:abstractNumId w:val="1459364"/>
  </w:num>
  <w:num w:numId="26">
    <w:abstractNumId w:val="1459365"/>
  </w:num>
  <w:num w:numId="27">
    <w:abstractNumId w:val="1459366"/>
  </w:num>
  <w:num w:numId="28">
    <w:abstractNumId w:val="1459367"/>
  </w:num>
  <w:num w:numId="29">
    <w:abstractNumId w:val="14593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g"/><Relationship Id="rId9" Type="http://schemas.openxmlformats.org/officeDocument/2006/relationships/image" Target="media/image5.jpg"/><Relationship Id="rId10" Type="http://schemas.openxmlformats.org/officeDocument/2006/relationships/image" Target="media/image6.jpg"/><Relationship Id="rId11" Type="http://schemas.openxmlformats.org/officeDocument/2006/relationships/image" Target="media/image7.jpg"/><Relationship Id="rId12"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2026-07-20T03:33:17Z</dcterms:created>
  <dc:creator>Apache POI</dc:creator>
</cp:coreProperties>
</file>

<file path=docProps/custom.xml><?xml version="1.0" encoding="utf-8"?>
<Properties xmlns:vt="http://schemas.openxmlformats.org/officeDocument/2006/docPropsVTypes" xmlns="http://schemas.openxmlformats.org/officeDocument/2006/custom-properties">
  <property name="CWMccb7d93083eb11f180005da500005ca5" pid="2" fmtid="{D5CDD505-2E9C-101B-9397-08002B2CF9AE}">
    <vt:lpwstr>CWMR2FealOgLvQA5wJZOGCumM7J2IgAqe/7PjyT1VOXT54/834mpVl4fl8WX4e8RExudXUs6QVz7Ad9T8ZUnqXEfQ==</vt:lpwstr>
  </property>
</Properties>
</file>