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D6295" w14:textId="77777777" w:rsidR="001C0A94" w:rsidRDefault="00000000">
      <w:pPr>
        <w:spacing w:after="80"/>
        <w:rPr>
          <w:lang w:eastAsia="zh-CN"/>
        </w:rPr>
      </w:pPr>
      <w:r>
        <w:rPr>
          <w:b/>
          <w:color w:val="000000"/>
          <w:sz w:val="46"/>
          <w:lang w:eastAsia="zh-CN"/>
        </w:rPr>
        <w:t>深海采矿海洋气象预报保障系统</w:t>
      </w:r>
    </w:p>
    <w:p w14:paraId="240BB696" w14:textId="77777777" w:rsidR="00A34AFC" w:rsidRDefault="00000000">
      <w:pPr>
        <w:pStyle w:val="1"/>
      </w:pPr>
      <w:r>
        <w:rPr>
          <w:rFonts w:ascii="Calibri" w:eastAsia="微软雅黑" w:hAnsi="Calibri"/>
          <w:color w:val="1F4E79"/>
        </w:rPr>
        <w:t xml:space="preserve">1. </w:t>
      </w:r>
      <w:r>
        <w:rPr>
          <w:rFonts w:ascii="Calibri" w:eastAsia="微软雅黑" w:hAnsi="Calibri"/>
          <w:color w:val="1F4E79"/>
        </w:rPr>
        <w:t>已完成功能</w:t>
      </w:r>
    </w:p>
    <w:p w14:paraId="706864C4" w14:textId="77777777" w:rsidR="001C0A94" w:rsidRDefault="00D924D9">
      <w:pPr>
        <w:pStyle w:val="21"/>
      </w:pPr>
      <w:r>
        <w:rPr>
          <w:rFonts w:ascii="Calibri" w:eastAsia="微软雅黑" w:hAnsi="Calibri" w:hint="eastAsia"/>
          <w:color w:val="1F4E79"/>
          <w:lang w:eastAsia="zh-CN"/>
        </w:rPr>
        <w:t xml:space="preserve">1.1 </w:t>
      </w:r>
      <w:r>
        <w:rPr>
          <w:rFonts w:ascii="Calibri" w:eastAsia="微软雅黑" w:hAnsi="Calibri" w:hint="eastAsia"/>
          <w:color w:val="1F4E79"/>
          <w:lang w:eastAsia="zh-CN"/>
        </w:rPr>
        <w:t>矿区总览</w:t>
      </w:r>
    </w:p>
    <w:tbl>
      <w:tblPr>
        <w:tblW w:w="9360" w:type="dxa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1C0A94" w14:paraId="04A70A82" w14:textId="77777777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AFF5" w14:textId="77777777" w:rsidR="001C0A94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t>模块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1347A" w14:textId="77777777" w:rsidR="001C0A94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t>前端已实现内容</w:t>
            </w:r>
          </w:p>
        </w:tc>
      </w:tr>
      <w:tr w:rsidR="001C0A94" w14:paraId="6D97834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DD11" w14:textId="77777777" w:rsidR="001C0A94" w:rsidRDefault="00000000">
            <w:pPr>
              <w:spacing w:after="40"/>
            </w:pPr>
            <w:r>
              <w:rPr>
                <w:sz w:val="20"/>
              </w:rPr>
              <w:t>矿区查询分类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A5BA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区域查询：区域按钮列表、加载态、选中态。</w:t>
            </w:r>
          </w:p>
          <w:p w14:paraId="29558E2A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矿种类型：三类矿种多选。</w:t>
            </w:r>
          </w:p>
          <w:p w14:paraId="523BA092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所属大洋：太平洋、印度洋、大西洋多选。</w:t>
            </w:r>
          </w:p>
          <w:p w14:paraId="548BED89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所属国家：可折叠选择面板、已选标签、单个移除、一键清空。</w:t>
            </w:r>
          </w:p>
          <w:p w14:paraId="17247B36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矿区列表：展示承包者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名称、编号、位置、矿种、担保国和面积，点击联动地图。</w:t>
            </w:r>
          </w:p>
        </w:tc>
      </w:tr>
      <w:tr w:rsidR="001C0A94" w14:paraId="37AC889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4C7B" w14:textId="77777777" w:rsidR="001C0A94" w:rsidRDefault="00000000">
            <w:pPr>
              <w:spacing w:after="40"/>
            </w:pPr>
            <w:r>
              <w:rPr>
                <w:sz w:val="20"/>
              </w:rPr>
              <w:t>矿区图层控制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40258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太平洋</w:t>
            </w:r>
            <w:r>
              <w:rPr>
                <w:sz w:val="20"/>
                <w:lang w:eastAsia="zh-CN"/>
              </w:rPr>
              <w:t xml:space="preserve"> CCZ </w:t>
            </w:r>
            <w:r>
              <w:rPr>
                <w:sz w:val="20"/>
                <w:lang w:eastAsia="zh-CN"/>
              </w:rPr>
              <w:t>区、太平洋其他区、印度洋区、大西洋区、环境保护区显隐控制。</w:t>
            </w:r>
          </w:p>
          <w:p w14:paraId="28FAC6E2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区域数量显示和定位到该区域。</w:t>
            </w:r>
          </w:p>
        </w:tc>
      </w:tr>
      <w:tr w:rsidR="001C0A94" w14:paraId="3364D6A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12EA" w14:textId="77777777" w:rsidR="001C0A94" w:rsidRDefault="00000000">
            <w:pPr>
              <w:spacing w:after="40"/>
            </w:pPr>
            <w:r>
              <w:rPr>
                <w:sz w:val="20"/>
              </w:rPr>
              <w:t>单矿区总览弹窗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29EF5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展示矿区基础信息、水深指标、作业辅助决策、风浪流历史趋势图。</w:t>
            </w:r>
          </w:p>
          <w:p w14:paraId="52F8F1E6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加入气象监测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。</w:t>
            </w:r>
          </w:p>
        </w:tc>
      </w:tr>
      <w:tr w:rsidR="001C0A94" w14:paraId="3191192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87AF" w14:textId="77777777" w:rsidR="001C0A94" w:rsidRDefault="00000000">
            <w:pPr>
              <w:spacing w:after="40"/>
            </w:pPr>
            <w:r>
              <w:rPr>
                <w:sz w:val="20"/>
              </w:rPr>
              <w:t>区域总览工作台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E2070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展示区域逐天统计、区域逐</w:t>
            </w:r>
            <w:r>
              <w:rPr>
                <w:sz w:val="20"/>
                <w:lang w:eastAsia="zh-CN"/>
              </w:rPr>
              <w:t xml:space="preserve"> 3 </w:t>
            </w:r>
            <w:r>
              <w:rPr>
                <w:sz w:val="20"/>
                <w:lang w:eastAsia="zh-CN"/>
              </w:rPr>
              <w:t>小时统计。</w:t>
            </w:r>
          </w:p>
          <w:p w14:paraId="5A6F36B0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展示单矿区逐天统计、单矿区逐</w:t>
            </w:r>
            <w:r>
              <w:rPr>
                <w:sz w:val="20"/>
                <w:lang w:eastAsia="zh-CN"/>
              </w:rPr>
              <w:t xml:space="preserve"> 3 </w:t>
            </w:r>
            <w:r>
              <w:rPr>
                <w:sz w:val="20"/>
                <w:lang w:eastAsia="zh-CN"/>
              </w:rPr>
              <w:t>小时统计。</w:t>
            </w:r>
          </w:p>
          <w:p w14:paraId="7791DB25" w14:textId="77777777" w:rsidR="001C0A94" w:rsidRDefault="00000000">
            <w:pPr>
              <w:spacing w:after="40"/>
            </w:pPr>
            <w:r>
              <w:rPr>
                <w:sz w:val="20"/>
              </w:rPr>
              <w:t>用</w:t>
            </w:r>
            <w:r>
              <w:rPr>
                <w:sz w:val="20"/>
              </w:rPr>
              <w:t xml:space="preserve"> ECharts </w:t>
            </w:r>
            <w:r>
              <w:rPr>
                <w:sz w:val="20"/>
              </w:rPr>
              <w:t>显示风速、浪高、流速、流向、波浪周期等前端图表。</w:t>
            </w:r>
          </w:p>
        </w:tc>
      </w:tr>
      <w:tr w:rsidR="001C0A94" w14:paraId="300C690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8047" w14:textId="77777777" w:rsidR="001C0A94" w:rsidRDefault="00000000">
            <w:pPr>
              <w:spacing w:after="40"/>
            </w:pPr>
            <w:r>
              <w:rPr>
                <w:sz w:val="20"/>
              </w:rPr>
              <w:t>矿区气象监测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E37B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维护监测矿区列表，支持添加、定位、移除。</w:t>
            </w:r>
          </w:p>
          <w:p w14:paraId="0922CEA9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可配置风速、浪高、洋流阈值。</w:t>
            </w:r>
          </w:p>
          <w:p w14:paraId="175EEF3B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展示最新气象、预警数量、实时统计卡片、趋势图和预警信息。</w:t>
            </w:r>
          </w:p>
        </w:tc>
      </w:tr>
      <w:tr w:rsidR="001C0A94" w14:paraId="4642AFD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4F22D" w14:textId="77777777" w:rsidR="001C0A94" w:rsidRDefault="00000000">
            <w:pPr>
              <w:spacing w:after="40"/>
            </w:pPr>
            <w:r>
              <w:rPr>
                <w:sz w:val="20"/>
              </w:rPr>
              <w:t>矿区科普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作业测算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85A3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支持地图选船位置和目标点。</w:t>
            </w:r>
          </w:p>
          <w:p w14:paraId="2AF27729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支持录入船舶载货状态、总吨、航速、水深、风速、浪高、流速参数。</w:t>
            </w:r>
          </w:p>
          <w:p w14:paraId="32D23B88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前端计算航线距离、出发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撤退时间、吨位规则匹配和作业结论。</w:t>
            </w:r>
          </w:p>
        </w:tc>
      </w:tr>
    </w:tbl>
    <w:p w14:paraId="1780D437" w14:textId="355A5DA9" w:rsidR="00454F22" w:rsidRPr="00454F22" w:rsidRDefault="00454F22" w:rsidP="00454F22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6C7DB8F" wp14:editId="7D7CC04A">
            <wp:extent cx="5943600" cy="3215640"/>
            <wp:effectExtent l="0" t="0" r="0" b="3810"/>
            <wp:docPr id="2001669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69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9ADD" w14:textId="4F039513" w:rsidR="001C0A94" w:rsidRDefault="00D924D9">
      <w:pPr>
        <w:pStyle w:val="21"/>
      </w:pPr>
      <w:r>
        <w:rPr>
          <w:rFonts w:ascii="Calibri" w:eastAsia="微软雅黑" w:hAnsi="Calibri" w:hint="eastAsia"/>
          <w:color w:val="1F4E79"/>
          <w:lang w:eastAsia="zh-CN"/>
        </w:rPr>
        <w:t xml:space="preserve">1.2 </w:t>
      </w:r>
      <w:r>
        <w:rPr>
          <w:rFonts w:ascii="Calibri" w:eastAsia="微软雅黑" w:hAnsi="Calibri" w:hint="eastAsia"/>
          <w:color w:val="1F4E79"/>
          <w:lang w:eastAsia="zh-CN"/>
        </w:rPr>
        <w:t>环境监测</w:t>
      </w:r>
    </w:p>
    <w:tbl>
      <w:tblPr>
        <w:tblW w:w="9360" w:type="dxa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5060"/>
        <w:gridCol w:w="2300"/>
      </w:tblGrid>
      <w:tr w:rsidR="001C0A94" w14:paraId="49E16F50" w14:textId="77777777"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EC123" w14:textId="77777777" w:rsidR="001C0A94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t>功能项</w:t>
            </w:r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460B" w14:textId="77777777" w:rsidR="001C0A94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t>前端已实现内容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BDCF" w14:textId="77777777" w:rsidR="001C0A94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t>主要文件</w:t>
            </w:r>
          </w:p>
        </w:tc>
      </w:tr>
      <w:tr w:rsidR="001C0A94" w14:paraId="1A1AC519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23FB" w14:textId="77777777" w:rsidR="001C0A94" w:rsidRDefault="00000000">
            <w:pPr>
              <w:spacing w:after="40"/>
            </w:pPr>
            <w:r>
              <w:rPr>
                <w:sz w:val="20"/>
              </w:rPr>
              <w:t>气象图层菜单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3ECE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右侧菜单内按分组展示基础气象、</w:t>
            </w:r>
            <w:r>
              <w:rPr>
                <w:sz w:val="20"/>
                <w:lang w:eastAsia="zh-CN"/>
              </w:rPr>
              <w:t>OpenWeatherMap</w:t>
            </w:r>
            <w:r>
              <w:rPr>
                <w:sz w:val="20"/>
                <w:lang w:eastAsia="zh-CN"/>
              </w:rPr>
              <w:t>、灾害预警等图层，支持组展开、子图层开关、激活数量显示。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50E2" w14:textId="77777777" w:rsidR="001C0A94" w:rsidRDefault="00000000">
            <w:pPr>
              <w:spacing w:after="40"/>
            </w:pPr>
            <w:r>
              <w:rPr>
                <w:sz w:val="20"/>
              </w:rPr>
              <w:t>src/components/RightPanel.vue, src/constants.js</w:t>
            </w:r>
          </w:p>
        </w:tc>
      </w:tr>
      <w:tr w:rsidR="001C0A94" w14:paraId="4963896E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7FF24" w14:textId="77777777" w:rsidR="001C0A94" w:rsidRDefault="00000000">
            <w:pPr>
              <w:spacing w:after="40"/>
            </w:pPr>
            <w:r>
              <w:rPr>
                <w:sz w:val="20"/>
              </w:rPr>
              <w:t>风场图层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BE41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支持近日风场预报开关，按需加载风场数据并使用</w:t>
            </w:r>
            <w:r>
              <w:rPr>
                <w:sz w:val="20"/>
                <w:lang w:eastAsia="zh-CN"/>
              </w:rPr>
              <w:t xml:space="preserve"> Cesium </w:t>
            </w:r>
            <w:r>
              <w:rPr>
                <w:sz w:val="20"/>
                <w:lang w:eastAsia="zh-CN"/>
              </w:rPr>
              <w:t>风场粒子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图层方式展示。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839A" w14:textId="77777777" w:rsidR="001C0A94" w:rsidRDefault="00000000">
            <w:pPr>
              <w:spacing w:after="40"/>
            </w:pPr>
            <w:r>
              <w:rPr>
                <w:sz w:val="20"/>
              </w:rPr>
              <w:t>src/components/MapContainer.vue, src/utils/wind*</w:t>
            </w:r>
          </w:p>
        </w:tc>
      </w:tr>
      <w:tr w:rsidR="001C0A94" w14:paraId="0594BEAD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1CAD" w14:textId="77777777" w:rsidR="001C0A94" w:rsidRDefault="00000000">
            <w:pPr>
              <w:spacing w:after="40"/>
            </w:pPr>
            <w:r>
              <w:rPr>
                <w:sz w:val="20"/>
              </w:rPr>
              <w:t>海浪图层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D8EA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支持近日海浪预报开关，使用风场渲染引擎和热力图展示波浪数据。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4819" w14:textId="77777777" w:rsidR="001C0A94" w:rsidRDefault="00000000">
            <w:pPr>
              <w:spacing w:after="40"/>
            </w:pPr>
            <w:r>
              <w:rPr>
                <w:sz w:val="20"/>
              </w:rPr>
              <w:t>src/components/MapContainer.vue, src/utils/wave*</w:t>
            </w:r>
          </w:p>
        </w:tc>
      </w:tr>
      <w:tr w:rsidR="001C0A94" w14:paraId="750B864C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B349" w14:textId="77777777" w:rsidR="001C0A94" w:rsidRDefault="00000000">
            <w:pPr>
              <w:spacing w:after="40"/>
            </w:pPr>
            <w:r>
              <w:rPr>
                <w:sz w:val="20"/>
              </w:rPr>
              <w:t>洋流图层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1D974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支持近日洋流预报开关，展示洋流方向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强度并生成热力图。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FFA20" w14:textId="77777777" w:rsidR="001C0A94" w:rsidRDefault="00000000">
            <w:pPr>
              <w:spacing w:after="40"/>
            </w:pPr>
            <w:r>
              <w:rPr>
                <w:sz w:val="20"/>
              </w:rPr>
              <w:t>src/components/MapContainer.vue, src/utils/oceanCurrent*</w:t>
            </w:r>
          </w:p>
        </w:tc>
      </w:tr>
      <w:tr w:rsidR="001C0A94" w14:paraId="3E884B10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084B" w14:textId="77777777" w:rsidR="001C0A94" w:rsidRDefault="00000000">
            <w:pPr>
              <w:spacing w:after="40"/>
            </w:pPr>
            <w:r>
              <w:rPr>
                <w:sz w:val="20"/>
              </w:rPr>
              <w:t>内波图层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71AA8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支持内波图层加载和显隐控制。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69113" w14:textId="77777777" w:rsidR="001C0A94" w:rsidRDefault="00000000">
            <w:pPr>
              <w:spacing w:after="40"/>
            </w:pPr>
            <w:r>
              <w:rPr>
                <w:sz w:val="20"/>
              </w:rPr>
              <w:t>src/components/MapContainer.vue, src/utils/internalWave*</w:t>
            </w:r>
          </w:p>
        </w:tc>
      </w:tr>
      <w:tr w:rsidR="001C0A94" w14:paraId="0D87B8FA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47165" w14:textId="77777777" w:rsidR="001C0A94" w:rsidRDefault="00000000">
            <w:pPr>
              <w:spacing w:after="40"/>
            </w:pPr>
            <w:r>
              <w:rPr>
                <w:sz w:val="20"/>
              </w:rPr>
              <w:t xml:space="preserve">OpenWeatherMap </w:t>
            </w:r>
            <w:r>
              <w:rPr>
                <w:sz w:val="20"/>
              </w:rPr>
              <w:t>瓦片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D53B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支持云层覆盖、降水分布、温度分布、气压分布四类瓦片叠加。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1259" w14:textId="77777777" w:rsidR="001C0A94" w:rsidRDefault="00000000">
            <w:pPr>
              <w:spacing w:after="40"/>
            </w:pPr>
            <w:r>
              <w:rPr>
                <w:sz w:val="20"/>
              </w:rPr>
              <w:t>src/utils/openWeatherMapLayer.js</w:t>
            </w:r>
          </w:p>
        </w:tc>
      </w:tr>
      <w:tr w:rsidR="001C0A94" w14:paraId="597D8AB7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FFDBA" w14:textId="77777777" w:rsidR="001C0A94" w:rsidRDefault="00000000">
            <w:pPr>
              <w:spacing w:after="40"/>
            </w:pPr>
            <w:r>
              <w:rPr>
                <w:sz w:val="20"/>
              </w:rPr>
              <w:t>时间轴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5972C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环境监测页签自动显示时间轴，时间变化后驱动地图更新气象数据。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3B36" w14:textId="77777777" w:rsidR="001C0A94" w:rsidRDefault="00000000">
            <w:pPr>
              <w:spacing w:after="40"/>
            </w:pPr>
            <w:r>
              <w:rPr>
                <w:sz w:val="20"/>
              </w:rPr>
              <w:t>src/components/TimelineControl.vue</w:t>
            </w:r>
          </w:p>
        </w:tc>
      </w:tr>
      <w:tr w:rsidR="001C0A94" w14:paraId="0045ED8A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F7150" w14:textId="77777777" w:rsidR="001C0A94" w:rsidRDefault="00000000">
            <w:pPr>
              <w:spacing w:after="40"/>
            </w:pPr>
            <w:r>
              <w:rPr>
                <w:sz w:val="20"/>
              </w:rPr>
              <w:t>气象点查询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AD3F1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气象图层开启时可点选地图位置，展示点位气象面板。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A223" w14:textId="77777777" w:rsidR="001C0A94" w:rsidRDefault="00000000">
            <w:pPr>
              <w:spacing w:after="40"/>
            </w:pPr>
            <w:r>
              <w:rPr>
                <w:sz w:val="20"/>
              </w:rPr>
              <w:t>src/components/WeatherPointPicker.vue, src/components/WindyStyleWeatherPanel.vue</w:t>
            </w:r>
          </w:p>
        </w:tc>
      </w:tr>
    </w:tbl>
    <w:p w14:paraId="2C0F0567" w14:textId="02ABE703" w:rsidR="00454F22" w:rsidRPr="00454F22" w:rsidRDefault="00454F22" w:rsidP="00454F22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7CA2294" wp14:editId="146D011E">
            <wp:extent cx="5943600" cy="3192780"/>
            <wp:effectExtent l="0" t="0" r="0" b="7620"/>
            <wp:docPr id="2000703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03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6BED" w14:textId="6EFE6CCB" w:rsidR="001C0A94" w:rsidRDefault="00D924D9">
      <w:pPr>
        <w:pStyle w:val="21"/>
      </w:pPr>
      <w:r>
        <w:rPr>
          <w:rFonts w:ascii="Calibri" w:eastAsia="微软雅黑" w:hAnsi="Calibri" w:hint="eastAsia"/>
          <w:color w:val="1F4E79"/>
          <w:lang w:eastAsia="zh-CN"/>
        </w:rPr>
        <w:t xml:space="preserve">1.3 </w:t>
      </w:r>
      <w:r>
        <w:rPr>
          <w:rFonts w:ascii="Calibri" w:eastAsia="微软雅黑" w:hAnsi="Calibri" w:hint="eastAsia"/>
          <w:color w:val="1F4E79"/>
          <w:lang w:eastAsia="zh-CN"/>
        </w:rPr>
        <w:t>采矿系统</w:t>
      </w:r>
    </w:p>
    <w:tbl>
      <w:tblPr>
        <w:tblW w:w="9360" w:type="dxa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1C0A94" w14:paraId="2CD5481C" w14:textId="77777777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1DB2" w14:textId="77777777" w:rsidR="001C0A94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t>模块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AF928" w14:textId="77777777" w:rsidR="001C0A94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t>前端已实现内容</w:t>
            </w:r>
          </w:p>
        </w:tc>
      </w:tr>
      <w:tr w:rsidR="001C0A94" w14:paraId="4D879C6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184A" w14:textId="77777777" w:rsidR="001C0A94" w:rsidRDefault="00000000">
            <w:pPr>
              <w:spacing w:after="40"/>
            </w:pPr>
            <w:r>
              <w:rPr>
                <w:sz w:val="20"/>
              </w:rPr>
              <w:t>管道评估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989C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矿区选择下拉、矿区加载态和定位联动。</w:t>
            </w:r>
          </w:p>
          <w:p w14:paraId="27F78EB0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水深、顶端条件、材料、安全系数选择。</w:t>
            </w:r>
          </w:p>
          <w:p w14:paraId="5F29ACA2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当前矿区风速、阵风、浪高、周期、流速、数据时次展示。</w:t>
            </w:r>
          </w:p>
          <w:p w14:paraId="5CD0B39E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生成评估、刷新数据、最终结论、风浪流趋势图、综合应力对比图。</w:t>
            </w:r>
          </w:p>
        </w:tc>
      </w:tr>
    </w:tbl>
    <w:p w14:paraId="499E0A72" w14:textId="17709885" w:rsidR="00454F22" w:rsidRPr="00454F22" w:rsidRDefault="00454F22" w:rsidP="00454F22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597D91E" wp14:editId="10BB458E">
            <wp:extent cx="5943600" cy="3154680"/>
            <wp:effectExtent l="0" t="0" r="0" b="7620"/>
            <wp:docPr id="244215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15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8ED0" w14:textId="05DBB656" w:rsidR="001C0A94" w:rsidRDefault="00D924D9">
      <w:pPr>
        <w:pStyle w:val="21"/>
      </w:pPr>
      <w:r>
        <w:rPr>
          <w:rFonts w:ascii="Calibri" w:eastAsia="微软雅黑" w:hAnsi="Calibri" w:hint="eastAsia"/>
          <w:color w:val="1F4E79"/>
          <w:lang w:eastAsia="zh-CN"/>
        </w:rPr>
        <w:t xml:space="preserve">1.4 </w:t>
      </w:r>
      <w:r>
        <w:rPr>
          <w:rFonts w:ascii="Calibri" w:eastAsia="微软雅黑" w:hAnsi="Calibri" w:hint="eastAsia"/>
          <w:color w:val="1F4E79"/>
          <w:lang w:eastAsia="zh-CN"/>
        </w:rPr>
        <w:t>预警中心</w:t>
      </w:r>
    </w:p>
    <w:tbl>
      <w:tblPr>
        <w:tblW w:w="9360" w:type="dxa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1C0A94" w14:paraId="77FD3321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782F" w14:textId="77777777" w:rsidR="001C0A94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t>功能项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8CE0" w14:textId="77777777" w:rsidR="001C0A94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t>前端已实现内容</w:t>
            </w:r>
          </w:p>
        </w:tc>
      </w:tr>
      <w:tr w:rsidR="001C0A94" w14:paraId="60396113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F7D50" w14:textId="77777777" w:rsidR="001C0A94" w:rsidRDefault="00000000">
            <w:pPr>
              <w:spacing w:after="40"/>
            </w:pPr>
            <w:r>
              <w:rPr>
                <w:sz w:val="20"/>
              </w:rPr>
              <w:t>管道预警入口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3782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预警中心页签默认打开管道预警面板，并收起右侧菜单。</w:t>
            </w:r>
          </w:p>
        </w:tc>
      </w:tr>
      <w:tr w:rsidR="001C0A94" w14:paraId="348731F6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DF07E" w14:textId="77777777" w:rsidR="001C0A94" w:rsidRDefault="00000000">
            <w:pPr>
              <w:spacing w:after="40"/>
            </w:pPr>
            <w:r>
              <w:rPr>
                <w:sz w:val="20"/>
              </w:rPr>
              <w:t>预警列表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DC68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按全部、绿色、黄色、橙色、红色过滤；展示预警消息、矿区、时间、作业类型和处理状态。</w:t>
            </w:r>
          </w:p>
        </w:tc>
      </w:tr>
      <w:tr w:rsidR="001C0A94" w14:paraId="6AB50CF7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47C57" w14:textId="77777777" w:rsidR="001C0A94" w:rsidRDefault="00000000">
            <w:pPr>
              <w:spacing w:after="40"/>
            </w:pPr>
            <w:r>
              <w:rPr>
                <w:sz w:val="20"/>
              </w:rPr>
              <w:t>预警操作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2E480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支持刷新、清空，以及将选中预警标记为已处理或恢复待处理。</w:t>
            </w:r>
          </w:p>
        </w:tc>
      </w:tr>
      <w:tr w:rsidR="001C0A94" w14:paraId="4405D4E5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5358" w14:textId="77777777" w:rsidR="001C0A94" w:rsidRDefault="00000000">
            <w:pPr>
              <w:spacing w:after="40"/>
            </w:pPr>
            <w:r>
              <w:rPr>
                <w:sz w:val="20"/>
              </w:rPr>
              <w:t>处置结论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82965" w14:textId="77777777" w:rsidR="0055412D" w:rsidRDefault="00000000">
            <w:pPr>
              <w:spacing w:after="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前端根据预警数据生成处置结论，</w:t>
            </w:r>
          </w:p>
          <w:p w14:paraId="4CED3B39" w14:textId="285F882F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展示是否可继续作业、是否需要准备或立即撤收。</w:t>
            </w:r>
          </w:p>
        </w:tc>
      </w:tr>
      <w:tr w:rsidR="001C0A94" w14:paraId="5F5160FC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3134" w14:textId="77777777" w:rsidR="001C0A94" w:rsidRDefault="00000000">
            <w:pPr>
              <w:spacing w:after="40"/>
            </w:pPr>
            <w:r>
              <w:rPr>
                <w:sz w:val="20"/>
              </w:rPr>
              <w:t>判断依据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D73D3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展示预警来源、触发原因、应力判断、海况数据、匹配工况。</w:t>
            </w:r>
          </w:p>
        </w:tc>
      </w:tr>
      <w:tr w:rsidR="001C0A94" w14:paraId="2B77F3B3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27CA3" w14:textId="77777777" w:rsidR="001C0A94" w:rsidRDefault="00000000">
            <w:pPr>
              <w:spacing w:after="40"/>
            </w:pPr>
            <w:r>
              <w:rPr>
                <w:sz w:val="20"/>
              </w:rPr>
              <w:t>图表展示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51EF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使用</w:t>
            </w:r>
            <w:r>
              <w:rPr>
                <w:sz w:val="20"/>
                <w:lang w:eastAsia="zh-CN"/>
              </w:rPr>
              <w:t xml:space="preserve"> ECharts </w:t>
            </w:r>
            <w:r>
              <w:rPr>
                <w:sz w:val="20"/>
                <w:lang w:eastAsia="zh-CN"/>
              </w:rPr>
              <w:t>展示风浪流数据图和综合应力图，无数据时显示空状态。</w:t>
            </w:r>
          </w:p>
        </w:tc>
      </w:tr>
      <w:tr w:rsidR="001C0A94" w14:paraId="4C0A2098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CE482" w14:textId="77777777" w:rsidR="001C0A94" w:rsidRDefault="00000000">
            <w:pPr>
              <w:spacing w:after="40"/>
            </w:pPr>
            <w:r>
              <w:rPr>
                <w:sz w:val="20"/>
              </w:rPr>
              <w:t>全局通知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717D5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前端</w:t>
            </w:r>
            <w:r>
              <w:rPr>
                <w:sz w:val="20"/>
                <w:lang w:eastAsia="zh-CN"/>
              </w:rPr>
              <w:t xml:space="preserve"> WebSocket </w:t>
            </w:r>
            <w:r>
              <w:rPr>
                <w:sz w:val="20"/>
                <w:lang w:eastAsia="zh-CN"/>
              </w:rPr>
              <w:t>消息处理已实现船舶进入、船舶离开、区域预警等通知展示。</w:t>
            </w:r>
          </w:p>
        </w:tc>
      </w:tr>
    </w:tbl>
    <w:p w14:paraId="27EB9E4B" w14:textId="6A92D207" w:rsidR="00454F22" w:rsidRPr="00454F22" w:rsidRDefault="00454F22" w:rsidP="00454F22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D905147" wp14:editId="53D96187">
            <wp:extent cx="5943600" cy="3131820"/>
            <wp:effectExtent l="0" t="0" r="0" b="0"/>
            <wp:docPr id="1703607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07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355F" w14:textId="7B681460" w:rsidR="001C0A94" w:rsidRDefault="00D924D9">
      <w:pPr>
        <w:pStyle w:val="21"/>
      </w:pPr>
      <w:r>
        <w:rPr>
          <w:rFonts w:ascii="Calibri" w:eastAsia="微软雅黑" w:hAnsi="Calibri" w:hint="eastAsia"/>
          <w:color w:val="1F4E79"/>
          <w:lang w:eastAsia="zh-CN"/>
        </w:rPr>
        <w:t xml:space="preserve">1.5 </w:t>
      </w:r>
      <w:r>
        <w:rPr>
          <w:rFonts w:ascii="Calibri" w:eastAsia="微软雅黑" w:hAnsi="Calibri" w:hint="eastAsia"/>
          <w:color w:val="1F4E79"/>
          <w:lang w:eastAsia="zh-CN"/>
        </w:rPr>
        <w:t>历史数据</w:t>
      </w:r>
    </w:p>
    <w:tbl>
      <w:tblPr>
        <w:tblW w:w="9360" w:type="dxa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1C0A94" w14:paraId="4BB35943" w14:textId="77777777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9424C" w14:textId="77777777" w:rsidR="001C0A94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t>模块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2DB4" w14:textId="77777777" w:rsidR="001C0A94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t>前端已实现内容</w:t>
            </w:r>
          </w:p>
        </w:tc>
      </w:tr>
      <w:tr w:rsidR="001C0A94" w14:paraId="16A066D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43762" w14:textId="77777777" w:rsidR="001C0A94" w:rsidRDefault="00000000">
            <w:pPr>
              <w:spacing w:after="40"/>
            </w:pPr>
            <w:r>
              <w:rPr>
                <w:sz w:val="20"/>
              </w:rPr>
              <w:t>历史台风查询面板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D6E7D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区域快速切换，显示当前区域和影响范围。</w:t>
            </w:r>
          </w:p>
          <w:p w14:paraId="42047A9E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影响范围支持</w:t>
            </w:r>
            <w:r>
              <w:rPr>
                <w:sz w:val="20"/>
                <w:lang w:eastAsia="zh-CN"/>
              </w:rPr>
              <w:t xml:space="preserve"> 100 km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300 km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500 km</w:t>
            </w:r>
            <w:r>
              <w:rPr>
                <w:sz w:val="20"/>
                <w:lang w:eastAsia="zh-CN"/>
              </w:rPr>
              <w:t>。</w:t>
            </w:r>
          </w:p>
          <w:p w14:paraId="40E0C4A2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影响等级支持全部、核心、强影响、外围。</w:t>
            </w:r>
          </w:p>
          <w:p w14:paraId="09E44E66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排序支持距离最近、风速最高、时间最新。</w:t>
            </w:r>
          </w:p>
        </w:tc>
      </w:tr>
      <w:tr w:rsidR="001C0A94" w14:paraId="73B064C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FA08" w14:textId="77777777" w:rsidR="001C0A94" w:rsidRDefault="00000000">
            <w:pPr>
              <w:spacing w:after="40"/>
            </w:pPr>
            <w:r>
              <w:rPr>
                <w:sz w:val="20"/>
              </w:rPr>
              <w:t>历史台风列表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5DA06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展示台风名称、年份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海盆、影响等级、最近距离、最大风速、影响时长、最近时间。</w:t>
            </w:r>
          </w:p>
          <w:p w14:paraId="6BA9FF34" w14:textId="77777777" w:rsidR="001C0A94" w:rsidRDefault="00000000">
            <w:pPr>
              <w:spacing w:after="40"/>
            </w:pPr>
            <w:r>
              <w:rPr>
                <w:sz w:val="20"/>
              </w:rPr>
              <w:t>支持分页和选中态。</w:t>
            </w:r>
          </w:p>
        </w:tc>
      </w:tr>
      <w:tr w:rsidR="001C0A94" w14:paraId="5A5440A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7F080" w14:textId="77777777" w:rsidR="001C0A94" w:rsidRDefault="00000000">
            <w:pPr>
              <w:spacing w:after="40"/>
            </w:pPr>
            <w:r>
              <w:rPr>
                <w:sz w:val="20"/>
              </w:rPr>
              <w:t>历史台风窗口工作台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4B39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展示主要窗口、高峰月份、窗口内影响次数。</w:t>
            </w:r>
          </w:p>
          <w:p w14:paraId="21BC92B0" w14:textId="77777777" w:rsidR="001C0A94" w:rsidRDefault="00000000">
            <w:pPr>
              <w:spacing w:after="40"/>
            </w:pPr>
            <w:r>
              <w:rPr>
                <w:sz w:val="20"/>
              </w:rPr>
              <w:t>用</w:t>
            </w:r>
            <w:r>
              <w:rPr>
                <w:sz w:val="20"/>
              </w:rPr>
              <w:t xml:space="preserve"> ECharts </w:t>
            </w:r>
            <w:r>
              <w:rPr>
                <w:sz w:val="20"/>
              </w:rPr>
              <w:t>展示历史集中窗口月份分布。</w:t>
            </w:r>
          </w:p>
        </w:tc>
      </w:tr>
      <w:tr w:rsidR="001C0A94" w14:paraId="34643F8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04065" w14:textId="77777777" w:rsidR="001C0A94" w:rsidRDefault="00000000">
            <w:pPr>
              <w:spacing w:after="40"/>
            </w:pPr>
            <w:r>
              <w:rPr>
                <w:sz w:val="20"/>
              </w:rPr>
              <w:t>当前台风过程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4FB6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选中台风后展示进入影响、最近距离、离开影响。</w:t>
            </w:r>
          </w:p>
          <w:p w14:paraId="1545DE0C" w14:textId="77777777" w:rsidR="001C0A94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加载轨迹后展示过程图，并联动地图绘制轨迹。</w:t>
            </w:r>
          </w:p>
        </w:tc>
      </w:tr>
    </w:tbl>
    <w:p w14:paraId="4E3290C6" w14:textId="27CA4FE1" w:rsidR="00454F22" w:rsidRPr="00454F22" w:rsidRDefault="00454F22" w:rsidP="00454F22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7673A17" wp14:editId="131188F0">
            <wp:extent cx="5943600" cy="3208020"/>
            <wp:effectExtent l="0" t="0" r="0" b="0"/>
            <wp:docPr id="1907421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21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480F" w14:textId="557F563A" w:rsidR="00A34AFC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1F4E79"/>
          <w:lang w:eastAsia="zh-CN"/>
        </w:rPr>
        <w:t xml:space="preserve">2. </w:t>
      </w:r>
      <w:r>
        <w:rPr>
          <w:rFonts w:ascii="Calibri" w:eastAsia="微软雅黑" w:hAnsi="Calibri"/>
          <w:color w:val="1F4E79"/>
          <w:lang w:eastAsia="zh-CN"/>
        </w:rPr>
        <w:t>目前功能的判断依据</w:t>
      </w:r>
    </w:p>
    <w:p w14:paraId="11672066" w14:textId="77777777" w:rsidR="00A34AFC" w:rsidRDefault="00000000">
      <w:pPr>
        <w:rPr>
          <w:lang w:eastAsia="zh-CN"/>
        </w:rPr>
      </w:pPr>
      <w:r>
        <w:rPr>
          <w:sz w:val="21"/>
          <w:lang w:eastAsia="zh-CN"/>
        </w:rPr>
        <w:t>本节按照系统当前已实现的业务判别规则整理，侧重说明各功能在界面中形成结论、等级、预警和建议时所采用的规则口径。</w:t>
      </w:r>
    </w:p>
    <w:tbl>
      <w:tblPr>
        <w:tblW w:w="9360" w:type="dxa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5560"/>
        <w:gridCol w:w="2100"/>
      </w:tblGrid>
      <w:tr w:rsidR="00A34AFC" w14:paraId="41540F1F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29E54" w14:textId="77777777" w:rsidR="00A34AFC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t>判别场景</w:t>
            </w:r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0DBF9" w14:textId="77777777" w:rsidR="00A34AFC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t>当前判别规则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3C907" w14:textId="77777777" w:rsidR="00A34AFC" w:rsidRDefault="00000000">
            <w:pPr>
              <w:spacing w:after="0"/>
            </w:pPr>
            <w:r>
              <w:rPr>
                <w:b/>
                <w:color w:val="0B2545"/>
                <w:sz w:val="21"/>
              </w:rPr>
              <w:t>输出结果</w:t>
            </w:r>
          </w:p>
        </w:tc>
      </w:tr>
      <w:tr w:rsidR="00A34AFC" w14:paraId="607D32B7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0296" w14:textId="77777777" w:rsidR="00A34AFC" w:rsidRDefault="00000000">
            <w:pPr>
              <w:spacing w:after="40"/>
            </w:pPr>
            <w:r>
              <w:rPr>
                <w:sz w:val="20"/>
              </w:rPr>
              <w:t>气象综合风险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104AB" w14:textId="77777777" w:rsidR="00A34AFC" w:rsidRDefault="00000000">
            <w:pPr>
              <w:spacing w:after="40"/>
            </w:pPr>
            <w:r>
              <w:rPr>
                <w:sz w:val="20"/>
                <w:lang w:eastAsia="zh-CN"/>
              </w:rPr>
              <w:t>用于航线气象、地图风险着色和气象列表。系统先将风速换算为蒲福风级，再综合浪高、能见度、涌高和海流。默认风级达到</w:t>
            </w:r>
            <w:r>
              <w:rPr>
                <w:sz w:val="20"/>
                <w:lang w:eastAsia="zh-CN"/>
              </w:rPr>
              <w:t>9</w:t>
            </w:r>
            <w:r>
              <w:rPr>
                <w:sz w:val="20"/>
                <w:lang w:eastAsia="zh-CN"/>
              </w:rPr>
              <w:t>级、</w:t>
            </w:r>
            <w:r>
              <w:rPr>
                <w:sz w:val="20"/>
                <w:lang w:eastAsia="zh-CN"/>
              </w:rPr>
              <w:t>10</w:t>
            </w:r>
            <w:r>
              <w:rPr>
                <w:sz w:val="20"/>
                <w:lang w:eastAsia="zh-CN"/>
              </w:rPr>
              <w:t>级、</w:t>
            </w:r>
            <w:r>
              <w:rPr>
                <w:sz w:val="20"/>
                <w:lang w:eastAsia="zh-CN"/>
              </w:rPr>
              <w:t>11</w:t>
            </w:r>
            <w:r>
              <w:rPr>
                <w:sz w:val="20"/>
                <w:lang w:eastAsia="zh-CN"/>
              </w:rPr>
              <w:t>级分别进入注意、警告、危险；浪高大于</w:t>
            </w:r>
            <w:r>
              <w:rPr>
                <w:sz w:val="20"/>
                <w:lang w:eastAsia="zh-CN"/>
              </w:rPr>
              <w:t>4 m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6 m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8 m</w:t>
            </w:r>
            <w:r>
              <w:rPr>
                <w:sz w:val="20"/>
                <w:lang w:eastAsia="zh-CN"/>
              </w:rPr>
              <w:t>分别进入注意、警告、危险；能见度低于</w:t>
            </w:r>
            <w:r>
              <w:rPr>
                <w:sz w:val="20"/>
                <w:lang w:eastAsia="zh-CN"/>
              </w:rPr>
              <w:t>1000 m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500 m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200 m</w:t>
            </w:r>
            <w:r>
              <w:rPr>
                <w:sz w:val="20"/>
                <w:lang w:eastAsia="zh-CN"/>
              </w:rPr>
              <w:t>分别进入注意、警告、危险；涌高和海流作为辅助因子，超过关注阈值时提升综合风险。</w:t>
            </w:r>
            <w:r>
              <w:rPr>
                <w:sz w:val="20"/>
              </w:rPr>
              <w:t>阈值可由前端配置覆盖。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D53B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输出安全、注意、警告、危险四类等级；航线分段采用相邻采样点中的较高风险进行着色。</w:t>
            </w:r>
          </w:p>
        </w:tc>
      </w:tr>
      <w:tr w:rsidR="00A34AFC" w14:paraId="6A96AAB2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F811B" w14:textId="77777777" w:rsidR="00A34AFC" w:rsidRDefault="00000000">
            <w:pPr>
              <w:spacing w:after="40"/>
            </w:pPr>
            <w:r>
              <w:rPr>
                <w:sz w:val="20"/>
              </w:rPr>
              <w:t>海况等级判断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AE7D" w14:textId="77777777" w:rsidR="00A34AFC" w:rsidRDefault="00000000">
            <w:pPr>
              <w:spacing w:after="40"/>
            </w:pPr>
            <w:r>
              <w:rPr>
                <w:sz w:val="20"/>
                <w:lang w:eastAsia="zh-CN"/>
              </w:rPr>
              <w:t>系统按浪高映射海况码：</w:t>
            </w:r>
            <w:r>
              <w:rPr>
                <w:sz w:val="20"/>
                <w:lang w:eastAsia="zh-CN"/>
              </w:rPr>
              <w:t>0 m</w:t>
            </w:r>
            <w:r>
              <w:rPr>
                <w:sz w:val="20"/>
                <w:lang w:eastAsia="zh-CN"/>
              </w:rPr>
              <w:t>为</w:t>
            </w:r>
            <w:r>
              <w:rPr>
                <w:sz w:val="20"/>
                <w:lang w:eastAsia="zh-CN"/>
              </w:rPr>
              <w:t>0</w:t>
            </w:r>
            <w:r>
              <w:rPr>
                <w:sz w:val="20"/>
                <w:lang w:eastAsia="zh-CN"/>
              </w:rPr>
              <w:t>级；</w:t>
            </w:r>
            <w:r>
              <w:rPr>
                <w:sz w:val="20"/>
                <w:lang w:eastAsia="zh-CN"/>
              </w:rPr>
              <w:t>0-0.1 m</w:t>
            </w:r>
            <w:r>
              <w:rPr>
                <w:sz w:val="20"/>
                <w:lang w:eastAsia="zh-CN"/>
              </w:rPr>
              <w:t>为</w:t>
            </w:r>
            <w:r>
              <w:rPr>
                <w:sz w:val="20"/>
                <w:lang w:eastAsia="zh-CN"/>
              </w:rPr>
              <w:t>1</w:t>
            </w:r>
            <w:r>
              <w:rPr>
                <w:sz w:val="20"/>
                <w:lang w:eastAsia="zh-CN"/>
              </w:rPr>
              <w:t>级；</w:t>
            </w:r>
            <w:r>
              <w:rPr>
                <w:sz w:val="20"/>
                <w:lang w:eastAsia="zh-CN"/>
              </w:rPr>
              <w:t>0.1-0.5 m</w:t>
            </w:r>
            <w:r>
              <w:rPr>
                <w:sz w:val="20"/>
                <w:lang w:eastAsia="zh-CN"/>
              </w:rPr>
              <w:t>为</w:t>
            </w:r>
            <w:r>
              <w:rPr>
                <w:sz w:val="20"/>
                <w:lang w:eastAsia="zh-CN"/>
              </w:rPr>
              <w:t>2</w:t>
            </w:r>
            <w:r>
              <w:rPr>
                <w:sz w:val="20"/>
                <w:lang w:eastAsia="zh-CN"/>
              </w:rPr>
              <w:t>级；</w:t>
            </w:r>
            <w:r>
              <w:rPr>
                <w:sz w:val="20"/>
                <w:lang w:eastAsia="zh-CN"/>
              </w:rPr>
              <w:t>0.5-1.25 m</w:t>
            </w:r>
            <w:r>
              <w:rPr>
                <w:sz w:val="20"/>
                <w:lang w:eastAsia="zh-CN"/>
              </w:rPr>
              <w:t>为</w:t>
            </w:r>
            <w:r>
              <w:rPr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级；</w:t>
            </w:r>
            <w:r>
              <w:rPr>
                <w:sz w:val="20"/>
                <w:lang w:eastAsia="zh-CN"/>
              </w:rPr>
              <w:t>1.25-2.5 m</w:t>
            </w:r>
            <w:r>
              <w:rPr>
                <w:sz w:val="20"/>
                <w:lang w:eastAsia="zh-CN"/>
              </w:rPr>
              <w:t>为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级；</w:t>
            </w:r>
            <w:r>
              <w:rPr>
                <w:sz w:val="20"/>
                <w:lang w:eastAsia="zh-CN"/>
              </w:rPr>
              <w:t>2.5-4 m</w:t>
            </w:r>
            <w:r>
              <w:rPr>
                <w:sz w:val="20"/>
                <w:lang w:eastAsia="zh-CN"/>
              </w:rPr>
              <w:t>为</w:t>
            </w:r>
            <w:r>
              <w:rPr>
                <w:sz w:val="20"/>
                <w:lang w:eastAsia="zh-CN"/>
              </w:rPr>
              <w:t>5</w:t>
            </w:r>
            <w:r>
              <w:rPr>
                <w:sz w:val="20"/>
                <w:lang w:eastAsia="zh-CN"/>
              </w:rPr>
              <w:t>级；</w:t>
            </w:r>
            <w:r>
              <w:rPr>
                <w:sz w:val="20"/>
                <w:lang w:eastAsia="zh-CN"/>
              </w:rPr>
              <w:t>4-6 m</w:t>
            </w:r>
            <w:r>
              <w:rPr>
                <w:sz w:val="20"/>
                <w:lang w:eastAsia="zh-CN"/>
              </w:rPr>
              <w:t>为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级；</w:t>
            </w:r>
            <w:r>
              <w:rPr>
                <w:sz w:val="20"/>
                <w:lang w:eastAsia="zh-CN"/>
              </w:rPr>
              <w:t>6-9 m</w:t>
            </w:r>
            <w:r>
              <w:rPr>
                <w:sz w:val="20"/>
                <w:lang w:eastAsia="zh-CN"/>
              </w:rPr>
              <w:t>为</w:t>
            </w:r>
            <w:r>
              <w:rPr>
                <w:sz w:val="20"/>
                <w:lang w:eastAsia="zh-CN"/>
              </w:rPr>
              <w:t>7</w:t>
            </w:r>
            <w:r>
              <w:rPr>
                <w:sz w:val="20"/>
                <w:lang w:eastAsia="zh-CN"/>
              </w:rPr>
              <w:t>级；</w:t>
            </w:r>
            <w:r>
              <w:rPr>
                <w:sz w:val="20"/>
                <w:lang w:eastAsia="zh-CN"/>
              </w:rPr>
              <w:t>9-14 m</w:t>
            </w:r>
            <w:r>
              <w:rPr>
                <w:sz w:val="20"/>
                <w:lang w:eastAsia="zh-CN"/>
              </w:rPr>
              <w:t>为</w:t>
            </w:r>
            <w:r>
              <w:rPr>
                <w:sz w:val="20"/>
                <w:lang w:eastAsia="zh-CN"/>
              </w:rPr>
              <w:t>8</w:t>
            </w:r>
            <w:r>
              <w:rPr>
                <w:sz w:val="20"/>
                <w:lang w:eastAsia="zh-CN"/>
              </w:rPr>
              <w:t>级；大于</w:t>
            </w:r>
            <w:r>
              <w:rPr>
                <w:sz w:val="20"/>
                <w:lang w:eastAsia="zh-CN"/>
              </w:rPr>
              <w:t>14 m</w:t>
            </w:r>
            <w:r>
              <w:rPr>
                <w:sz w:val="20"/>
                <w:lang w:eastAsia="zh-CN"/>
              </w:rPr>
              <w:t>为</w:t>
            </w:r>
            <w:r>
              <w:rPr>
                <w:sz w:val="20"/>
                <w:lang w:eastAsia="zh-CN"/>
              </w:rPr>
              <w:t>9</w:t>
            </w:r>
            <w:r>
              <w:rPr>
                <w:sz w:val="20"/>
                <w:lang w:eastAsia="zh-CN"/>
              </w:rPr>
              <w:t>级。</w:t>
            </w:r>
            <w:r>
              <w:rPr>
                <w:sz w:val="20"/>
              </w:rPr>
              <w:t>当前提升管道选型表仅支持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级及以下海况。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AEEC4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输出海况等级、海况名称、浪高范围，并用于作业决策、管道选型和科普测算。</w:t>
            </w:r>
          </w:p>
        </w:tc>
      </w:tr>
      <w:tr w:rsidR="00A34AFC" w14:paraId="3435D847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F522C" w14:textId="77777777" w:rsidR="00A34AFC" w:rsidRDefault="00000000">
            <w:pPr>
              <w:spacing w:after="40"/>
            </w:pPr>
            <w:r>
              <w:rPr>
                <w:sz w:val="20"/>
              </w:rPr>
              <w:t>矿区作业辅助决策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01DDB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系统使用当前或最新风浪流数据取最高风险：海况大于等于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级为红色，</w:t>
            </w:r>
            <w:r>
              <w:rPr>
                <w:sz w:val="20"/>
                <w:lang w:eastAsia="zh-CN"/>
              </w:rPr>
              <w:t>5</w:t>
            </w:r>
            <w:r>
              <w:rPr>
                <w:sz w:val="20"/>
                <w:lang w:eastAsia="zh-CN"/>
              </w:rPr>
              <w:t>级为橙色，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级为黄色；风速大于等于</w:t>
            </w:r>
            <w:r>
              <w:rPr>
                <w:sz w:val="20"/>
                <w:lang w:eastAsia="zh-CN"/>
              </w:rPr>
              <w:t>20 m/s</w:t>
            </w:r>
            <w:r>
              <w:rPr>
                <w:sz w:val="20"/>
                <w:lang w:eastAsia="zh-CN"/>
              </w:rPr>
              <w:t>为红色，</w:t>
            </w:r>
            <w:r>
              <w:rPr>
                <w:sz w:val="20"/>
                <w:lang w:eastAsia="zh-CN"/>
              </w:rPr>
              <w:t>15 m/s</w:t>
            </w:r>
            <w:r>
              <w:rPr>
                <w:sz w:val="20"/>
                <w:lang w:eastAsia="zh-CN"/>
              </w:rPr>
              <w:t>为橙色，</w:t>
            </w:r>
            <w:r>
              <w:rPr>
                <w:sz w:val="20"/>
                <w:lang w:eastAsia="zh-CN"/>
              </w:rPr>
              <w:t>10 m/s</w:t>
            </w:r>
            <w:r>
              <w:rPr>
                <w:sz w:val="20"/>
                <w:lang w:eastAsia="zh-CN"/>
              </w:rPr>
              <w:t>为黄色；阵风大于等于</w:t>
            </w:r>
            <w:r>
              <w:rPr>
                <w:sz w:val="20"/>
                <w:lang w:eastAsia="zh-CN"/>
              </w:rPr>
              <w:t>24 m/s</w:t>
            </w:r>
            <w:r>
              <w:rPr>
                <w:sz w:val="20"/>
                <w:lang w:eastAsia="zh-CN"/>
              </w:rPr>
              <w:t>为红色，</w:t>
            </w:r>
            <w:r>
              <w:rPr>
                <w:sz w:val="20"/>
                <w:lang w:eastAsia="zh-CN"/>
              </w:rPr>
              <w:t>18 m/s</w:t>
            </w:r>
            <w:r>
              <w:rPr>
                <w:sz w:val="20"/>
                <w:lang w:eastAsia="zh-CN"/>
              </w:rPr>
              <w:t>为橙色；浪高大于</w:t>
            </w:r>
            <w:r>
              <w:rPr>
                <w:sz w:val="20"/>
                <w:lang w:eastAsia="zh-CN"/>
              </w:rPr>
              <w:t>4 m</w:t>
            </w:r>
            <w:r>
              <w:rPr>
                <w:sz w:val="20"/>
                <w:lang w:eastAsia="zh-CN"/>
              </w:rPr>
              <w:t>为红色，大于</w:t>
            </w:r>
            <w:r>
              <w:rPr>
                <w:sz w:val="20"/>
                <w:lang w:eastAsia="zh-CN"/>
              </w:rPr>
              <w:t>3 m</w:t>
            </w:r>
            <w:r>
              <w:rPr>
                <w:sz w:val="20"/>
                <w:lang w:eastAsia="zh-CN"/>
              </w:rPr>
              <w:t>为橙色，大于</w:t>
            </w:r>
            <w:r>
              <w:rPr>
                <w:sz w:val="20"/>
                <w:lang w:eastAsia="zh-CN"/>
              </w:rPr>
              <w:t>2.5 m</w:t>
            </w:r>
            <w:r>
              <w:rPr>
                <w:sz w:val="20"/>
                <w:lang w:eastAsia="zh-CN"/>
              </w:rPr>
              <w:t>为黄色；流速大于</w:t>
            </w:r>
            <w:r>
              <w:rPr>
                <w:sz w:val="20"/>
                <w:lang w:eastAsia="zh-CN"/>
              </w:rPr>
              <w:t>2 m/s</w:t>
            </w:r>
            <w:r>
              <w:rPr>
                <w:sz w:val="20"/>
                <w:lang w:eastAsia="zh-CN"/>
              </w:rPr>
              <w:t>为橙色，大于</w:t>
            </w:r>
            <w:r>
              <w:rPr>
                <w:sz w:val="20"/>
                <w:lang w:eastAsia="zh-CN"/>
              </w:rPr>
              <w:t>1.2 m/s</w:t>
            </w:r>
            <w:r>
              <w:rPr>
                <w:sz w:val="20"/>
                <w:lang w:eastAsia="zh-CN"/>
              </w:rPr>
              <w:t>为黄色。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6130E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输出绿色、黄色、橙色、红色四类作业辅助结论；绿色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黄色可继续作业，橙色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红色需要关注管道撤收，红色需要立即处置。</w:t>
            </w:r>
          </w:p>
        </w:tc>
      </w:tr>
      <w:tr w:rsidR="00A34AFC" w14:paraId="45471211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6ED9E" w14:textId="77777777" w:rsidR="00A34AFC" w:rsidRDefault="00000000">
            <w:pPr>
              <w:spacing w:after="40"/>
            </w:pPr>
            <w:r>
              <w:rPr>
                <w:sz w:val="20"/>
              </w:rPr>
              <w:t>提升管道应力风险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875C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许用应力按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材料屈服强度</w:t>
            </w:r>
            <w:r>
              <w:rPr>
                <w:sz w:val="20"/>
                <w:lang w:eastAsia="zh-CN"/>
              </w:rPr>
              <w:t xml:space="preserve"> × </w:t>
            </w:r>
            <w:r>
              <w:rPr>
                <w:sz w:val="20"/>
                <w:lang w:eastAsia="zh-CN"/>
              </w:rPr>
              <w:t>安全系数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计算。当前材料强度口径为</w:t>
            </w:r>
            <w:r>
              <w:rPr>
                <w:sz w:val="20"/>
                <w:lang w:eastAsia="zh-CN"/>
              </w:rPr>
              <w:t>X80=580 MPa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X110=780 MPa</w:t>
            </w:r>
            <w:r>
              <w:rPr>
                <w:sz w:val="20"/>
                <w:lang w:eastAsia="zh-CN"/>
              </w:rPr>
              <w:t>，默认安全系数为</w:t>
            </w:r>
            <w:r>
              <w:rPr>
                <w:sz w:val="20"/>
                <w:lang w:eastAsia="zh-CN"/>
              </w:rPr>
              <w:t>0.9</w:t>
            </w:r>
            <w:r>
              <w:rPr>
                <w:sz w:val="20"/>
                <w:lang w:eastAsia="zh-CN"/>
              </w:rPr>
              <w:t>。综合应力小于等于许用应力</w:t>
            </w:r>
            <w:r>
              <w:rPr>
                <w:sz w:val="20"/>
                <w:lang w:eastAsia="zh-CN"/>
              </w:rPr>
              <w:t>85%</w:t>
            </w:r>
            <w:r>
              <w:rPr>
                <w:sz w:val="20"/>
                <w:lang w:eastAsia="zh-CN"/>
              </w:rPr>
              <w:t>为绿色；小于等于许用应力为黄色；小于等于材料屈服强度为橙色；超过材料屈服强度为红色。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C0C4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输出风险等级、风险原因、作业建议、综合应力、许用应力和安全余量。</w:t>
            </w:r>
          </w:p>
        </w:tc>
      </w:tr>
      <w:tr w:rsidR="00A34AFC" w14:paraId="12320AED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0179" w14:textId="77777777" w:rsidR="00A34AFC" w:rsidRDefault="00000000">
            <w:pPr>
              <w:spacing w:after="40"/>
            </w:pPr>
            <w:r>
              <w:rPr>
                <w:sz w:val="20"/>
              </w:rPr>
              <w:t>工况匹配与管道选型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5CFF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按水深、管径、顶端约束、海况、表层流速和底层流速匹配工况阈值。完全一致时采用完全匹配；不完全一致时采用最接近或更保守工况。无有效浪高、海况超出现有选型表或没有可用工况时，不给出正常推荐并按红色处理。候选管径只从绿色或黄色结果中推荐，优先选择安全余量较大者，余量相近时优先米重较小者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548A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输出推荐管径或无推荐结论，同时给出匹配类型、选型等级和处置建议。</w:t>
            </w:r>
          </w:p>
        </w:tc>
      </w:tr>
      <w:tr w:rsidR="00A34AFC" w14:paraId="14D57CD2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E2F1" w14:textId="77777777" w:rsidR="00A34AFC" w:rsidRDefault="00000000">
            <w:pPr>
              <w:spacing w:after="40"/>
            </w:pPr>
            <w:r>
              <w:rPr>
                <w:sz w:val="20"/>
              </w:rPr>
              <w:t>台风影响提升规则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3FDE8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在管道风险基础上叠加台风影响：台风影响等级为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严重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时直接提升为红色；等级为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影响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时至少提升为橙色；台风距离小于</w:t>
            </w:r>
            <w:r>
              <w:rPr>
                <w:sz w:val="20"/>
                <w:lang w:eastAsia="zh-CN"/>
              </w:rPr>
              <w:t>300 km</w:t>
            </w:r>
            <w:r>
              <w:rPr>
                <w:sz w:val="20"/>
                <w:lang w:eastAsia="zh-CN"/>
              </w:rPr>
              <w:t>时提升为红色，小于</w:t>
            </w:r>
            <w:r>
              <w:rPr>
                <w:sz w:val="20"/>
                <w:lang w:eastAsia="zh-CN"/>
              </w:rPr>
              <w:t>500 km</w:t>
            </w:r>
            <w:r>
              <w:rPr>
                <w:sz w:val="20"/>
                <w:lang w:eastAsia="zh-CN"/>
              </w:rPr>
              <w:t>时至少提升为橙色。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09CA0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输出叠加后的管道风险等级，并记录台风影响原因。</w:t>
            </w:r>
          </w:p>
        </w:tc>
      </w:tr>
      <w:tr w:rsidR="00A34AFC" w14:paraId="151AD2DB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3DD5" w14:textId="77777777" w:rsidR="00A34AFC" w:rsidRDefault="00000000">
            <w:pPr>
              <w:spacing w:after="40"/>
            </w:pPr>
            <w:r>
              <w:rPr>
                <w:sz w:val="20"/>
              </w:rPr>
              <w:t>未来</w:t>
            </w:r>
            <w:r>
              <w:rPr>
                <w:sz w:val="20"/>
              </w:rPr>
              <w:t>72</w:t>
            </w:r>
            <w:r>
              <w:rPr>
                <w:sz w:val="20"/>
              </w:rPr>
              <w:t>小时作业窗口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B0167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系统逐时段评估未来预报，绿色和黄色视为可作业窗口，橙色和红色视为高风险。布放作业需要连续安全时长，</w:t>
            </w:r>
            <w:r>
              <w:rPr>
                <w:sz w:val="20"/>
                <w:lang w:eastAsia="zh-CN"/>
              </w:rPr>
              <w:t>6000 m</w:t>
            </w:r>
            <w:r>
              <w:rPr>
                <w:sz w:val="20"/>
                <w:lang w:eastAsia="zh-CN"/>
              </w:rPr>
              <w:t>及以上水深默认按</w:t>
            </w:r>
            <w:r>
              <w:rPr>
                <w:sz w:val="20"/>
                <w:lang w:eastAsia="zh-CN"/>
              </w:rPr>
              <w:t>48</w:t>
            </w:r>
            <w:r>
              <w:rPr>
                <w:sz w:val="20"/>
                <w:lang w:eastAsia="zh-CN"/>
              </w:rPr>
              <w:t>小时判断，否则使用配置的布放时长；采矿作业若未来</w:t>
            </w:r>
            <w:r>
              <w:rPr>
                <w:sz w:val="20"/>
                <w:lang w:eastAsia="zh-CN"/>
              </w:rPr>
              <w:t>24</w:t>
            </w:r>
            <w:r>
              <w:rPr>
                <w:sz w:val="20"/>
                <w:lang w:eastAsia="zh-CN"/>
              </w:rPr>
              <w:t>小时内出现红色风险，建议停止并启动回收，若出现橙色风险，建议降低作业强度并准备回收；回收和撤离作业会比较高风险到达时间与回收、撤离缓冲时长。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18AE9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输出可用作业窗口、最早高风险时间，以及继续作业、推迟布放、准备回收或立即撤离建议。</w:t>
            </w:r>
          </w:p>
        </w:tc>
      </w:tr>
      <w:tr w:rsidR="00A34AFC" w14:paraId="12E9F342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D69A" w14:textId="77777777" w:rsidR="00A34AFC" w:rsidRDefault="00000000">
            <w:pPr>
              <w:spacing w:after="40"/>
            </w:pPr>
            <w:r>
              <w:rPr>
                <w:sz w:val="20"/>
              </w:rPr>
              <w:t>区域监控预警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0B0E1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创建监控区域时配置风速和浪高阈值，默认风速阈值为</w:t>
            </w:r>
            <w:r>
              <w:rPr>
                <w:sz w:val="20"/>
                <w:lang w:eastAsia="zh-CN"/>
              </w:rPr>
              <w:t>15 m/s</w:t>
            </w:r>
            <w:r>
              <w:rPr>
                <w:sz w:val="20"/>
                <w:lang w:eastAsia="zh-CN"/>
              </w:rPr>
              <w:t>、浪高阈值为</w:t>
            </w:r>
            <w:r>
              <w:rPr>
                <w:sz w:val="20"/>
                <w:lang w:eastAsia="zh-CN"/>
              </w:rPr>
              <w:t>3 m</w:t>
            </w:r>
            <w:r>
              <w:rPr>
                <w:sz w:val="20"/>
                <w:lang w:eastAsia="zh-CN"/>
              </w:rPr>
              <w:t>。船舶进入区域或定时更新时，风速超过阈值标记为高风险，浪高超过阈值标记为中风险；前端矿区气象监测还支持风速、浪高、洋流阈值，刚超过阈值为提示，超过阈值</w:t>
            </w:r>
            <w:r>
              <w:rPr>
                <w:sz w:val="20"/>
                <w:lang w:eastAsia="zh-CN"/>
              </w:rPr>
              <w:t>20%</w:t>
            </w:r>
            <w:r>
              <w:rPr>
                <w:sz w:val="20"/>
                <w:lang w:eastAsia="zh-CN"/>
              </w:rPr>
              <w:t>进入较高提示，超过阈值</w:t>
            </w:r>
            <w:r>
              <w:rPr>
                <w:sz w:val="20"/>
                <w:lang w:eastAsia="zh-CN"/>
              </w:rPr>
              <w:t>50%</w:t>
            </w:r>
            <w:r>
              <w:rPr>
                <w:sz w:val="20"/>
                <w:lang w:eastAsia="zh-CN"/>
              </w:rPr>
              <w:t>进入危险提示。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E86E6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输出区域船舶状态、预警记录、预警计数和实时通知。</w:t>
            </w:r>
          </w:p>
        </w:tc>
      </w:tr>
      <w:tr w:rsidR="00A34AFC" w14:paraId="1C772961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5EC51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矿区科普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航行作业测算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7A1E3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系统根据船舶载荷、设计航速、海况、风级、流速和流向修正预计航速，并按海况匹配吨位门槛：</w:t>
            </w:r>
            <w:r>
              <w:rPr>
                <w:sz w:val="20"/>
                <w:lang w:eastAsia="zh-CN"/>
              </w:rPr>
              <w:t>1</w:t>
            </w:r>
            <w:r>
              <w:rPr>
                <w:sz w:val="20"/>
                <w:lang w:eastAsia="zh-CN"/>
              </w:rPr>
              <w:t>级海况至少</w:t>
            </w:r>
            <w:r>
              <w:rPr>
                <w:sz w:val="20"/>
                <w:lang w:eastAsia="zh-CN"/>
              </w:rPr>
              <w:t>5000</w:t>
            </w:r>
            <w:r>
              <w:rPr>
                <w:sz w:val="20"/>
                <w:lang w:eastAsia="zh-CN"/>
              </w:rPr>
              <w:t>载重吨</w:t>
            </w:r>
            <w:r>
              <w:rPr>
                <w:sz w:val="20"/>
                <w:lang w:eastAsia="zh-CN"/>
              </w:rPr>
              <w:t>/8000</w:t>
            </w:r>
            <w:r>
              <w:rPr>
                <w:sz w:val="20"/>
                <w:lang w:eastAsia="zh-CN"/>
              </w:rPr>
              <w:t>总吨；</w:t>
            </w:r>
            <w:r>
              <w:rPr>
                <w:sz w:val="20"/>
                <w:lang w:eastAsia="zh-CN"/>
              </w:rPr>
              <w:t>2</w:t>
            </w:r>
            <w:r>
              <w:rPr>
                <w:sz w:val="20"/>
                <w:lang w:eastAsia="zh-CN"/>
              </w:rPr>
              <w:t>级至少</w:t>
            </w:r>
            <w:r>
              <w:rPr>
                <w:sz w:val="20"/>
                <w:lang w:eastAsia="zh-CN"/>
              </w:rPr>
              <w:t>12000/16000</w:t>
            </w:r>
            <w:r>
              <w:rPr>
                <w:sz w:val="20"/>
                <w:lang w:eastAsia="zh-CN"/>
              </w:rPr>
              <w:t>；</w:t>
            </w:r>
            <w:r>
              <w:rPr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级至少</w:t>
            </w:r>
            <w:r>
              <w:rPr>
                <w:sz w:val="20"/>
                <w:lang w:eastAsia="zh-CN"/>
              </w:rPr>
              <w:t>25000/35000</w:t>
            </w:r>
            <w:r>
              <w:rPr>
                <w:sz w:val="20"/>
                <w:lang w:eastAsia="zh-CN"/>
              </w:rPr>
              <w:t>；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级至少</w:t>
            </w:r>
            <w:r>
              <w:rPr>
                <w:sz w:val="20"/>
                <w:lang w:eastAsia="zh-CN"/>
              </w:rPr>
              <w:t>50000/65000</w:t>
            </w:r>
            <w:r>
              <w:rPr>
                <w:sz w:val="20"/>
                <w:lang w:eastAsia="zh-CN"/>
              </w:rPr>
              <w:t>；</w:t>
            </w:r>
            <w:r>
              <w:rPr>
                <w:sz w:val="20"/>
                <w:lang w:eastAsia="zh-CN"/>
              </w:rPr>
              <w:t>5</w:t>
            </w:r>
            <w:r>
              <w:rPr>
                <w:sz w:val="20"/>
                <w:lang w:eastAsia="zh-CN"/>
              </w:rPr>
              <w:t>级至少</w:t>
            </w:r>
            <w:r>
              <w:rPr>
                <w:sz w:val="20"/>
                <w:lang w:eastAsia="zh-CN"/>
              </w:rPr>
              <w:t>80000/100000</w:t>
            </w:r>
            <w:r>
              <w:rPr>
                <w:sz w:val="20"/>
                <w:lang w:eastAsia="zh-CN"/>
              </w:rPr>
              <w:t>；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级至少</w:t>
            </w:r>
            <w:r>
              <w:rPr>
                <w:sz w:val="20"/>
                <w:lang w:eastAsia="zh-CN"/>
              </w:rPr>
              <w:t>120000/150000</w:t>
            </w:r>
            <w:r>
              <w:rPr>
                <w:sz w:val="20"/>
                <w:lang w:eastAsia="zh-CN"/>
              </w:rPr>
              <w:t>。海况大于等于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级直接停止作业，吨位不达标时输出吨位不足。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5FBA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输出航线距离、预计航速、布放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回收时间，以及可作业、谨慎作业、建议等待、不建议作业、停止作业或吨位不足。</w:t>
            </w:r>
          </w:p>
        </w:tc>
      </w:tr>
      <w:tr w:rsidR="00A34AFC" w14:paraId="5D052FD8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3AAB" w14:textId="77777777" w:rsidR="00A34AFC" w:rsidRDefault="00000000">
            <w:pPr>
              <w:spacing w:after="40"/>
            </w:pPr>
            <w:r>
              <w:rPr>
                <w:sz w:val="20"/>
              </w:rPr>
              <w:t>历史台风影响判断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7016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历史台风查询按用户选择的</w:t>
            </w:r>
            <w:r>
              <w:rPr>
                <w:sz w:val="20"/>
                <w:lang w:eastAsia="zh-CN"/>
              </w:rPr>
              <w:t>100 km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300 km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500 km</w:t>
            </w:r>
            <w:r>
              <w:rPr>
                <w:sz w:val="20"/>
                <w:lang w:eastAsia="zh-CN"/>
              </w:rPr>
              <w:t>影响范围筛选台风过程，并支持核心、强影响、外围等级过滤。轨迹点进入缓冲范围后计入影响过程，最近距离、最大风速、影响时长和最近时间用于列表与统计展示。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6DE25" w14:textId="77777777" w:rsidR="00A34AFC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输出历史台风列表、影响等级、最近距离、影响时长、历史集中窗口和过程图。</w:t>
            </w:r>
          </w:p>
        </w:tc>
      </w:tr>
    </w:tbl>
    <w:p w14:paraId="2B095BCB" w14:textId="77777777" w:rsidR="00A34AFC" w:rsidRDefault="00000000">
      <w:pPr>
        <w:pStyle w:val="1"/>
        <w:rPr>
          <w:rFonts w:ascii="Calibri" w:eastAsia="微软雅黑" w:hAnsi="Calibri"/>
          <w:color w:val="1F4E79"/>
          <w:lang w:eastAsia="zh-CN"/>
        </w:rPr>
      </w:pPr>
      <w:r>
        <w:rPr>
          <w:rFonts w:ascii="Calibri" w:eastAsia="微软雅黑" w:hAnsi="Calibri"/>
          <w:color w:val="1F4E79"/>
        </w:rPr>
        <w:t xml:space="preserve">3. </w:t>
      </w:r>
      <w:r>
        <w:rPr>
          <w:rFonts w:ascii="Calibri" w:eastAsia="微软雅黑" w:hAnsi="Calibri"/>
          <w:color w:val="1F4E79"/>
        </w:rPr>
        <w:t>目前系统问题</w:t>
      </w:r>
    </w:p>
    <w:p w14:paraId="53BE9F0D" w14:textId="2A37E933" w:rsidR="002855DE" w:rsidRDefault="002855DE" w:rsidP="002855DE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船舶数据还没有接进入系统</w:t>
      </w:r>
    </w:p>
    <w:p w14:paraId="3C7429A1" w14:textId="4FA44A9F" w:rsidR="002855DE" w:rsidRDefault="002855DE" w:rsidP="002855DE">
      <w:pPr>
        <w:pStyle w:val="ae"/>
        <w:numPr>
          <w:ilvl w:val="0"/>
          <w:numId w:val="10"/>
        </w:numPr>
        <w:rPr>
          <w:lang w:eastAsia="zh-CN"/>
        </w:rPr>
      </w:pPr>
      <w:r w:rsidRPr="002855DE">
        <w:rPr>
          <w:rFonts w:hint="eastAsia"/>
          <w:lang w:eastAsia="zh-CN"/>
        </w:rPr>
        <w:t>目前功能的判断依据</w:t>
      </w:r>
      <w:r>
        <w:rPr>
          <w:rFonts w:hint="eastAsia"/>
          <w:lang w:eastAsia="zh-CN"/>
        </w:rPr>
        <w:t>还不确定是否可靠</w:t>
      </w:r>
    </w:p>
    <w:p w14:paraId="724352ED" w14:textId="577808B6" w:rsidR="002855DE" w:rsidRPr="002855DE" w:rsidRDefault="002855DE" w:rsidP="002855DE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海维斯的风浪流数据不定时更新</w:t>
      </w:r>
    </w:p>
    <w:sectPr w:rsidR="002855DE" w:rsidRPr="002855DE" w:rsidSect="00034616"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97E50" w14:textId="77777777" w:rsidR="00C455F8" w:rsidRDefault="00C455F8">
      <w:pPr>
        <w:spacing w:after="0" w:line="240" w:lineRule="auto"/>
      </w:pPr>
      <w:r>
        <w:separator/>
      </w:r>
    </w:p>
  </w:endnote>
  <w:endnote w:type="continuationSeparator" w:id="0">
    <w:p w14:paraId="0255FFDE" w14:textId="77777777" w:rsidR="00C455F8" w:rsidRDefault="00C45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3F8CB" w14:textId="77777777" w:rsidR="001C0A94" w:rsidRDefault="001C0A94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DFCCF" w14:textId="77777777" w:rsidR="00C455F8" w:rsidRDefault="00C455F8">
      <w:pPr>
        <w:spacing w:after="0" w:line="240" w:lineRule="auto"/>
      </w:pPr>
      <w:r>
        <w:separator/>
      </w:r>
    </w:p>
  </w:footnote>
  <w:footnote w:type="continuationSeparator" w:id="0">
    <w:p w14:paraId="76FCDD5D" w14:textId="77777777" w:rsidR="00C455F8" w:rsidRDefault="00C455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C7265F"/>
    <w:multiLevelType w:val="hybridMultilevel"/>
    <w:tmpl w:val="78DC135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62291060">
    <w:abstractNumId w:val="8"/>
  </w:num>
  <w:num w:numId="2" w16cid:durableId="147552625">
    <w:abstractNumId w:val="6"/>
  </w:num>
  <w:num w:numId="3" w16cid:durableId="112864972">
    <w:abstractNumId w:val="5"/>
  </w:num>
  <w:num w:numId="4" w16cid:durableId="1137260534">
    <w:abstractNumId w:val="4"/>
  </w:num>
  <w:num w:numId="5" w16cid:durableId="55278457">
    <w:abstractNumId w:val="7"/>
  </w:num>
  <w:num w:numId="6" w16cid:durableId="1638072739">
    <w:abstractNumId w:val="3"/>
  </w:num>
  <w:num w:numId="7" w16cid:durableId="356582234">
    <w:abstractNumId w:val="2"/>
  </w:num>
  <w:num w:numId="8" w16cid:durableId="53504487">
    <w:abstractNumId w:val="1"/>
  </w:num>
  <w:num w:numId="9" w16cid:durableId="894851448">
    <w:abstractNumId w:val="0"/>
  </w:num>
  <w:num w:numId="10" w16cid:durableId="19964485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8DD"/>
    <w:rsid w:val="0015074B"/>
    <w:rsid w:val="001C0A94"/>
    <w:rsid w:val="002855DE"/>
    <w:rsid w:val="00287036"/>
    <w:rsid w:val="0029639D"/>
    <w:rsid w:val="00326F90"/>
    <w:rsid w:val="00454F22"/>
    <w:rsid w:val="0055412D"/>
    <w:rsid w:val="005A5657"/>
    <w:rsid w:val="0077747A"/>
    <w:rsid w:val="00A34AFC"/>
    <w:rsid w:val="00A75A30"/>
    <w:rsid w:val="00AA1D8D"/>
    <w:rsid w:val="00B47730"/>
    <w:rsid w:val="00C455F8"/>
    <w:rsid w:val="00CB0664"/>
    <w:rsid w:val="00D924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B5B11"/>
  <w14:defaultImageDpi w14:val="300"/>
  <w15:docId w15:val="{C3839518-5B4E-44E0-B3AF-A60E690C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新宇 汪</cp:lastModifiedBy>
  <cp:revision>5</cp:revision>
  <dcterms:created xsi:type="dcterms:W3CDTF">2013-12-23T23:15:00Z</dcterms:created>
  <dcterms:modified xsi:type="dcterms:W3CDTF">2026-07-06T08:18:00Z</dcterms:modified>
  <cp:category/>
</cp:coreProperties>
</file>