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7974A5">
      <w:pPr>
        <w:numPr>
          <w:ilvl w:val="0"/>
          <w:numId w:val="1"/>
        </w:numPr>
        <w:bidi w:val="0"/>
        <w:spacing w:line="360" w:lineRule="auto"/>
        <w:ind w:leftChars="0" w:firstLine="1200" w:firstLineChars="500"/>
        <w:rPr>
          <w:rFonts w:hint="eastAsia" w:asciiTheme="minorHAnsi" w:hAnsiTheme="minorHAnsi" w:eastAsiaTheme="minorEastAsia" w:cstheme="minorBidi"/>
          <w:b w:val="0"/>
          <w:bCs w:val="0"/>
          <w:color w:val="000000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color w:val="000000"/>
          <w:kern w:val="2"/>
          <w:sz w:val="24"/>
          <w:szCs w:val="24"/>
          <w:lang w:val="en-US" w:eastAsia="zh-CN" w:bidi="ar-SA"/>
        </w:rPr>
        <w:t>肠内营养中断率</w:t>
      </w:r>
    </w:p>
    <w:p w14:paraId="5640D3E4">
      <w:pPr>
        <w:numPr>
          <w:ilvl w:val="0"/>
          <w:numId w:val="0"/>
        </w:numPr>
        <w:bidi w:val="0"/>
        <w:spacing w:line="360" w:lineRule="auto"/>
        <w:ind w:leftChars="500"/>
        <w:rPr>
          <w:rFonts w:hint="eastAsia" w:cstheme="minorBidi"/>
          <w:b w:val="0"/>
          <w:bCs w:val="0"/>
          <w:color w:val="000000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color w:val="000000"/>
          <w:kern w:val="2"/>
          <w:sz w:val="24"/>
          <w:szCs w:val="24"/>
          <w:lang w:val="en-US" w:eastAsia="zh-CN" w:bidi="ar-SA"/>
        </w:rPr>
        <w:t xml:space="preserve">     定义：连续输注（肠内营养中断时间持续1h以上）；间断输注（每天输注3次，每次持续时间30min，30min内患者没有获得预计营养量）</w:t>
      </w:r>
    </w:p>
    <w:p w14:paraId="25BD2FAB">
      <w:pPr>
        <w:numPr>
          <w:ilvl w:val="0"/>
          <w:numId w:val="0"/>
        </w:numPr>
        <w:bidi w:val="0"/>
        <w:spacing w:line="360" w:lineRule="auto"/>
        <w:ind w:firstLine="1680" w:firstLineChars="700"/>
        <w:rPr>
          <w:rFonts w:hint="eastAsia" w:asciiTheme="minorHAnsi" w:hAnsiTheme="minorHAnsi" w:eastAsiaTheme="minorEastAsia" w:cstheme="minorBidi"/>
          <w:b w:val="0"/>
          <w:bCs w:val="0"/>
          <w:color w:val="000000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color w:val="000000"/>
          <w:kern w:val="2"/>
          <w:sz w:val="24"/>
          <w:szCs w:val="24"/>
          <w:lang w:val="en-US" w:eastAsia="zh-CN" w:bidi="ar-SA"/>
        </w:rPr>
        <w:t>肠内营养治疗暂停或终止的患者数量（月）/肠内营养数量（月）</w:t>
      </w:r>
      <w:r>
        <w:rPr>
          <w:rFonts w:hint="eastAsia" w:asciiTheme="minorHAnsi" w:hAnsiTheme="minorHAnsi" w:eastAsiaTheme="minorEastAsia" w:cstheme="minorBidi"/>
          <w:b w:val="0"/>
          <w:bCs w:val="0"/>
          <w:color w:val="000000"/>
          <w:kern w:val="2"/>
          <w:sz w:val="24"/>
          <w:szCs w:val="24"/>
          <w:lang w:val="en-US" w:eastAsia="zh-CN" w:bidi="ar-SA"/>
        </w:rPr>
        <w:t>×100%</w:t>
      </w:r>
    </w:p>
    <w:p w14:paraId="4DAECCE2">
      <w:pPr>
        <w:numPr>
          <w:ilvl w:val="0"/>
          <w:numId w:val="0"/>
        </w:numPr>
        <w:bidi w:val="0"/>
        <w:spacing w:line="360" w:lineRule="auto"/>
        <w:ind w:leftChars="500"/>
        <w:rPr>
          <w:rFonts w:hint="eastAsia" w:cstheme="minorBidi"/>
          <w:b w:val="0"/>
          <w:bCs w:val="0"/>
          <w:color w:val="000000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color w:val="000000"/>
          <w:kern w:val="2"/>
          <w:sz w:val="24"/>
          <w:szCs w:val="24"/>
          <w:lang w:val="en-US" w:eastAsia="zh-CN" w:bidi="ar-SA"/>
        </w:rPr>
        <w:t xml:space="preserve">     管控目标：＜10%</w:t>
      </w:r>
    </w:p>
    <w:p w14:paraId="61DD3F43">
      <w:pPr>
        <w:numPr>
          <w:ilvl w:val="0"/>
          <w:numId w:val="0"/>
        </w:numPr>
        <w:bidi w:val="0"/>
        <w:spacing w:line="360" w:lineRule="auto"/>
        <w:rPr>
          <w:rFonts w:hint="default" w:cstheme="minorBidi"/>
          <w:b w:val="0"/>
          <w:bCs w:val="0"/>
          <w:color w:val="000000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color w:val="000000"/>
          <w:kern w:val="2"/>
          <w:sz w:val="24"/>
          <w:szCs w:val="24"/>
          <w:lang w:val="en-US" w:eastAsia="zh-CN" w:bidi="ar-SA"/>
        </w:rPr>
        <w:t>（</w:t>
      </w:r>
      <w:r>
        <w:rPr>
          <w:rFonts w:hint="eastAsia" w:ascii="微软雅黑" w:hAnsi="微软雅黑" w:eastAsia="微软雅黑" w:cs="微软雅黑"/>
          <w:b w:val="0"/>
          <w:bCs w:val="0"/>
          <w:color w:val="C00000"/>
          <w:kern w:val="2"/>
          <w:sz w:val="36"/>
          <w:szCs w:val="36"/>
          <w:lang w:val="en-US" w:eastAsia="zh-CN" w:bidi="ar-SA"/>
        </w:rPr>
        <w:t>只要在肠内营养记录单上点了暂停都算</w:t>
      </w:r>
      <w:r>
        <w:rPr>
          <w:rFonts w:hint="eastAsia" w:cstheme="minorBidi"/>
          <w:b w:val="0"/>
          <w:bCs w:val="0"/>
          <w:color w:val="000000"/>
          <w:kern w:val="2"/>
          <w:sz w:val="24"/>
          <w:szCs w:val="24"/>
          <w:lang w:val="en-US" w:eastAsia="zh-CN" w:bidi="ar-SA"/>
        </w:rPr>
        <w:t>）</w:t>
      </w:r>
      <w:bookmarkStart w:id="0" w:name="_GoBack"/>
      <w:bookmarkEnd w:id="0"/>
    </w:p>
    <w:p w14:paraId="050D3C69">
      <w:pPr>
        <w:numPr>
          <w:ilvl w:val="0"/>
          <w:numId w:val="1"/>
        </w:numPr>
        <w:bidi w:val="0"/>
        <w:spacing w:line="360" w:lineRule="auto"/>
        <w:ind w:leftChars="0" w:firstLine="1200" w:firstLineChars="500"/>
        <w:rPr>
          <w:rFonts w:hint="default" w:cstheme="minorBidi"/>
          <w:b w:val="0"/>
          <w:bCs w:val="0"/>
          <w:color w:val="000000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color w:val="000000"/>
          <w:kern w:val="2"/>
          <w:sz w:val="24"/>
          <w:szCs w:val="24"/>
          <w:lang w:val="en-US" w:eastAsia="zh-CN" w:bidi="ar-SA"/>
        </w:rPr>
        <w:t>肠内营养计划完成率</w:t>
      </w:r>
    </w:p>
    <w:p w14:paraId="46D02CA4">
      <w:pPr>
        <w:numPr>
          <w:ilvl w:val="0"/>
          <w:numId w:val="0"/>
        </w:numPr>
        <w:bidi w:val="0"/>
        <w:spacing w:line="360" w:lineRule="auto"/>
        <w:ind w:firstLine="1680" w:firstLineChars="700"/>
        <w:rPr>
          <w:rFonts w:hint="eastAsia" w:asciiTheme="minorHAnsi" w:hAnsiTheme="minorHAnsi" w:eastAsiaTheme="minorEastAsia" w:cstheme="minorBidi"/>
          <w:b w:val="0"/>
          <w:bCs w:val="0"/>
          <w:color w:val="000000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color w:val="000000"/>
          <w:kern w:val="2"/>
          <w:sz w:val="24"/>
          <w:szCs w:val="24"/>
          <w:lang w:val="en-US" w:eastAsia="zh-CN" w:bidi="ar-SA"/>
        </w:rPr>
        <w:t>定义：肠内营养按计划完成的次数/同期肠内营养患者总例数</w:t>
      </w:r>
      <w:r>
        <w:rPr>
          <w:rFonts w:hint="eastAsia" w:asciiTheme="minorHAnsi" w:hAnsiTheme="minorHAnsi" w:eastAsiaTheme="minorEastAsia" w:cstheme="minorBidi"/>
          <w:b w:val="0"/>
          <w:bCs w:val="0"/>
          <w:color w:val="000000"/>
          <w:kern w:val="2"/>
          <w:sz w:val="24"/>
          <w:szCs w:val="24"/>
          <w:lang w:val="en-US" w:eastAsia="zh-CN" w:bidi="ar-SA"/>
        </w:rPr>
        <w:t>×100%</w:t>
      </w:r>
    </w:p>
    <w:p w14:paraId="5BCCC2BB">
      <w:pPr>
        <w:numPr>
          <w:ilvl w:val="0"/>
          <w:numId w:val="0"/>
        </w:numPr>
        <w:bidi w:val="0"/>
        <w:spacing w:line="360" w:lineRule="auto"/>
        <w:ind w:leftChars="500"/>
        <w:rPr>
          <w:rFonts w:ascii="宋体" w:hAnsi="宋体" w:eastAsia="宋体" w:cs="宋体"/>
          <w:sz w:val="24"/>
          <w:szCs w:val="24"/>
        </w:rPr>
      </w:pPr>
      <w:r>
        <w:rPr>
          <w:rFonts w:hint="eastAsia" w:cstheme="minorBidi"/>
          <w:b w:val="0"/>
          <w:bCs w:val="0"/>
          <w:color w:val="000000"/>
          <w:kern w:val="2"/>
          <w:sz w:val="24"/>
          <w:szCs w:val="24"/>
          <w:lang w:val="en-US" w:eastAsia="zh-CN" w:bidi="ar-SA"/>
        </w:rPr>
        <w:t xml:space="preserve">     管控目标：</w:t>
      </w:r>
      <w:r>
        <w:rPr>
          <w:rFonts w:ascii="宋体" w:hAnsi="宋体" w:eastAsia="宋体" w:cs="宋体"/>
          <w:sz w:val="24"/>
          <w:szCs w:val="24"/>
        </w:rPr>
        <w:t>≥9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0</w:t>
      </w:r>
      <w:r>
        <w:rPr>
          <w:rFonts w:ascii="宋体" w:hAnsi="宋体" w:eastAsia="宋体" w:cs="宋体"/>
          <w:sz w:val="24"/>
          <w:szCs w:val="24"/>
        </w:rPr>
        <w:t>%</w:t>
      </w:r>
    </w:p>
    <w:p w14:paraId="20376732">
      <w:pPr>
        <w:numPr>
          <w:ilvl w:val="0"/>
          <w:numId w:val="0"/>
        </w:numPr>
        <w:bidi w:val="0"/>
        <w:spacing w:line="360" w:lineRule="auto"/>
        <w:rPr>
          <w:rFonts w:hint="default" w:cstheme="minorBidi"/>
          <w:b w:val="0"/>
          <w:bCs w:val="0"/>
          <w:color w:val="000000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color w:val="000000"/>
          <w:kern w:val="2"/>
          <w:sz w:val="24"/>
          <w:szCs w:val="24"/>
          <w:lang w:val="en-US" w:eastAsia="zh-CN" w:bidi="ar-SA"/>
        </w:rPr>
        <w:t>（</w:t>
      </w:r>
      <w:r>
        <w:rPr>
          <w:rFonts w:hint="eastAsia" w:ascii="微软雅黑" w:hAnsi="微软雅黑" w:eastAsia="微软雅黑" w:cs="微软雅黑"/>
          <w:b w:val="0"/>
          <w:bCs w:val="0"/>
          <w:color w:val="C00000"/>
          <w:kern w:val="2"/>
          <w:sz w:val="36"/>
          <w:szCs w:val="36"/>
          <w:lang w:val="en-US" w:eastAsia="zh-CN" w:bidi="ar-SA"/>
        </w:rPr>
        <w:t>完成率100%</w:t>
      </w:r>
      <w:r>
        <w:rPr>
          <w:rFonts w:hint="eastAsia" w:cstheme="minorBidi"/>
          <w:b w:val="0"/>
          <w:bCs w:val="0"/>
          <w:color w:val="000000"/>
          <w:kern w:val="2"/>
          <w:sz w:val="24"/>
          <w:szCs w:val="24"/>
          <w:lang w:val="en-US" w:eastAsia="zh-CN" w:bidi="ar-SA"/>
        </w:rPr>
        <w:t>）</w:t>
      </w:r>
    </w:p>
    <w:p w14:paraId="5CBB6BC5">
      <w:pPr>
        <w:numPr>
          <w:ilvl w:val="0"/>
          <w:numId w:val="0"/>
        </w:numPr>
        <w:bidi w:val="0"/>
        <w:spacing w:line="360" w:lineRule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9AC8E4C">
      <w:pPr>
        <w:numPr>
          <w:ilvl w:val="0"/>
          <w:numId w:val="0"/>
        </w:numPr>
        <w:bidi w:val="0"/>
        <w:spacing w:line="360" w:lineRule="auto"/>
        <w:rPr>
          <w:rFonts w:hint="default" w:cstheme="minorBidi"/>
          <w:b w:val="0"/>
          <w:bCs w:val="0"/>
          <w:color w:val="000000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color w:val="000000"/>
          <w:kern w:val="2"/>
          <w:sz w:val="24"/>
          <w:szCs w:val="24"/>
          <w:lang w:val="en-US" w:eastAsia="zh-CN" w:bidi="ar-SA"/>
        </w:rPr>
        <w:t>（三）营养通路质量指标（</w:t>
      </w:r>
      <w:r>
        <w:rPr>
          <w:rFonts w:hint="eastAsia" w:ascii="微软雅黑" w:hAnsi="微软雅黑" w:eastAsia="微软雅黑" w:cs="微软雅黑"/>
          <w:b w:val="0"/>
          <w:bCs w:val="0"/>
          <w:color w:val="C00000"/>
          <w:kern w:val="2"/>
          <w:sz w:val="36"/>
          <w:szCs w:val="36"/>
          <w:lang w:val="en-US" w:eastAsia="zh-CN" w:bidi="ar-SA"/>
        </w:rPr>
        <w:t>喂养管包括：胃管、鼻胃肠管、三腔喂养管以及胃造瘘</w:t>
      </w:r>
      <w:r>
        <w:rPr>
          <w:rFonts w:hint="eastAsia" w:cstheme="minorBidi"/>
          <w:b w:val="0"/>
          <w:bCs w:val="0"/>
          <w:color w:val="000000"/>
          <w:kern w:val="2"/>
          <w:sz w:val="24"/>
          <w:szCs w:val="24"/>
          <w:lang w:val="en-US" w:eastAsia="zh-CN" w:bidi="ar-SA"/>
        </w:rPr>
        <w:t>）</w:t>
      </w:r>
    </w:p>
    <w:p w14:paraId="02F64D5D">
      <w:pPr>
        <w:bidi w:val="0"/>
        <w:spacing w:line="360" w:lineRule="auto"/>
        <w:ind w:firstLine="480" w:firstLineChars="200"/>
        <w:rPr>
          <w:rFonts w:hint="default" w:cstheme="minorBidi"/>
          <w:b w:val="0"/>
          <w:bCs w:val="0"/>
          <w:color w:val="000000"/>
          <w:kern w:val="2"/>
          <w:sz w:val="24"/>
          <w:szCs w:val="24"/>
          <w:lang w:val="en-US" w:eastAsia="zh-CN" w:bidi="ar-SA"/>
        </w:rPr>
      </w:pPr>
    </w:p>
    <w:p w14:paraId="60A15124">
      <w:pPr>
        <w:numPr>
          <w:ilvl w:val="0"/>
          <w:numId w:val="2"/>
        </w:numPr>
        <w:bidi w:val="0"/>
        <w:spacing w:line="360" w:lineRule="auto"/>
        <w:ind w:leftChars="0" w:firstLine="1200" w:firstLineChars="500"/>
        <w:rPr>
          <w:rFonts w:hint="default" w:cstheme="minorBidi"/>
          <w:b w:val="0"/>
          <w:bCs w:val="0"/>
          <w:color w:val="000000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sz w:val="24"/>
          <w:szCs w:val="24"/>
        </w:rPr>
        <w:t>喂养管堵塞发生率</w:t>
      </w:r>
    </w:p>
    <w:p w14:paraId="629B56AD">
      <w:pPr>
        <w:numPr>
          <w:ilvl w:val="0"/>
          <w:numId w:val="0"/>
        </w:numPr>
        <w:bidi w:val="0"/>
        <w:spacing w:line="360" w:lineRule="auto"/>
        <w:ind w:firstLine="1680" w:firstLineChars="700"/>
        <w:rPr>
          <w:rFonts w:hint="eastAsia" w:asciiTheme="minorHAnsi" w:hAnsiTheme="minorHAnsi" w:eastAsiaTheme="minorEastAsia" w:cstheme="minorBidi"/>
          <w:b w:val="0"/>
          <w:bCs w:val="0"/>
          <w:color w:val="00000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定义：管道堵管发生次数/同期内喂养管留置总日数</w:t>
      </w:r>
      <w:r>
        <w:rPr>
          <w:rFonts w:hint="eastAsia" w:asciiTheme="minorHAnsi" w:hAnsiTheme="minorHAnsi" w:eastAsiaTheme="minorEastAsia" w:cstheme="minorBidi"/>
          <w:b w:val="0"/>
          <w:bCs w:val="0"/>
          <w:color w:val="000000"/>
          <w:kern w:val="2"/>
          <w:sz w:val="24"/>
          <w:szCs w:val="24"/>
          <w:lang w:val="en-US" w:eastAsia="zh-CN" w:bidi="ar-SA"/>
        </w:rPr>
        <w:t>×100%</w:t>
      </w:r>
    </w:p>
    <w:p w14:paraId="2CFCBBA4">
      <w:pPr>
        <w:numPr>
          <w:ilvl w:val="0"/>
          <w:numId w:val="0"/>
        </w:numPr>
        <w:bidi w:val="0"/>
        <w:spacing w:line="360" w:lineRule="auto"/>
        <w:ind w:firstLine="1680" w:firstLineChars="700"/>
        <w:rPr>
          <w:rFonts w:hint="eastAsia" w:cstheme="minorBidi"/>
          <w:b w:val="0"/>
          <w:bCs w:val="0"/>
          <w:color w:val="000000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color w:val="000000"/>
          <w:kern w:val="2"/>
          <w:sz w:val="24"/>
          <w:szCs w:val="24"/>
          <w:lang w:val="en-US" w:eastAsia="zh-CN" w:bidi="ar-SA"/>
        </w:rPr>
        <w:t>管控目标：≤5%</w:t>
      </w:r>
    </w:p>
    <w:p w14:paraId="414A9C49">
      <w:pPr>
        <w:numPr>
          <w:ilvl w:val="0"/>
          <w:numId w:val="0"/>
        </w:numPr>
        <w:bidi w:val="0"/>
        <w:spacing w:line="360" w:lineRule="auto"/>
        <w:rPr>
          <w:rFonts w:hint="default" w:cstheme="minorBidi"/>
          <w:b w:val="0"/>
          <w:bCs w:val="0"/>
          <w:color w:val="000000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color w:val="000000"/>
          <w:kern w:val="2"/>
          <w:sz w:val="24"/>
          <w:szCs w:val="24"/>
          <w:lang w:val="en-US" w:eastAsia="zh-CN" w:bidi="ar-SA"/>
        </w:rPr>
        <w:t>（</w:t>
      </w:r>
      <w:r>
        <w:rPr>
          <w:rFonts w:hint="eastAsia" w:ascii="微软雅黑" w:hAnsi="微软雅黑" w:eastAsia="微软雅黑" w:cs="微软雅黑"/>
          <w:b w:val="0"/>
          <w:bCs w:val="0"/>
          <w:color w:val="C00000"/>
          <w:kern w:val="2"/>
          <w:sz w:val="36"/>
          <w:szCs w:val="36"/>
          <w:lang w:val="en-US" w:eastAsia="zh-CN" w:bidi="ar-SA"/>
        </w:rPr>
        <w:t>只要在肠内营养记录单上记录了堵字眼，并勾选了机械性并发症</w:t>
      </w:r>
      <w:r>
        <w:rPr>
          <w:rFonts w:hint="eastAsia" w:cstheme="minorBidi"/>
          <w:b w:val="0"/>
          <w:bCs w:val="0"/>
          <w:color w:val="000000"/>
          <w:kern w:val="2"/>
          <w:sz w:val="24"/>
          <w:szCs w:val="24"/>
          <w:lang w:val="en-US" w:eastAsia="zh-CN" w:bidi="ar-SA"/>
        </w:rPr>
        <w:t>）</w:t>
      </w:r>
    </w:p>
    <w:p w14:paraId="46AC536D">
      <w:pPr>
        <w:numPr>
          <w:ilvl w:val="0"/>
          <w:numId w:val="0"/>
        </w:numPr>
        <w:bidi w:val="0"/>
        <w:spacing w:line="360" w:lineRule="auto"/>
        <w:ind w:firstLine="1680" w:firstLineChars="700"/>
        <w:rPr>
          <w:rFonts w:hint="eastAsia" w:cstheme="minorBidi"/>
          <w:b w:val="0"/>
          <w:bCs w:val="0"/>
          <w:color w:val="000000"/>
          <w:kern w:val="2"/>
          <w:sz w:val="24"/>
          <w:szCs w:val="24"/>
          <w:lang w:val="en-US" w:eastAsia="zh-CN" w:bidi="ar-SA"/>
        </w:rPr>
      </w:pPr>
    </w:p>
    <w:p w14:paraId="65C9DBAF">
      <w:pPr>
        <w:numPr>
          <w:ilvl w:val="0"/>
          <w:numId w:val="2"/>
        </w:numPr>
        <w:bidi w:val="0"/>
        <w:spacing w:line="360" w:lineRule="auto"/>
        <w:ind w:leftChars="0" w:firstLine="1200" w:firstLineChars="500"/>
        <w:rPr>
          <w:rFonts w:hint="default" w:cstheme="minorBidi"/>
          <w:b w:val="0"/>
          <w:bCs w:val="0"/>
          <w:color w:val="000000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sz w:val="24"/>
          <w:szCs w:val="24"/>
        </w:rPr>
        <w:t>喂养管非计划性拔管发生率</w:t>
      </w:r>
    </w:p>
    <w:p w14:paraId="07C1893A">
      <w:pPr>
        <w:numPr>
          <w:ilvl w:val="0"/>
          <w:numId w:val="0"/>
        </w:numPr>
        <w:bidi w:val="0"/>
        <w:spacing w:line="360" w:lineRule="auto"/>
        <w:ind w:firstLine="1680" w:firstLineChars="700"/>
        <w:rPr>
          <w:rFonts w:hint="eastAsia" w:asciiTheme="minorHAnsi" w:hAnsiTheme="minorHAnsi" w:eastAsiaTheme="minorEastAsia" w:cstheme="minorBidi"/>
          <w:b w:val="0"/>
          <w:bCs w:val="0"/>
          <w:color w:val="00000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定义：</w:t>
      </w:r>
      <w:r>
        <w:rPr>
          <w:rFonts w:ascii="宋体" w:hAnsi="宋体" w:eastAsia="宋体" w:cs="宋体"/>
          <w:sz w:val="24"/>
          <w:szCs w:val="24"/>
        </w:rPr>
        <w:t>喂养管非计划性拔管发生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例数/同期内喂养管留置总日数</w:t>
      </w:r>
      <w:r>
        <w:rPr>
          <w:rFonts w:hint="eastAsia" w:asciiTheme="minorHAnsi" w:hAnsiTheme="minorHAnsi" w:eastAsiaTheme="minorEastAsia" w:cstheme="minorBidi"/>
          <w:b w:val="0"/>
          <w:bCs w:val="0"/>
          <w:color w:val="000000"/>
          <w:kern w:val="2"/>
          <w:sz w:val="24"/>
          <w:szCs w:val="24"/>
          <w:lang w:val="en-US" w:eastAsia="zh-CN" w:bidi="ar-SA"/>
        </w:rPr>
        <w:t>×100%</w:t>
      </w:r>
    </w:p>
    <w:p w14:paraId="1E7FCBA1">
      <w:pPr>
        <w:numPr>
          <w:ilvl w:val="0"/>
          <w:numId w:val="0"/>
        </w:numPr>
        <w:bidi w:val="0"/>
        <w:spacing w:line="360" w:lineRule="auto"/>
        <w:ind w:firstLine="1680" w:firstLineChars="700"/>
        <w:rPr>
          <w:rFonts w:hint="eastAsia" w:cstheme="minorBidi"/>
          <w:b w:val="0"/>
          <w:bCs w:val="0"/>
          <w:color w:val="000000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color w:val="000000"/>
          <w:kern w:val="2"/>
          <w:sz w:val="24"/>
          <w:szCs w:val="24"/>
          <w:lang w:val="en-US" w:eastAsia="zh-CN" w:bidi="ar-SA"/>
        </w:rPr>
        <w:t>管控目标：≤5%</w:t>
      </w:r>
    </w:p>
    <w:p w14:paraId="3F82A0D5">
      <w:pPr>
        <w:numPr>
          <w:ilvl w:val="0"/>
          <w:numId w:val="0"/>
        </w:numPr>
        <w:bidi w:val="0"/>
        <w:spacing w:line="360" w:lineRule="auto"/>
        <w:rPr>
          <w:rFonts w:hint="default" w:cstheme="minorBidi"/>
          <w:b w:val="0"/>
          <w:bCs w:val="0"/>
          <w:color w:val="000000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color w:val="000000"/>
          <w:kern w:val="2"/>
          <w:sz w:val="24"/>
          <w:szCs w:val="24"/>
          <w:lang w:val="en-US" w:eastAsia="zh-CN" w:bidi="ar-SA"/>
        </w:rPr>
        <w:t>（</w:t>
      </w:r>
      <w:r>
        <w:rPr>
          <w:rFonts w:hint="eastAsia" w:ascii="微软雅黑" w:hAnsi="微软雅黑" w:eastAsia="微软雅黑" w:cs="微软雅黑"/>
          <w:b w:val="0"/>
          <w:bCs w:val="0"/>
          <w:color w:val="C00000"/>
          <w:kern w:val="2"/>
          <w:sz w:val="36"/>
          <w:szCs w:val="36"/>
          <w:lang w:val="en-US" w:eastAsia="zh-CN" w:bidi="ar-SA"/>
        </w:rPr>
        <w:t>只要在肠内营养记录单上记录了拔管字眼，并勾选了机械性并发症</w:t>
      </w:r>
      <w:r>
        <w:rPr>
          <w:rFonts w:hint="eastAsia" w:cstheme="minorBidi"/>
          <w:b w:val="0"/>
          <w:bCs w:val="0"/>
          <w:color w:val="000000"/>
          <w:kern w:val="2"/>
          <w:sz w:val="24"/>
          <w:szCs w:val="24"/>
          <w:lang w:val="en-US" w:eastAsia="zh-CN" w:bidi="ar-SA"/>
        </w:rPr>
        <w:t>）</w:t>
      </w:r>
    </w:p>
    <w:p w14:paraId="387D363F">
      <w:pPr>
        <w:numPr>
          <w:ilvl w:val="0"/>
          <w:numId w:val="0"/>
        </w:numPr>
        <w:bidi w:val="0"/>
        <w:spacing w:line="360" w:lineRule="auto"/>
        <w:ind w:firstLine="1680" w:firstLineChars="700"/>
        <w:rPr>
          <w:rFonts w:hint="default" w:cstheme="minorBidi"/>
          <w:b w:val="0"/>
          <w:bCs w:val="0"/>
          <w:color w:val="000000"/>
          <w:kern w:val="2"/>
          <w:sz w:val="24"/>
          <w:szCs w:val="24"/>
          <w:lang w:val="en-US" w:eastAsia="zh-CN" w:bidi="ar-SA"/>
        </w:rPr>
      </w:pPr>
    </w:p>
    <w:p w14:paraId="62C730E4">
      <w:pPr>
        <w:numPr>
          <w:ilvl w:val="0"/>
          <w:numId w:val="3"/>
        </w:numPr>
        <w:bidi w:val="0"/>
        <w:spacing w:line="360" w:lineRule="auto"/>
        <w:ind w:firstLine="480" w:firstLineChars="200"/>
        <w:rPr>
          <w:rFonts w:hint="eastAsia" w:cstheme="minorBidi"/>
          <w:b w:val="0"/>
          <w:bCs w:val="0"/>
          <w:color w:val="000000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color w:val="000000"/>
          <w:kern w:val="2"/>
          <w:sz w:val="24"/>
          <w:szCs w:val="24"/>
          <w:lang w:val="en-US" w:eastAsia="zh-CN" w:bidi="ar-SA"/>
        </w:rPr>
        <w:t>并发症与安全指标</w:t>
      </w:r>
    </w:p>
    <w:p w14:paraId="2CAEF20B">
      <w:pPr>
        <w:numPr>
          <w:ilvl w:val="0"/>
          <w:numId w:val="4"/>
        </w:numPr>
        <w:bidi w:val="0"/>
        <w:spacing w:line="360" w:lineRule="auto"/>
        <w:ind w:leftChars="0" w:firstLine="1200" w:firstLineChars="500"/>
        <w:rPr>
          <w:rFonts w:hint="default" w:cstheme="minorBidi"/>
          <w:b w:val="0"/>
          <w:bCs w:val="0"/>
          <w:color w:val="000000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sz w:val="24"/>
          <w:szCs w:val="24"/>
        </w:rPr>
        <w:t>喂养管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相关皮肤问题</w:t>
      </w:r>
      <w:r>
        <w:rPr>
          <w:rFonts w:ascii="宋体" w:hAnsi="宋体" w:eastAsia="宋体" w:cs="宋体"/>
          <w:sz w:val="24"/>
          <w:szCs w:val="24"/>
        </w:rPr>
        <w:t>发生率</w:t>
      </w:r>
    </w:p>
    <w:p w14:paraId="5D5CA0F0">
      <w:pPr>
        <w:numPr>
          <w:ilvl w:val="0"/>
          <w:numId w:val="0"/>
        </w:numPr>
        <w:bidi w:val="0"/>
        <w:spacing w:line="360" w:lineRule="auto"/>
        <w:ind w:firstLine="1680" w:firstLineChars="700"/>
        <w:rPr>
          <w:rFonts w:hint="eastAsia" w:asciiTheme="minorHAnsi" w:hAnsiTheme="minorHAnsi" w:eastAsiaTheme="minorEastAsia" w:cstheme="minorBidi"/>
          <w:b w:val="0"/>
          <w:bCs w:val="0"/>
          <w:color w:val="00000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定义：发生喂养管导管相关皮肤问题例数/同期内喂养管留置总日数</w:t>
      </w:r>
      <w:r>
        <w:rPr>
          <w:rFonts w:hint="eastAsia" w:asciiTheme="minorHAnsi" w:hAnsiTheme="minorHAnsi" w:eastAsiaTheme="minorEastAsia" w:cstheme="minorBidi"/>
          <w:b w:val="0"/>
          <w:bCs w:val="0"/>
          <w:color w:val="000000"/>
          <w:kern w:val="2"/>
          <w:sz w:val="24"/>
          <w:szCs w:val="24"/>
          <w:lang w:val="en-US" w:eastAsia="zh-CN" w:bidi="ar-SA"/>
        </w:rPr>
        <w:t>×100%</w:t>
      </w:r>
    </w:p>
    <w:p w14:paraId="71BC2DBE">
      <w:pPr>
        <w:numPr>
          <w:ilvl w:val="0"/>
          <w:numId w:val="0"/>
        </w:numPr>
        <w:bidi w:val="0"/>
        <w:spacing w:line="360" w:lineRule="auto"/>
        <w:ind w:firstLine="1680" w:firstLineChars="700"/>
        <w:rPr>
          <w:rFonts w:hint="eastAsia" w:cstheme="minorBidi"/>
          <w:b w:val="0"/>
          <w:bCs w:val="0"/>
          <w:color w:val="000000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color w:val="000000"/>
          <w:kern w:val="2"/>
          <w:sz w:val="24"/>
          <w:szCs w:val="24"/>
          <w:lang w:val="en-US" w:eastAsia="zh-CN" w:bidi="ar-SA"/>
        </w:rPr>
        <w:t>管控目标：12%</w:t>
      </w:r>
    </w:p>
    <w:p w14:paraId="583EE8FC">
      <w:pPr>
        <w:numPr>
          <w:ilvl w:val="0"/>
          <w:numId w:val="0"/>
        </w:numPr>
        <w:bidi w:val="0"/>
        <w:spacing w:line="360" w:lineRule="auto"/>
        <w:rPr>
          <w:rFonts w:hint="default" w:cstheme="minorBidi"/>
          <w:b w:val="0"/>
          <w:bCs w:val="0"/>
          <w:color w:val="000000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color w:val="000000"/>
          <w:kern w:val="2"/>
          <w:sz w:val="24"/>
          <w:szCs w:val="24"/>
          <w:lang w:val="en-US" w:eastAsia="zh-CN" w:bidi="ar-SA"/>
        </w:rPr>
        <w:t>（</w:t>
      </w:r>
      <w:r>
        <w:rPr>
          <w:rFonts w:hint="eastAsia" w:ascii="微软雅黑" w:hAnsi="微软雅黑" w:eastAsia="微软雅黑" w:cs="微软雅黑"/>
          <w:b w:val="0"/>
          <w:bCs w:val="0"/>
          <w:color w:val="C00000"/>
          <w:kern w:val="2"/>
          <w:sz w:val="36"/>
          <w:szCs w:val="36"/>
          <w:lang w:val="en-US" w:eastAsia="zh-CN" w:bidi="ar-SA"/>
        </w:rPr>
        <w:t>只要在肠内营养记录单记录了点了机械性并发症，备注有皮肤字眼的都算</w:t>
      </w:r>
      <w:r>
        <w:rPr>
          <w:rFonts w:hint="eastAsia" w:cstheme="minorBidi"/>
          <w:b w:val="0"/>
          <w:bCs w:val="0"/>
          <w:color w:val="000000"/>
          <w:kern w:val="2"/>
          <w:sz w:val="24"/>
          <w:szCs w:val="24"/>
          <w:lang w:val="en-US" w:eastAsia="zh-CN" w:bidi="ar-SA"/>
        </w:rPr>
        <w:t>）</w:t>
      </w:r>
    </w:p>
    <w:p w14:paraId="43F332D9">
      <w:pPr>
        <w:numPr>
          <w:ilvl w:val="0"/>
          <w:numId w:val="0"/>
        </w:numPr>
        <w:bidi w:val="0"/>
        <w:spacing w:line="360" w:lineRule="auto"/>
        <w:ind w:firstLine="1680" w:firstLineChars="700"/>
        <w:rPr>
          <w:rFonts w:hint="eastAsia" w:cstheme="minorBidi"/>
          <w:b w:val="0"/>
          <w:bCs w:val="0"/>
          <w:color w:val="000000"/>
          <w:kern w:val="2"/>
          <w:sz w:val="24"/>
          <w:szCs w:val="24"/>
          <w:lang w:val="en-US" w:eastAsia="zh-CN" w:bidi="ar-SA"/>
        </w:rPr>
      </w:pPr>
    </w:p>
    <w:p w14:paraId="5F0E3D38">
      <w:pPr>
        <w:numPr>
          <w:ilvl w:val="0"/>
          <w:numId w:val="4"/>
        </w:numPr>
        <w:bidi w:val="0"/>
        <w:spacing w:line="360" w:lineRule="auto"/>
        <w:ind w:leftChars="0" w:firstLine="1200" w:firstLineChars="50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误吸发生率</w:t>
      </w:r>
    </w:p>
    <w:p w14:paraId="79A2AF2B">
      <w:pPr>
        <w:numPr>
          <w:ilvl w:val="0"/>
          <w:numId w:val="0"/>
        </w:numPr>
        <w:bidi w:val="0"/>
        <w:spacing w:line="360" w:lineRule="auto"/>
        <w:ind w:firstLine="1680" w:firstLineChars="700"/>
        <w:rPr>
          <w:rFonts w:hint="eastAsia" w:asciiTheme="minorHAnsi" w:hAnsiTheme="minorHAnsi" w:eastAsiaTheme="minorEastAsia" w:cstheme="minorBidi"/>
          <w:b w:val="0"/>
          <w:bCs w:val="0"/>
          <w:color w:val="00000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定义：患者发生误吸的例数/同期内喂养管留置总日数</w:t>
      </w:r>
      <w:r>
        <w:rPr>
          <w:rFonts w:hint="eastAsia" w:asciiTheme="minorHAnsi" w:hAnsiTheme="minorHAnsi" w:eastAsiaTheme="minorEastAsia" w:cstheme="minorBidi"/>
          <w:b w:val="0"/>
          <w:bCs w:val="0"/>
          <w:color w:val="000000"/>
          <w:kern w:val="2"/>
          <w:sz w:val="24"/>
          <w:szCs w:val="24"/>
          <w:lang w:val="en-US" w:eastAsia="zh-CN" w:bidi="ar-SA"/>
        </w:rPr>
        <w:t>×100%</w:t>
      </w:r>
    </w:p>
    <w:p w14:paraId="2F292DED">
      <w:pPr>
        <w:numPr>
          <w:ilvl w:val="0"/>
          <w:numId w:val="0"/>
        </w:numPr>
        <w:bidi w:val="0"/>
        <w:spacing w:line="360" w:lineRule="auto"/>
        <w:ind w:firstLine="1680" w:firstLineChars="700"/>
        <w:rPr>
          <w:rFonts w:hint="eastAsia" w:cstheme="minorBidi"/>
          <w:b w:val="0"/>
          <w:bCs w:val="0"/>
          <w:color w:val="000000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color w:val="000000"/>
          <w:kern w:val="2"/>
          <w:sz w:val="24"/>
          <w:szCs w:val="24"/>
          <w:lang w:val="en-US" w:eastAsia="zh-CN" w:bidi="ar-SA"/>
        </w:rPr>
        <w:t>管控目标：≤3%</w:t>
      </w:r>
    </w:p>
    <w:p w14:paraId="7A968A5A">
      <w:pPr>
        <w:numPr>
          <w:ilvl w:val="0"/>
          <w:numId w:val="0"/>
        </w:numPr>
        <w:bidi w:val="0"/>
        <w:spacing w:line="360" w:lineRule="auto"/>
        <w:rPr>
          <w:rFonts w:hint="default" w:cstheme="minorBidi"/>
          <w:b w:val="0"/>
          <w:bCs w:val="0"/>
          <w:color w:val="000000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color w:val="000000"/>
          <w:kern w:val="2"/>
          <w:sz w:val="24"/>
          <w:szCs w:val="24"/>
          <w:lang w:val="en-US" w:eastAsia="zh-CN" w:bidi="ar-SA"/>
        </w:rPr>
        <w:t>（</w:t>
      </w:r>
      <w:r>
        <w:rPr>
          <w:rFonts w:hint="eastAsia" w:ascii="微软雅黑" w:hAnsi="微软雅黑" w:eastAsia="微软雅黑" w:cs="微软雅黑"/>
          <w:b w:val="0"/>
          <w:bCs w:val="0"/>
          <w:color w:val="C00000"/>
          <w:kern w:val="2"/>
          <w:sz w:val="36"/>
          <w:szCs w:val="36"/>
          <w:lang w:val="en-US" w:eastAsia="zh-CN" w:bidi="ar-SA"/>
        </w:rPr>
        <w:t>只要在肠内营养记录单上记录了误吸字眼，并勾选了机械性并发症</w:t>
      </w:r>
      <w:r>
        <w:rPr>
          <w:rFonts w:hint="eastAsia" w:cstheme="minorBidi"/>
          <w:b w:val="0"/>
          <w:bCs w:val="0"/>
          <w:color w:val="000000"/>
          <w:kern w:val="2"/>
          <w:sz w:val="24"/>
          <w:szCs w:val="24"/>
          <w:lang w:val="en-US" w:eastAsia="zh-CN" w:bidi="ar-SA"/>
        </w:rPr>
        <w:t>）</w:t>
      </w:r>
    </w:p>
    <w:p w14:paraId="3602F896">
      <w:pPr>
        <w:numPr>
          <w:ilvl w:val="0"/>
          <w:numId w:val="0"/>
        </w:numPr>
        <w:bidi w:val="0"/>
        <w:spacing w:line="360" w:lineRule="auto"/>
        <w:ind w:firstLine="1680" w:firstLineChars="700"/>
        <w:rPr>
          <w:rFonts w:hint="eastAsia" w:cstheme="minorBidi"/>
          <w:b w:val="0"/>
          <w:bCs w:val="0"/>
          <w:color w:val="000000"/>
          <w:kern w:val="2"/>
          <w:sz w:val="24"/>
          <w:szCs w:val="24"/>
          <w:lang w:val="en-US" w:eastAsia="zh-CN" w:bidi="ar-SA"/>
        </w:rPr>
      </w:pPr>
    </w:p>
    <w:p w14:paraId="5F10E089">
      <w:pPr>
        <w:numPr>
          <w:ilvl w:val="0"/>
          <w:numId w:val="2"/>
        </w:numPr>
        <w:bidi w:val="0"/>
        <w:spacing w:line="360" w:lineRule="auto"/>
        <w:ind w:leftChars="0" w:firstLine="1200" w:firstLineChars="500"/>
        <w:rPr>
          <w:rFonts w:hint="default" w:cstheme="minorBidi"/>
          <w:b w:val="0"/>
          <w:bCs w:val="0"/>
          <w:color w:val="00000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喂养不耐受</w:t>
      </w:r>
      <w:r>
        <w:rPr>
          <w:rFonts w:ascii="宋体" w:hAnsi="宋体" w:eastAsia="宋体" w:cs="宋体"/>
          <w:sz w:val="24"/>
          <w:szCs w:val="24"/>
        </w:rPr>
        <w:t>发生率</w:t>
      </w:r>
    </w:p>
    <w:p w14:paraId="4431CEEF">
      <w:pPr>
        <w:numPr>
          <w:ilvl w:val="0"/>
          <w:numId w:val="0"/>
        </w:numPr>
        <w:bidi w:val="0"/>
        <w:spacing w:line="360" w:lineRule="auto"/>
        <w:ind w:firstLine="1680" w:firstLineChars="700"/>
        <w:rPr>
          <w:rFonts w:hint="eastAsia" w:asciiTheme="minorHAnsi" w:hAnsiTheme="minorHAnsi" w:eastAsiaTheme="minorEastAsia" w:cstheme="minorBidi"/>
          <w:b w:val="0"/>
          <w:bCs w:val="0"/>
          <w:color w:val="00000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定义：患者发生喂养不耐受例数/同期内肠内营养总例数</w:t>
      </w:r>
      <w:r>
        <w:rPr>
          <w:rFonts w:hint="eastAsia" w:asciiTheme="minorHAnsi" w:hAnsiTheme="minorHAnsi" w:eastAsiaTheme="minorEastAsia" w:cstheme="minorBidi"/>
          <w:b w:val="0"/>
          <w:bCs w:val="0"/>
          <w:color w:val="000000"/>
          <w:kern w:val="2"/>
          <w:sz w:val="24"/>
          <w:szCs w:val="24"/>
          <w:lang w:val="en-US" w:eastAsia="zh-CN" w:bidi="ar-SA"/>
        </w:rPr>
        <w:t>×100%</w:t>
      </w:r>
    </w:p>
    <w:p w14:paraId="2C4FC42B">
      <w:pPr>
        <w:numPr>
          <w:ilvl w:val="0"/>
          <w:numId w:val="0"/>
        </w:numPr>
        <w:bidi w:val="0"/>
        <w:spacing w:line="360" w:lineRule="auto"/>
        <w:ind w:firstLine="1680" w:firstLineChars="700"/>
        <w:rPr>
          <w:rFonts w:hint="eastAsia" w:cstheme="minorBidi"/>
          <w:b w:val="0"/>
          <w:bCs w:val="0"/>
          <w:color w:val="000000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color w:val="000000"/>
          <w:kern w:val="2"/>
          <w:sz w:val="24"/>
          <w:szCs w:val="24"/>
          <w:lang w:val="en-US" w:eastAsia="zh-CN" w:bidi="ar-SA"/>
        </w:rPr>
        <w:t>管控目标：≤15%</w:t>
      </w:r>
    </w:p>
    <w:p w14:paraId="6E6D81EC">
      <w:pPr>
        <w:numPr>
          <w:ilvl w:val="0"/>
          <w:numId w:val="0"/>
        </w:numPr>
        <w:bidi w:val="0"/>
        <w:spacing w:line="360" w:lineRule="auto"/>
        <w:rPr>
          <w:rFonts w:hint="default" w:cstheme="minorBidi"/>
          <w:b w:val="0"/>
          <w:bCs w:val="0"/>
          <w:color w:val="000000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color w:val="000000"/>
          <w:kern w:val="2"/>
          <w:sz w:val="24"/>
          <w:szCs w:val="24"/>
          <w:lang w:val="en-US" w:eastAsia="zh-CN" w:bidi="ar-SA"/>
        </w:rPr>
        <w:t>（</w:t>
      </w:r>
      <w:r>
        <w:rPr>
          <w:rFonts w:hint="eastAsia" w:ascii="微软雅黑" w:hAnsi="微软雅黑" w:eastAsia="微软雅黑" w:cs="微软雅黑"/>
          <w:b w:val="0"/>
          <w:bCs w:val="0"/>
          <w:color w:val="C00000"/>
          <w:kern w:val="2"/>
          <w:sz w:val="36"/>
          <w:szCs w:val="36"/>
          <w:lang w:val="en-US" w:eastAsia="zh-CN" w:bidi="ar-SA"/>
        </w:rPr>
        <w:t>只要在肠内营养记录单上记录了喂养不耐受、腹胀、腹泻、恶心、呕吐字眼，并勾选了胃肠道并发症</w:t>
      </w:r>
      <w:r>
        <w:rPr>
          <w:rFonts w:hint="eastAsia" w:cstheme="minorBidi"/>
          <w:b w:val="0"/>
          <w:bCs w:val="0"/>
          <w:color w:val="000000"/>
          <w:kern w:val="2"/>
          <w:sz w:val="24"/>
          <w:szCs w:val="24"/>
          <w:lang w:val="en-US" w:eastAsia="zh-CN" w:bidi="ar-SA"/>
        </w:rPr>
        <w:t>）</w:t>
      </w:r>
    </w:p>
    <w:p w14:paraId="37241470">
      <w:pPr>
        <w:numPr>
          <w:ilvl w:val="0"/>
          <w:numId w:val="0"/>
        </w:numPr>
        <w:bidi w:val="0"/>
        <w:spacing w:line="360" w:lineRule="auto"/>
        <w:ind w:firstLine="1680" w:firstLineChars="700"/>
        <w:rPr>
          <w:rFonts w:hint="default" w:cstheme="minorBidi"/>
          <w:b w:val="0"/>
          <w:bCs w:val="0"/>
          <w:color w:val="000000"/>
          <w:kern w:val="2"/>
          <w:sz w:val="24"/>
          <w:szCs w:val="24"/>
          <w:lang w:val="en-US" w:eastAsia="zh-CN" w:bidi="ar-SA"/>
        </w:rPr>
      </w:pPr>
    </w:p>
    <w:p w14:paraId="40C46CAA">
      <w:pPr>
        <w:rPr>
          <w:rFonts w:hint="default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肠内营养例数/肠外营养例数比例（肠内营养包括肠内营养混悬液和肠内营养粉剂）</w:t>
      </w:r>
    </w:p>
    <w:sectPr>
      <w:headerReference r:id="rId3" w:type="default"/>
      <w:pgSz w:w="11906" w:h="16838"/>
      <w:pgMar w:top="2098" w:right="1531" w:bottom="1984" w:left="1531" w:header="1247" w:footer="1417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仿宋_GBK">
    <w:altName w:val="Arial Unicode MS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KSOFABDC8F89">
    <w:panose1 w:val="020B0604020202020204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BCC5CE">
    <w:pPr>
      <w:pStyle w:val="7"/>
      <w:pBdr>
        <w:bottom w:val="none" w:color="auto" w:sz="0" w:space="1"/>
      </w:pBdr>
      <w:jc w:val="right"/>
      <w:rPr>
        <w:rFonts w:hint="eastAsia" w:eastAsiaTheme="minorEastAsia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47E662"/>
    <w:multiLevelType w:val="singleLevel"/>
    <w:tmpl w:val="9A47E66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BE754498"/>
    <w:multiLevelType w:val="singleLevel"/>
    <w:tmpl w:val="BE75449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2A314BB2"/>
    <w:multiLevelType w:val="singleLevel"/>
    <w:tmpl w:val="2A314BB2"/>
    <w:lvl w:ilvl="0" w:tentative="0">
      <w:start w:val="4"/>
      <w:numFmt w:val="chineseCounting"/>
      <w:suff w:val="nothing"/>
      <w:lvlText w:val="（%1）"/>
      <w:lvlJc w:val="left"/>
      <w:rPr>
        <w:rFonts w:hint="eastAsia"/>
      </w:rPr>
    </w:lvl>
  </w:abstractNum>
  <w:abstractNum w:abstractNumId="3">
    <w:nsid w:val="39ABA2BF"/>
    <w:multiLevelType w:val="singleLevel"/>
    <w:tmpl w:val="39ABA2B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2"/>
  </w:compat>
  <w:docVars>
    <w:docVar w:name="commondata" w:val="eyJoZGlkIjoiYjY1OGQwZjFjYmQ4ZjFjYWE5YTkwNGFlODlmMjhlOWYifQ=="/>
  </w:docVars>
  <w:rsids>
    <w:rsidRoot w:val="008556AA"/>
    <w:rsid w:val="001B5434"/>
    <w:rsid w:val="00260CAB"/>
    <w:rsid w:val="002953AE"/>
    <w:rsid w:val="003E511C"/>
    <w:rsid w:val="0044359A"/>
    <w:rsid w:val="00476527"/>
    <w:rsid w:val="00523032"/>
    <w:rsid w:val="00543441"/>
    <w:rsid w:val="00593F8E"/>
    <w:rsid w:val="005B7CCF"/>
    <w:rsid w:val="005B7F23"/>
    <w:rsid w:val="005F576E"/>
    <w:rsid w:val="00622178"/>
    <w:rsid w:val="00641846"/>
    <w:rsid w:val="006B05DF"/>
    <w:rsid w:val="006B1886"/>
    <w:rsid w:val="006E6145"/>
    <w:rsid w:val="00725C84"/>
    <w:rsid w:val="00735E57"/>
    <w:rsid w:val="00762BC6"/>
    <w:rsid w:val="00796A25"/>
    <w:rsid w:val="007D7FC5"/>
    <w:rsid w:val="007F61CF"/>
    <w:rsid w:val="00814E07"/>
    <w:rsid w:val="0084154F"/>
    <w:rsid w:val="008556AA"/>
    <w:rsid w:val="008756EB"/>
    <w:rsid w:val="008F70B0"/>
    <w:rsid w:val="00937EF6"/>
    <w:rsid w:val="009D19C9"/>
    <w:rsid w:val="009E3CF4"/>
    <w:rsid w:val="009F0E25"/>
    <w:rsid w:val="00A04811"/>
    <w:rsid w:val="00A06308"/>
    <w:rsid w:val="00A72BAA"/>
    <w:rsid w:val="00AA4166"/>
    <w:rsid w:val="00AA6BEF"/>
    <w:rsid w:val="00AB5096"/>
    <w:rsid w:val="00B36DCD"/>
    <w:rsid w:val="00B43386"/>
    <w:rsid w:val="00BC506F"/>
    <w:rsid w:val="00C50E18"/>
    <w:rsid w:val="00C83669"/>
    <w:rsid w:val="00CC126C"/>
    <w:rsid w:val="00CF2EA7"/>
    <w:rsid w:val="00D0524A"/>
    <w:rsid w:val="00D342DA"/>
    <w:rsid w:val="00D45E3E"/>
    <w:rsid w:val="00D53BBB"/>
    <w:rsid w:val="00DB6EBA"/>
    <w:rsid w:val="00DC5A86"/>
    <w:rsid w:val="00DE2319"/>
    <w:rsid w:val="00DF1131"/>
    <w:rsid w:val="00DF16E2"/>
    <w:rsid w:val="00E0511C"/>
    <w:rsid w:val="00EB187D"/>
    <w:rsid w:val="00EB7973"/>
    <w:rsid w:val="00EC3380"/>
    <w:rsid w:val="00EC7DF3"/>
    <w:rsid w:val="00EE6151"/>
    <w:rsid w:val="00EF0586"/>
    <w:rsid w:val="00F419A8"/>
    <w:rsid w:val="00F52FFC"/>
    <w:rsid w:val="00F811B8"/>
    <w:rsid w:val="00FB285D"/>
    <w:rsid w:val="00FE2DB3"/>
    <w:rsid w:val="078C173B"/>
    <w:rsid w:val="0935598B"/>
    <w:rsid w:val="0DC9777B"/>
    <w:rsid w:val="149D1F4E"/>
    <w:rsid w:val="150B2214"/>
    <w:rsid w:val="16866209"/>
    <w:rsid w:val="1A8C7655"/>
    <w:rsid w:val="1DB3041E"/>
    <w:rsid w:val="1E992C82"/>
    <w:rsid w:val="1F0B2030"/>
    <w:rsid w:val="1F0C489D"/>
    <w:rsid w:val="20FB1566"/>
    <w:rsid w:val="212C216C"/>
    <w:rsid w:val="295D3D6A"/>
    <w:rsid w:val="35600416"/>
    <w:rsid w:val="39D56CF0"/>
    <w:rsid w:val="3B794216"/>
    <w:rsid w:val="3B9603ED"/>
    <w:rsid w:val="3D001E37"/>
    <w:rsid w:val="41FE693E"/>
    <w:rsid w:val="45246A6A"/>
    <w:rsid w:val="45637592"/>
    <w:rsid w:val="4ACD1A69"/>
    <w:rsid w:val="54DA46FF"/>
    <w:rsid w:val="560B5149"/>
    <w:rsid w:val="5CB52815"/>
    <w:rsid w:val="5FD0250C"/>
    <w:rsid w:val="63932483"/>
    <w:rsid w:val="65170FCF"/>
    <w:rsid w:val="662E6161"/>
    <w:rsid w:val="6A48194C"/>
    <w:rsid w:val="6FCC7FD2"/>
    <w:rsid w:val="70D80585"/>
    <w:rsid w:val="71CD5C10"/>
    <w:rsid w:val="7440091B"/>
    <w:rsid w:val="7AF32911"/>
    <w:rsid w:val="7FCA4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unhideWhenUsed/>
    <w:qFormat/>
    <w:uiPriority w:val="99"/>
    <w:pPr>
      <w:spacing w:line="440" w:lineRule="exact"/>
      <w:ind w:firstLine="0" w:firstLineChars="0"/>
      <w:jc w:val="center"/>
    </w:pPr>
  </w:style>
  <w:style w:type="paragraph" w:styleId="5">
    <w:name w:val="Balloon Text"/>
    <w:basedOn w:val="1"/>
    <w:link w:val="16"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semiHidden/>
    <w:unhideWhenUsed/>
    <w:qFormat/>
    <w:uiPriority w:val="99"/>
    <w:rPr>
      <w:sz w:val="24"/>
    </w:rPr>
  </w:style>
  <w:style w:type="table" w:styleId="10">
    <w:name w:val="Table Grid"/>
    <w:basedOn w:val="9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22"/>
    <w:rPr>
      <w:b/>
    </w:rPr>
  </w:style>
  <w:style w:type="character" w:customStyle="1" w:styleId="13">
    <w:name w:val="页眉 字符"/>
    <w:basedOn w:val="11"/>
    <w:link w:val="7"/>
    <w:qFormat/>
    <w:uiPriority w:val="99"/>
    <w:rPr>
      <w:sz w:val="18"/>
      <w:szCs w:val="18"/>
    </w:rPr>
  </w:style>
  <w:style w:type="character" w:customStyle="1" w:styleId="14">
    <w:name w:val="页脚 字符"/>
    <w:basedOn w:val="11"/>
    <w:link w:val="6"/>
    <w:qFormat/>
    <w:uiPriority w:val="99"/>
    <w:rPr>
      <w:sz w:val="18"/>
      <w:szCs w:val="18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  <w:style w:type="character" w:customStyle="1" w:styleId="16">
    <w:name w:val="批注框文本 字符"/>
    <w:basedOn w:val="11"/>
    <w:link w:val="5"/>
    <w:semiHidden/>
    <w:qFormat/>
    <w:uiPriority w:val="99"/>
    <w:rPr>
      <w:sz w:val="18"/>
      <w:szCs w:val="18"/>
    </w:rPr>
  </w:style>
  <w:style w:type="character" w:customStyle="1" w:styleId="17">
    <w:name w:val="font01"/>
    <w:basedOn w:val="11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18">
    <w:name w:val="font41"/>
    <w:basedOn w:val="11"/>
    <w:qFormat/>
    <w:uiPriority w:val="0"/>
    <w:rPr>
      <w:rFonts w:hint="default" w:ascii="Times New Roman" w:hAnsi="Times New Roman" w:cs="Times New Roman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645</Words>
  <Characters>689</Characters>
  <Lines>9</Lines>
  <Paragraphs>2</Paragraphs>
  <TotalTime>10</TotalTime>
  <ScaleCrop>false</ScaleCrop>
  <LinksUpToDate>false</LinksUpToDate>
  <CharactersWithSpaces>704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2018-05-11T09:03:00Z</dcterms:created>
  <dc:creator>赵福容</dc:creator>
  <cp:lastModifiedBy>ζัޓއއއ๓ Tearl丶</cp:lastModifiedBy>
  <cp:lastPrinted>2025-11-03T07:33:00Z</cp:lastPrinted>
  <dcterms:modified xsi:type="dcterms:W3CDTF">2026-08-15T07:08:10Z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2137ED1E540A48008E81DF3442C748B3_12</vt:lpwstr>
  </property>
  <property fmtid="{D5CDD505-2E9C-101B-9397-08002B2CF9AE}" pid="4" name="KSOTemplateDocerSaveRecord">
    <vt:lpwstr>eyJoZGlkIjoiMWJmNGJlN2Q2YjFmOWY5M2UxZTQ3ODNkMTcwOGJhNzgiLCJ1c2VySWQiOiI3MjI0NTIwODcifQ==</vt:lpwstr>
  </property>
</Properties>
</file>