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41E3C"/>
          <w:sz w:val="44"/>
          <w:szCs w:val="44"/>
        </w:rPr>
        <w:t xml:space="preserve">Q to-do — GoalBuddies</w:t>
      </w:r>
    </w:p>
    <w:p>
      <w:pPr>
        <w:pBdr>
          <w:bottom w:val="single" w:color="A87A22" w:sz="12" w:space="6"/>
        </w:pBdr>
        <w:spacing w:after="40"/>
      </w:pPr>
      <w:r>
        <w:rPr>
          <w:color w:val="55607A"/>
          <w:sz w:val="21"/>
          <w:szCs w:val="21"/>
        </w:rPr>
        <w:t xml:space="preserve">Alles waar de bouwsessie op jouw beslissing of jouw toegang wacht</w:t>
      </w:r>
    </w:p>
    <w:p>
      <w:pPr>
        <w:spacing w:after="240"/>
      </w:pPr>
      <w:r>
        <w:rPr>
          <w:i/>
          <w:iCs/>
          <w:color w:val="55607A"/>
          <w:sz w:val="21"/>
          <w:szCs w:val="21"/>
        </w:rPr>
        <w:t xml:space="preserve">Bijgewerkt: 16-08-2026, na de bouwsessie.</w:t>
      </w:r>
    </w:p>
    <w:p>
      <w:pPr>
        <w:spacing w:after="120"/>
      </w:pPr>
      <w:r>
        <w:rPr>
          <w:i w:val="false"/>
          <w:iCs w:val="false"/>
          <w:color w:val="000000"/>
          <w:sz w:val="21"/>
          <w:szCs w:val="21"/>
        </w:rPr>
        <w:t xml:space="preserve">Dit bestand is aangemaakt tijdens de doorlopende bouwsessie. Alles hieronder is iets dat ik niet zelf mag of kan doen: het valt onder "Wat je NOOIT doet zonder te vragen" in CLAUDE.md, het vraagt een account of een sleutel die ik niet heb, of het is een productbeslissing. Ik ben in alle gevallen doorgegaan met de volgende issue.</w:t>
      </w:r>
    </w:p>
    <w:p>
      <w:pPr>
        <w:spacing w:after="120"/>
      </w:pPr>
      <w:r>
        <w:rPr>
          <w:i w:val="false"/>
          <w:iCs w:val="false"/>
          <w:color w:val="000000"/>
          <w:sz w:val="21"/>
          <w:szCs w:val="21"/>
        </w:rPr>
        <w:t xml:space="preserve">Sectie A is afgehandeld en staat er ter kennisgeving. A-nieuw, B en C wachten op jou.</w:t>
      </w:r>
    </w:p>
    <w:p>
      <w:pPr>
        <w:pBdr>
          <w:left w:val="single" w:color="A87A22" w:sz="18" w:space="8"/>
        </w:pBdr>
        <w:shd w:fill="FDF3E0" w:color="auto" w:val="clear"/>
        <w:spacing w:after="200" w:before="200"/>
      </w:pPr>
      <w:r>
        <w:rPr>
          <w:b/>
          <w:bCs/>
          <w:sz w:val="21"/>
          <w:szCs w:val="21"/>
        </w:rPr>
        <w:t xml:space="preserve">De zeven RLS-gaten zijn dicht. </w:t>
      </w:r>
      <w:r>
        <w:rPr>
          <w:sz w:val="21"/>
          <w:szCs w:val="21"/>
        </w:rPr>
        <w:t xml:space="preserve">Een security-review op de RLS-testsuite vond zeven gaten in de beveiligingsregels van de database. Alle zeven zijn met een test bevestigd en alle zeven zijn inmiddels gedicht, in migraties 0005 tot en met 0011. De testsuite draait nu 35 tests zonder uitzonderingen. Sectie A hieronder vertelt wat er precies veranderd is; sectie A-nieuw is wat nog op jou wacht.</w:t>
      </w:r>
    </w:p>
    <w:p>
      <w:pPr>
        <w:pStyle w:val="Heading1"/>
        <w:spacing w:after="160" w:before="360"/>
      </w:pPr>
      <w:r>
        <w:rPr>
          <w:b/>
          <w:bCs/>
          <w:color w:val="141E3C"/>
          <w:sz w:val="30"/>
          <w:szCs w:val="30"/>
        </w:rPr>
        <w:t xml:space="preserve">A. Opgelost op 16-08 — ter kennisgeving</w:t>
      </w:r>
    </w:p>
    <w:p>
      <w:pPr>
        <w:spacing w:after="120"/>
      </w:pPr>
      <w:r>
        <w:rPr>
          <w:i w:val="false"/>
          <w:iCs w:val="false"/>
          <w:color w:val="000000"/>
          <w:sz w:val="21"/>
          <w:szCs w:val="21"/>
        </w:rPr>
        <w:t xml:space="preserve">Deze stonden hier als blokkade en zijn inmiddels weg. Ze staan er nog omdat je moet weten wat er aan de database veranderd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3100"/>
        <w:gridCol w:w="4000"/>
        <w:gridCol w:w="1700"/>
      </w:tblGrid>
      <w:tr>
        <w:trPr>
          <w:tblHeader/>
        </w:trPr>
        <w:tc>
          <w:tcPr>
            <w:tcW w:type="dxa" w:w="560"/>
            <w:shd w:fill="141E3C" w:color="auto" w:val="clear"/>
            <w:tcMar>
              <w:top w:type="dxa" w:w="80"/>
              <w:left w:type="dxa" w:w="110"/>
              <w:bottom w:type="dxa" w:w="80"/>
              <w:right w:type="dxa" w:w="110"/>
            </w:tcMar>
          </w:tcPr>
          <w:p>
            <w:pPr>
              <w:spacing w:after="0"/>
            </w:pPr>
            <w:r>
              <w:rPr>
                <w:b/>
                <w:bCs/>
                <w:color w:val="FFFFFF"/>
                <w:sz w:val="19"/>
                <w:szCs w:val="19"/>
              </w:rPr>
              <w:t xml:space="preserve">#</w:t>
            </w:r>
          </w:p>
        </w:tc>
        <w:tc>
          <w:tcPr>
            <w:tcW w:type="dxa" w:w="3100"/>
            <w:shd w:fill="141E3C" w:color="auto" w:val="clear"/>
            <w:tcMar>
              <w:top w:type="dxa" w:w="80"/>
              <w:left w:type="dxa" w:w="110"/>
              <w:bottom w:type="dxa" w:w="80"/>
              <w:right w:type="dxa" w:w="110"/>
            </w:tcMar>
          </w:tcPr>
          <w:p>
            <w:pPr>
              <w:spacing w:after="0"/>
            </w:pPr>
            <w:r>
              <w:rPr>
                <w:b/>
                <w:bCs/>
                <w:color w:val="FFFFFF"/>
                <w:sz w:val="19"/>
                <w:szCs w:val="19"/>
              </w:rPr>
              <w:t xml:space="preserve">Wat ik van jou nodig heb</w:t>
            </w:r>
          </w:p>
        </w:tc>
        <w:tc>
          <w:tcPr>
            <w:tcW w:type="dxa" w:w="4000"/>
            <w:shd w:fill="141E3C" w:color="auto" w:val="clear"/>
            <w:tcMar>
              <w:top w:type="dxa" w:w="80"/>
              <w:left w:type="dxa" w:w="110"/>
              <w:bottom w:type="dxa" w:w="80"/>
              <w:right w:type="dxa" w:w="110"/>
            </w:tcMar>
          </w:tcPr>
          <w:p>
            <w:pPr>
              <w:spacing w:after="0"/>
            </w:pPr>
            <w:r>
              <w:rPr>
                <w:b/>
                <w:bCs/>
                <w:color w:val="FFFFFF"/>
                <w:sz w:val="19"/>
                <w:szCs w:val="19"/>
              </w:rPr>
              <w:t xml:space="preserve">Waarom / wat er gebeurt als het blijft liggen</w:t>
            </w:r>
          </w:p>
        </w:tc>
        <w:tc>
          <w:tcPr>
            <w:tcW w:type="dxa" w:w="1700"/>
            <w:shd w:fill="141E3C" w:color="auto" w:val="clear"/>
            <w:tcMar>
              <w:top w:type="dxa" w:w="80"/>
              <w:left w:type="dxa" w:w="110"/>
              <w:bottom w:type="dxa" w:w="80"/>
              <w:right w:type="dxa" w:w="110"/>
            </w:tcMar>
          </w:tcPr>
          <w:p>
            <w:pPr>
              <w:spacing w:after="0"/>
            </w:pPr>
            <w:r>
              <w:rPr>
                <w:b/>
                <w:bCs/>
                <w:color w:val="FFFFFF"/>
                <w:sz w:val="19"/>
                <w:szCs w:val="19"/>
              </w:rPr>
              <w:t xml:space="preserve">Blokkeert</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A1</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Migraties draaien op het remote project.</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Toestemming gegeven. Migraties 0005 t/m 0012 zijn toegepast.</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Vooraf gecontroleerd dat er geen echte data in stond: er stond één achtergebleven testgebruiker van een eerdere testrun, verder leeg. pg_dump kon niet draaien (zie C4), dus die controle was de vervanging.</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weg</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A2</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Schrijfrecht op supabase/migrations/.</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Werkte bij een tweede poging wel. De eerdere blokkade was eenmalig.</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weg</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A4</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Elk groepslid kon zichzelf beheerder maken.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Gedicht in 0006. group_members_update kreeg een expliciete with check plus een trigger die rol en groep terugzet voor niet-beheerders.</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De rode draad door alle reparaties: RLS kan geen kolommen beperken. Overal waar de eis is "deze kolom mag je niet veranderen" is een trigger nodig; een policy alleen is dan altijd te weinig.</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weg</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A5</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Elk groepslid kon een vals systeembericht plaatsen.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Gedicht in 0006 en 0010. Leerzaam detail: 0006 alleen was niet genoeg. Die migratie eiste dat je lid bent van de doelgroep — maar dat ben je van je eigen tweede groep ook, dus je kon je bericht nog steeds verplaatsen. De test bleef daarom terecht falen. 0010 legt nu groep, afzender, type en tijd vast; alleen de tekst is nog te bewerken.</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weg</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A6</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Vier client-gekozen waarden.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Alle vier vastgezet in 0006 en 0007: een straf begint altijd op "set", een dagzet kan niet meer onder andermans weekdoel, het puntenplafond is begrensd, en de cyclusdatum van een voltooiing komt uit het weekdoel in plaats van uit de client.</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weg</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A8</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Rate limiting op uitnodigingscodes.</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Grotendeels in 0008: 20 pogingen per gebruiker per dag, waarbij elke póging telt en niet alleen de geslaagde — brute-force bestaat immers uit mislukte pogingen. Ook de moderatie-bypass is weg (een lid dat op inactief was gezet, kon zichzelf terugzetten).</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Nog open: er is geen limiet op het aantal groepen per gebruiker of leden per groep, en het formaat van de code zelf moet nog ontworpen worden (QS8-52).</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deels</w:t>
            </w:r>
          </w:p>
        </w:tc>
      </w:tr>
    </w:tbl>
    <w:p>
      <w:pPr>
        <w:pStyle w:val="Heading1"/>
        <w:spacing w:after="160" w:before="360"/>
      </w:pPr>
      <w:r>
        <w:rPr>
          <w:b/>
          <w:bCs/>
          <w:color w:val="141E3C"/>
          <w:sz w:val="30"/>
          <w:szCs w:val="30"/>
        </w:rPr>
        <w:t xml:space="preserve">A-nieuw. Wat nog wél op jou wacht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3100"/>
        <w:gridCol w:w="4000"/>
        <w:gridCol w:w="1700"/>
      </w:tblGrid>
      <w:tr>
        <w:trPr>
          <w:tblHeader/>
        </w:trPr>
        <w:tc>
          <w:tcPr>
            <w:tcW w:type="dxa" w:w="560"/>
            <w:shd w:fill="141E3C" w:color="auto" w:val="clear"/>
            <w:tcMar>
              <w:top w:type="dxa" w:w="80"/>
              <w:left w:type="dxa" w:w="110"/>
              <w:bottom w:type="dxa" w:w="80"/>
              <w:right w:type="dxa" w:w="110"/>
            </w:tcMar>
          </w:tcPr>
          <w:p>
            <w:pPr>
              <w:spacing w:after="0"/>
            </w:pPr>
            <w:r>
              <w:rPr>
                <w:b/>
                <w:bCs/>
                <w:color w:val="FFFFFF"/>
                <w:sz w:val="19"/>
                <w:szCs w:val="19"/>
              </w:rPr>
              <w:t xml:space="preserve">#</w:t>
            </w:r>
          </w:p>
        </w:tc>
        <w:tc>
          <w:tcPr>
            <w:tcW w:type="dxa" w:w="3100"/>
            <w:shd w:fill="141E3C" w:color="auto" w:val="clear"/>
            <w:tcMar>
              <w:top w:type="dxa" w:w="80"/>
              <w:left w:type="dxa" w:w="110"/>
              <w:bottom w:type="dxa" w:w="80"/>
              <w:right w:type="dxa" w:w="110"/>
            </w:tcMar>
          </w:tcPr>
          <w:p>
            <w:pPr>
              <w:spacing w:after="0"/>
            </w:pPr>
            <w:r>
              <w:rPr>
                <w:b/>
                <w:bCs/>
                <w:color w:val="FFFFFF"/>
                <w:sz w:val="19"/>
                <w:szCs w:val="19"/>
              </w:rPr>
              <w:t xml:space="preserve">Wat ik van jou nodig heb</w:t>
            </w:r>
          </w:p>
        </w:tc>
        <w:tc>
          <w:tcPr>
            <w:tcW w:type="dxa" w:w="4000"/>
            <w:shd w:fill="141E3C" w:color="auto" w:val="clear"/>
            <w:tcMar>
              <w:top w:type="dxa" w:w="80"/>
              <w:left w:type="dxa" w:w="110"/>
              <w:bottom w:type="dxa" w:w="80"/>
              <w:right w:type="dxa" w:w="110"/>
            </w:tcMar>
          </w:tcPr>
          <w:p>
            <w:pPr>
              <w:spacing w:after="0"/>
            </w:pPr>
            <w:r>
              <w:rPr>
                <w:b/>
                <w:bCs/>
                <w:color w:val="FFFFFF"/>
                <w:sz w:val="19"/>
                <w:szCs w:val="19"/>
              </w:rPr>
              <w:t xml:space="preserve">Waarom / wat er gebeurt als het blijft liggen</w:t>
            </w:r>
          </w:p>
        </w:tc>
        <w:tc>
          <w:tcPr>
            <w:tcW w:type="dxa" w:w="1700"/>
            <w:shd w:fill="141E3C" w:color="auto" w:val="clear"/>
            <w:tcMar>
              <w:top w:type="dxa" w:w="80"/>
              <w:left w:type="dxa" w:w="110"/>
              <w:bottom w:type="dxa" w:w="80"/>
              <w:right w:type="dxa" w:w="110"/>
            </w:tcMar>
          </w:tcPr>
          <w:p>
            <w:pPr>
              <w:spacing w:after="0"/>
            </w:pPr>
            <w:r>
              <w:rPr>
                <w:b/>
                <w:bCs/>
                <w:color w:val="FFFFFF"/>
                <w:sz w:val="19"/>
                <w:szCs w:val="19"/>
              </w:rPr>
              <w:t xml:space="preserve">Blokkeert</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A3</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Besluit: hoe verwijderen we een account?</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Per kolom cascade, of anonimiseren?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Nog steeds open, en het is een AVG-verplichting. Een account verwijderen faalt nu volledig. Vijf kolommen verwijzen naar profiles zonder cascade.</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Mijn advies: cascade voor je eigen data, maar anonimiseren bij goedkeuringen — een goedkeuring is bewijs voor iemand ánders en mag niet verdwijnen als de goedkeurder vertrekt. Dat is een productbeslissing, geen technische.</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AVG</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A7</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Productbeslissing: mag de groep zien dat jij je deadline verschoven hebt?</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Nog steeds open. goal_events geeft groepsgenoten nu leestoegang op deadline_moved, scope_reduced en milestone_dropped. Dat zijn per definitie tegenslagsignalen over iemand anders.</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Het beslisdocument staat het toe, domeinregel 7 verbiedt het. Die twee spreken elkaar tegen en één moet wijken. Ik zou domeinregel 7 laten winnen, maar dit is jouw product.</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EPIC 2 en 12</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A9</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Lokale Supabase-stack inrichten (Docker + WSL2).</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Je vroeg hierom, en het is niet gelukt: Docker Desktop vraagt beheerdersrechten, WSL2 staat niet geïnstalleerd, en beide vragen een herstart en het accepteren van een licentie. Dat kan ik geen van drieën.</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De Supabase CLI werkt wél — via npx, zonder installatie.</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Zolang er geen lokale stack is, draait elke migratie rechtstreeks op het echte project. Dat ging nu goed omdat het leeg was. Zodra jij of een testgebruiker de app opent, is dat niet meer waar.</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elke migratie</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A10</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Zet "leaked password protection" aan in Supabase Auth.</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Staat nu uit. Supabase kan wachtwoorden controleren tegen HaveIBeenPwned. Ik eis twaalf tekens en geen tekenklassen (lengte is sterker dan samenstelling), maar dat houdt een lang en tóch gelekt wachtwoord niet tegen.</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Eén schakelaar in het dashboard, onder Authentication → Policies.</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QS8-25</w:t>
            </w:r>
          </w:p>
        </w:tc>
      </w:tr>
    </w:tbl>
    <w:p>
      <w:pPr>
        <w:pStyle w:val="Heading1"/>
        <w:spacing w:after="160" w:before="360"/>
      </w:pPr>
      <w:r>
        <w:rPr>
          <w:b/>
          <w:bCs/>
          <w:color w:val="141E3C"/>
          <w:sz w:val="30"/>
          <w:szCs w:val="30"/>
        </w:rPr>
        <w:t xml:space="preserve">B. Dependencies — CLAUDE.md zegt: nooit zonder te vragen</w:t>
      </w:r>
    </w:p>
    <w:p>
      <w:pPr>
        <w:spacing w:after="120"/>
      </w:pPr>
      <w:r>
        <w:rPr>
          <w:i w:val="false"/>
          <w:iCs w:val="false"/>
          <w:color w:val="000000"/>
          <w:sz w:val="21"/>
          <w:szCs w:val="21"/>
        </w:rPr>
        <w:t xml:space="preserve">Ik heb geen enkele dependency toegevoegd. Deze komen eraan; laat weten welke akkoord zijn, dan pak ik ze in één keer mee.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3100"/>
        <w:gridCol w:w="4000"/>
        <w:gridCol w:w="1700"/>
      </w:tblGrid>
      <w:tr>
        <w:trPr>
          <w:tblHeader/>
        </w:trPr>
        <w:tc>
          <w:tcPr>
            <w:tcW w:type="dxa" w:w="560"/>
            <w:shd w:fill="141E3C" w:color="auto" w:val="clear"/>
            <w:tcMar>
              <w:top w:type="dxa" w:w="80"/>
              <w:left w:type="dxa" w:w="110"/>
              <w:bottom w:type="dxa" w:w="80"/>
              <w:right w:type="dxa" w:w="110"/>
            </w:tcMar>
          </w:tcPr>
          <w:p>
            <w:pPr>
              <w:spacing w:after="0"/>
            </w:pPr>
            <w:r>
              <w:rPr>
                <w:b/>
                <w:bCs/>
                <w:color w:val="FFFFFF"/>
                <w:sz w:val="19"/>
                <w:szCs w:val="19"/>
              </w:rPr>
              <w:t xml:space="preserve">#</w:t>
            </w:r>
          </w:p>
        </w:tc>
        <w:tc>
          <w:tcPr>
            <w:tcW w:type="dxa" w:w="3100"/>
            <w:shd w:fill="141E3C" w:color="auto" w:val="clear"/>
            <w:tcMar>
              <w:top w:type="dxa" w:w="80"/>
              <w:left w:type="dxa" w:w="110"/>
              <w:bottom w:type="dxa" w:w="80"/>
              <w:right w:type="dxa" w:w="110"/>
            </w:tcMar>
          </w:tcPr>
          <w:p>
            <w:pPr>
              <w:spacing w:after="0"/>
            </w:pPr>
            <w:r>
              <w:rPr>
                <w:b/>
                <w:bCs/>
                <w:color w:val="FFFFFF"/>
                <w:sz w:val="19"/>
                <w:szCs w:val="19"/>
              </w:rPr>
              <w:t xml:space="preserve">Wat ik van jou nodig heb</w:t>
            </w:r>
          </w:p>
        </w:tc>
        <w:tc>
          <w:tcPr>
            <w:tcW w:type="dxa" w:w="4000"/>
            <w:shd w:fill="141E3C" w:color="auto" w:val="clear"/>
            <w:tcMar>
              <w:top w:type="dxa" w:w="80"/>
              <w:left w:type="dxa" w:w="110"/>
              <w:bottom w:type="dxa" w:w="80"/>
              <w:right w:type="dxa" w:w="110"/>
            </w:tcMar>
          </w:tcPr>
          <w:p>
            <w:pPr>
              <w:spacing w:after="0"/>
            </w:pPr>
            <w:r>
              <w:rPr>
                <w:b/>
                <w:bCs/>
                <w:color w:val="FFFFFF"/>
                <w:sz w:val="19"/>
                <w:szCs w:val="19"/>
              </w:rPr>
              <w:t xml:space="preserve">Waarom / wat er gebeurt als het blijft liggen</w:t>
            </w:r>
          </w:p>
        </w:tc>
        <w:tc>
          <w:tcPr>
            <w:tcW w:type="dxa" w:w="1700"/>
            <w:shd w:fill="141E3C" w:color="auto" w:val="clear"/>
            <w:tcMar>
              <w:top w:type="dxa" w:w="80"/>
              <w:left w:type="dxa" w:w="110"/>
              <w:bottom w:type="dxa" w:w="80"/>
              <w:right w:type="dxa" w:w="110"/>
            </w:tcMar>
          </w:tcPr>
          <w:p>
            <w:pPr>
              <w:spacing w:after="0"/>
            </w:pPr>
            <w:r>
              <w:rPr>
                <w:b/>
                <w:bCs/>
                <w:color w:val="FFFFFF"/>
                <w:sz w:val="19"/>
                <w:szCs w:val="19"/>
              </w:rPr>
              <w:t xml:space="preserve">Blokkeert</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B1</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@sentry/react-native (web + native) en de Sentry-integratie voor Edge Functions.</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QS8-24. Ik heb de rand er wel omheen gebouwd: één aanroeppunt (reportError) en een bewezen scrubber die persoonsgegevens tegenhoudt, met elf tests. Sentry aansluiten is daarna één implementatie van ErrorSink, zonder wijziging in schermen.</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QS8-24</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B2</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@testing-library/react-native + jsdom (of happy-dom).</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Zonder dit kan ik UI-componenten alleen op hun logica testen en niet op wat ze renderen. Vanaf de componentbibliotheek (QS8-88) en elk scherm daarna is dat het verschil tussen echte tests en schijnzekerheid.</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EPIC 10 en verder</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B3</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Een SDK voor de Doelcoach (@anthropic-ai/sdk), of rechtstreeks fetch vanuit de Edge Function.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QS8-38. Rechtstreeks fetch scheelt een dependency en werkt prima in Deno; dat is mijn voorkeur. Zeg het als je de SDK liever hebt.</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EPIC 3</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B4</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expo-notifications (+ expo-device).</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QS8-91, push-notificaties. Vraagt daarnaast een Apple- en Google-pushcertificaat.</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EPIC 11</w:t>
            </w:r>
          </w:p>
        </w:tc>
      </w:tr>
    </w:tbl>
    <w:p>
      <w:pPr>
        <w:pStyle w:val="Heading1"/>
        <w:spacing w:after="160" w:before="360"/>
      </w:pPr>
      <w:r>
        <w:rPr>
          <w:b/>
          <w:bCs/>
          <w:color w:val="141E3C"/>
          <w:sz w:val="30"/>
          <w:szCs w:val="30"/>
        </w:rPr>
        <w:t xml:space="preserve">C. Toegang, sleutels en accounts</w:t>
      </w:r>
    </w:p>
    <w:p>
      <w:pPr>
        <w:spacing w:after="120"/>
      </w:pPr>
      <w:r>
        <w:rPr>
          <w:i w:val="false"/>
          <w:iCs w:val="false"/>
          <w:color w:val="000000"/>
          <w:sz w:val="21"/>
          <w:szCs w:val="21"/>
        </w:rPr>
        <w:t xml:space="preserve">Deze kan ik niet zelf regelen. Ze staan grotendeels al in WERKVOORRAAD §6; hier staan ze met wat er inmiddels aan hangt.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3100"/>
        <w:gridCol w:w="4000"/>
        <w:gridCol w:w="1700"/>
      </w:tblGrid>
      <w:tr>
        <w:trPr>
          <w:tblHeader/>
        </w:trPr>
        <w:tc>
          <w:tcPr>
            <w:tcW w:type="dxa" w:w="560"/>
            <w:shd w:fill="141E3C" w:color="auto" w:val="clear"/>
            <w:tcMar>
              <w:top w:type="dxa" w:w="80"/>
              <w:left w:type="dxa" w:w="110"/>
              <w:bottom w:type="dxa" w:w="80"/>
              <w:right w:type="dxa" w:w="110"/>
            </w:tcMar>
          </w:tcPr>
          <w:p>
            <w:pPr>
              <w:spacing w:after="0"/>
            </w:pPr>
            <w:r>
              <w:rPr>
                <w:b/>
                <w:bCs/>
                <w:color w:val="FFFFFF"/>
                <w:sz w:val="19"/>
                <w:szCs w:val="19"/>
              </w:rPr>
              <w:t xml:space="preserve">#</w:t>
            </w:r>
          </w:p>
        </w:tc>
        <w:tc>
          <w:tcPr>
            <w:tcW w:type="dxa" w:w="3100"/>
            <w:shd w:fill="141E3C" w:color="auto" w:val="clear"/>
            <w:tcMar>
              <w:top w:type="dxa" w:w="80"/>
              <w:left w:type="dxa" w:w="110"/>
              <w:bottom w:type="dxa" w:w="80"/>
              <w:right w:type="dxa" w:w="110"/>
            </w:tcMar>
          </w:tcPr>
          <w:p>
            <w:pPr>
              <w:spacing w:after="0"/>
            </w:pPr>
            <w:r>
              <w:rPr>
                <w:b/>
                <w:bCs/>
                <w:color w:val="FFFFFF"/>
                <w:sz w:val="19"/>
                <w:szCs w:val="19"/>
              </w:rPr>
              <w:t xml:space="preserve">Wat ik van jou nodig heb</w:t>
            </w:r>
          </w:p>
        </w:tc>
        <w:tc>
          <w:tcPr>
            <w:tcW w:type="dxa" w:w="4000"/>
            <w:shd w:fill="141E3C" w:color="auto" w:val="clear"/>
            <w:tcMar>
              <w:top w:type="dxa" w:w="80"/>
              <w:left w:type="dxa" w:w="110"/>
              <w:bottom w:type="dxa" w:w="80"/>
              <w:right w:type="dxa" w:w="110"/>
            </w:tcMar>
          </w:tcPr>
          <w:p>
            <w:pPr>
              <w:spacing w:after="0"/>
            </w:pPr>
            <w:r>
              <w:rPr>
                <w:b/>
                <w:bCs/>
                <w:color w:val="FFFFFF"/>
                <w:sz w:val="19"/>
                <w:szCs w:val="19"/>
              </w:rPr>
              <w:t xml:space="preserve">Waarom / wat er gebeurt als het blijft liggen</w:t>
            </w:r>
          </w:p>
        </w:tc>
        <w:tc>
          <w:tcPr>
            <w:tcW w:type="dxa" w:w="1700"/>
            <w:shd w:fill="141E3C" w:color="auto" w:val="clear"/>
            <w:tcMar>
              <w:top w:type="dxa" w:w="80"/>
              <w:left w:type="dxa" w:w="110"/>
              <w:bottom w:type="dxa" w:w="80"/>
              <w:right w:type="dxa" w:w="110"/>
            </w:tcMar>
          </w:tcPr>
          <w:p>
            <w:pPr>
              <w:spacing w:after="0"/>
            </w:pPr>
            <w:r>
              <w:rPr>
                <w:b/>
                <w:bCs/>
                <w:color w:val="FFFFFF"/>
                <w:sz w:val="19"/>
                <w:szCs w:val="19"/>
              </w:rPr>
              <w:t xml:space="preserve">Blokkeert</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C1</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EXPO_PUBLIC_SENTRY_DSN invullen in .env.</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Nu leeg. De observability-module gedraagt zich zonder DSN als een console-logger; dat is bewust, maar in productie zie je dan niets.</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QS8-24</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C2</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ANTHROPIC_API_KEY invullen in .env.</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Nu leeg. Zonder deze sleutel kan de Doelcoach niet draaien en niet getest worden.</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EPIC 3</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C3</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Supabase CLI installeren en inloggen.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Nodig voor npm run types:db (databasetypes hergenereren na elke migratie) en voor een lokale stack. Zonder dit lopen de types achter op het schema zodra er iets verandert.</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A1, elke migratie</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C4</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PostgreSQL client tools installeren (pg_dump).</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CLAUDE.md eist een dump vóór elke migratie, en de gratis tier heeft geen automatische backups. pg_dump staat niet op deze machine.</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Elke migratie</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C5</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Branch protection op main in GitHub: check "Alles groen" verplicht stellen.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De CI-pijplijn staat er (QS8-23), maar zonder deze instelling is rood een suggestie in plaats van een blokkade. Dat is precies het acceptatiecriterium "rood is blokkerend voor merge".</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QS8-23 afronden</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C6</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gh CLI installeren of de GitHub-connector koppelen.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Nu kan ik geen PR openen. Ik werk daarom met een branch per issue die lokaal naar main gemerged wordt, zoals afgesproken. Pushen doe jij.</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Proces</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C7</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Apple- en Google-login aanzetten in het Supabase-dashboard.</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QS8-25 vraagt aanmelden met e-mail, Apple of Google. E-mail kan ik bouwen en testen; de twee OAuth-providers moeten in het dashboard aan en vragen een Apple Developer- en Google Cloud-project.</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QS8-25</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C8</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Hostinger: subdomein goalbuddies.q-projects.tech aanmaken en deploy-toegang regelen.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QS8-99 en QS8-100. Zonder publiek adres kun je geen tweede gebruiker uitnodigen, en uitnodigingslinks (QS8-59) hebben het nodig.</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Deploy-milestone</w:t>
            </w:r>
          </w:p>
        </w:tc>
      </w:tr>
    </w:tbl>
    <w:p>
      <w:pPr>
        <w:pStyle w:val="Heading1"/>
        <w:spacing w:after="160" w:before="360"/>
      </w:pPr>
      <w:r>
        <w:rPr>
          <w:b/>
          <w:bCs/>
          <w:color w:val="141E3C"/>
          <w:sz w:val="30"/>
          <w:szCs w:val="30"/>
        </w:rPr>
        <w:t xml:space="preserve">Bijlage 1 — migratie 0005, klaar om te plakken</w:t>
      </w:r>
    </w:p>
    <w:p>
      <w:pPr>
        <w:spacing w:after="120"/>
      </w:pPr>
      <w:r>
        <w:rPr>
          <w:i w:val="false"/>
          <w:iCs w:val="false"/>
          <w:color w:val="000000"/>
          <w:sz w:val="21"/>
          <w:szCs w:val="21"/>
        </w:rPr>
        <w:t xml:space="preserve">Sla dit op als supabase/migrations/0005_fix_group_visible_streaks.sql. Het repareert een defect dat de RLS-testsuite gevonden heeft: group_visible_streaks staat op security_invoker = true en draait daarmee onder de RLS van de aanroeper, waardoor iedereen uitsluitend zijn eigen reeks ziet. Het groepsoverzicht (QS8-55) en De Ketting (QS8-80) hangen hieraan.</w:t>
      </w:r>
    </w:p>
    <w:p>
      <w:pPr>
        <w:spacing w:after="120"/>
      </w:pPr>
      <w:r>
        <w:rPr>
          <w:i w:val="false"/>
          <w:iCs w:val="false"/>
          <w:color w:val="000000"/>
          <w:sz w:val="21"/>
          <w:szCs w:val="21"/>
        </w:rPr>
        <w:t xml:space="preserve">De reparatie zet de view op security_invoker = false. De autorisatie verhuist daarmee naar de WHERE-regel van de view zelf, en de projectie houdt het lek dicht: total_points en last_cycle_start staan er niet in, want uit allebei is een gemiste week af te leiden (domeinregel 7 en 10).</w:t>
      </w:r>
    </w:p>
    <w:p>
      <w:pPr>
        <w:shd w:fill="EEF0F5" w:color="auto" w:val="clear"/>
        <w:spacing w:after="0"/>
      </w:pPr>
      <w:r>
        <w:rPr>
          <w:rFonts w:ascii="Consolas" w:cs="Consolas" w:eastAsia="Consolas" w:hAnsi="Consolas"/>
          <w:sz w:val="18"/>
          <w:szCs w:val="18"/>
        </w:rPr>
        <w:t xml:space="preserve">drop view if exists group_visible_streaks;</w:t>
      </w:r>
    </w:p>
    <w:p>
      <w:pPr>
        <w:shd w:fill="EEF0F5" w:color="auto" w:val="clear"/>
        <w:spacing w:after="0"/>
      </w:pPr>
      <w:r>
        <w:rPr>
          <w:rFonts w:ascii="Consolas" w:cs="Consolas" w:eastAsia="Consolas" w:hAnsi="Consolas"/>
          <w:sz w:val="18"/>
          <w:szCs w:val="18"/>
        </w:rPr>
        <w:t xml:space="preserve"> </w:t>
      </w:r>
    </w:p>
    <w:p>
      <w:pPr>
        <w:shd w:fill="EEF0F5" w:color="auto" w:val="clear"/>
        <w:spacing w:after="0"/>
      </w:pPr>
      <w:r>
        <w:rPr>
          <w:rFonts w:ascii="Consolas" w:cs="Consolas" w:eastAsia="Consolas" w:hAnsi="Consolas"/>
          <w:sz w:val="18"/>
          <w:szCs w:val="18"/>
        </w:rPr>
        <w:t xml:space="preserve">create view group_visible_streaks</w:t>
      </w:r>
    </w:p>
    <w:p>
      <w:pPr>
        <w:shd w:fill="EEF0F5" w:color="auto" w:val="clear"/>
        <w:spacing w:after="0"/>
      </w:pPr>
      <w:r>
        <w:rPr>
          <w:rFonts w:ascii="Consolas" w:cs="Consolas" w:eastAsia="Consolas" w:hAnsi="Consolas"/>
          <w:sz w:val="18"/>
          <w:szCs w:val="18"/>
        </w:rPr>
        <w:t xml:space="preserve">  with (security_invoker = false) as</w:t>
      </w:r>
    </w:p>
    <w:p>
      <w:pPr>
        <w:shd w:fill="EEF0F5" w:color="auto" w:val="clear"/>
        <w:spacing w:after="0"/>
      </w:pPr>
      <w:r>
        <w:rPr>
          <w:rFonts w:ascii="Consolas" w:cs="Consolas" w:eastAsia="Consolas" w:hAnsi="Consolas"/>
          <w:sz w:val="18"/>
          <w:szCs w:val="18"/>
        </w:rPr>
        <w:t xml:space="preserve">  select s.user_id, s.goal_id, s.current_streak, s.best_streak</w:t>
      </w:r>
    </w:p>
    <w:p>
      <w:pPr>
        <w:shd w:fill="EEF0F5" w:color="auto" w:val="clear"/>
        <w:spacing w:after="0"/>
      </w:pPr>
      <w:r>
        <w:rPr>
          <w:rFonts w:ascii="Consolas" w:cs="Consolas" w:eastAsia="Consolas" w:hAnsi="Consolas"/>
          <w:sz w:val="18"/>
          <w:szCs w:val="18"/>
        </w:rPr>
        <w:t xml:space="preserve">  from user_streaks s</w:t>
      </w:r>
    </w:p>
    <w:p>
      <w:pPr>
        <w:shd w:fill="EEF0F5" w:color="auto" w:val="clear"/>
        <w:spacing w:after="0"/>
      </w:pPr>
      <w:r>
        <w:rPr>
          <w:rFonts w:ascii="Consolas" w:cs="Consolas" w:eastAsia="Consolas" w:hAnsi="Consolas"/>
          <w:sz w:val="18"/>
          <w:szCs w:val="18"/>
        </w:rPr>
        <w:t xml:space="preserve">  join goals g on g.id = s.goal_id</w:t>
      </w:r>
    </w:p>
    <w:p>
      <w:pPr>
        <w:shd w:fill="EEF0F5" w:color="auto" w:val="clear"/>
        <w:spacing w:after="0"/>
      </w:pPr>
      <w:r>
        <w:rPr>
          <w:rFonts w:ascii="Consolas" w:cs="Consolas" w:eastAsia="Consolas" w:hAnsi="Consolas"/>
          <w:sz w:val="18"/>
          <w:szCs w:val="18"/>
        </w:rPr>
        <w:t xml:space="preserve">  where shares_group_with_goal(g.id);</w:t>
      </w:r>
    </w:p>
    <w:p>
      <w:pPr>
        <w:shd w:fill="EEF0F5" w:color="auto" w:val="clear"/>
        <w:spacing w:after="0"/>
      </w:pPr>
      <w:r>
        <w:rPr>
          <w:rFonts w:ascii="Consolas" w:cs="Consolas" w:eastAsia="Consolas" w:hAnsi="Consolas"/>
          <w:sz w:val="18"/>
          <w:szCs w:val="18"/>
        </w:rPr>
        <w:t xml:space="preserve"> </w:t>
      </w:r>
    </w:p>
    <w:p>
      <w:pPr>
        <w:shd w:fill="EEF0F5" w:color="auto" w:val="clear"/>
        <w:spacing w:after="0"/>
      </w:pPr>
      <w:r>
        <w:rPr>
          <w:rFonts w:ascii="Consolas" w:cs="Consolas" w:eastAsia="Consolas" w:hAnsi="Consolas"/>
          <w:sz w:val="18"/>
          <w:szCs w:val="18"/>
        </w:rPr>
        <w:t xml:space="preserve">revoke all on group_visible_streaks from public, anon;</w:t>
      </w:r>
    </w:p>
    <w:p>
      <w:pPr>
        <w:shd w:fill="EEF0F5" w:color="auto" w:val="clear"/>
        <w:spacing w:after="0"/>
      </w:pPr>
      <w:r>
        <w:rPr>
          <w:rFonts w:ascii="Consolas" w:cs="Consolas" w:eastAsia="Consolas" w:hAnsi="Consolas"/>
          <w:sz w:val="18"/>
          <w:szCs w:val="18"/>
        </w:rPr>
        <w:t xml:space="preserve">grant select on group_visible_streaks to authenticated;</w:t>
      </w:r>
    </w:p>
    <w:p>
      <w:pPr>
        <w:spacing w:after="200"/>
      </w:pPr>
    </w:p>
    <w:p>
      <w:pPr>
        <w:spacing w:after="120"/>
      </w:pPr>
      <w:r>
        <w:rPr>
          <w:i/>
          <w:iCs/>
          <w:color w:val="000000"/>
          <w:sz w:val="21"/>
          <w:szCs w:val="21"/>
        </w:rPr>
        <w:t xml:space="preserve">Zodra deze migratie gedraaid is slaat de test in src/lib/testing/rls.test.ts vanzelf om: hij staat als it.fails gemarkeerd en gaat dan zelf klagen, zodat de markering verdwijnt in plaats van jarenlang blijft staan.</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 to-do — GoalBuddies</dc:title>
  <dc:creator>Claude Code</dc:creator>
  <cp:lastModifiedBy>Un-named</cp:lastModifiedBy>
  <cp:revision>1</cp:revision>
  <dcterms:created xsi:type="dcterms:W3CDTF">2026-08-16T19:33:59.004Z</dcterms:created>
  <dcterms:modified xsi:type="dcterms:W3CDTF">2026-08-16T19:33:59.005Z</dcterms:modified>
</cp:coreProperties>
</file>

<file path=docProps/custom.xml><?xml version="1.0" encoding="utf-8"?>
<Properties xmlns="http://schemas.openxmlformats.org/officeDocument/2006/custom-properties" xmlns:vt="http://schemas.openxmlformats.org/officeDocument/2006/docPropsVTypes"/>
</file>