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3817EC" w:rsidRDefault="00EA710F" w:rsidP="006403BD"/>
    <w:p w14:paraId="73B74D5E" w14:textId="27EBBD6E" w:rsidR="006A56B3" w:rsidRPr="003817EC" w:rsidRDefault="005F110C" w:rsidP="001C4EA4">
      <w:pPr>
        <w:pStyle w:val="NoSpacing"/>
        <w:spacing w:line="276" w:lineRule="auto"/>
        <w:jc w:val="center"/>
        <w:rPr>
          <w:rFonts w:asciiTheme="majorHAnsi" w:hAnsiTheme="majorHAnsi" w:cs="Open Sans"/>
          <w:sz w:val="48"/>
          <w:szCs w:val="28"/>
          <w:lang w:val="es-AR"/>
        </w:rPr>
      </w:pPr>
      <w:r w:rsidRPr="003817EC">
        <w:rPr>
          <w:rFonts w:asciiTheme="majorHAnsi" w:hAnsiTheme="majorHAnsi" w:cs="Open Sans"/>
          <w:sz w:val="48"/>
          <w:szCs w:val="28"/>
          <w:lang w:val="es-AR"/>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3817EC" w:rsidRDefault="00821D63" w:rsidP="00821D63">
      <w:pPr>
        <w:pStyle w:val="NoSpacing"/>
        <w:spacing w:line="276" w:lineRule="auto"/>
        <w:jc w:val="center"/>
        <w:rPr>
          <w:rFonts w:asciiTheme="majorHAnsi" w:hAnsiTheme="majorHAnsi" w:cs="Open Sans"/>
          <w:sz w:val="48"/>
          <w:szCs w:val="28"/>
          <w:lang w:val="es-AR"/>
        </w:rPr>
      </w:pPr>
      <w:r w:rsidRPr="003817EC">
        <w:rPr>
          <w:rFonts w:asciiTheme="majorHAnsi" w:hAnsiTheme="majorHAnsi" w:cs="Open Sans"/>
          <w:sz w:val="48"/>
          <w:szCs w:val="28"/>
          <w:lang w:val="es-AR"/>
        </w:rPr>
        <w:t>Universidad Internacional de La Rioja</w:t>
      </w:r>
    </w:p>
    <w:p w14:paraId="75A0D756" w14:textId="77777777" w:rsidR="005B3AB6" w:rsidRPr="003817EC" w:rsidRDefault="005B3AB6" w:rsidP="005B3AB6">
      <w:pPr>
        <w:pStyle w:val="NoSpacing"/>
        <w:spacing w:line="276" w:lineRule="auto"/>
        <w:jc w:val="center"/>
        <w:rPr>
          <w:rFonts w:asciiTheme="majorHAnsi" w:hAnsiTheme="majorHAnsi" w:cs="Open Sans"/>
          <w:sz w:val="40"/>
          <w:szCs w:val="28"/>
          <w:lang w:val="es-AR"/>
        </w:rPr>
      </w:pPr>
      <w:r w:rsidRPr="003817EC">
        <w:rPr>
          <w:rFonts w:asciiTheme="majorHAnsi" w:hAnsiTheme="majorHAnsi" w:cs="Open Sans"/>
          <w:sz w:val="40"/>
          <w:szCs w:val="28"/>
          <w:lang w:val="es-AR"/>
        </w:rPr>
        <w:t>Escuela Superior de Ingeniería y</w:t>
      </w:r>
    </w:p>
    <w:p w14:paraId="3671F587" w14:textId="77777777" w:rsidR="005B3AB6" w:rsidRPr="003817EC" w:rsidRDefault="005B3AB6" w:rsidP="005B3AB6">
      <w:pPr>
        <w:pStyle w:val="NoSpacing"/>
        <w:spacing w:line="276" w:lineRule="auto"/>
        <w:jc w:val="center"/>
        <w:rPr>
          <w:rFonts w:asciiTheme="majorHAnsi" w:hAnsiTheme="majorHAnsi" w:cs="Open Sans"/>
          <w:sz w:val="40"/>
          <w:szCs w:val="28"/>
          <w:lang w:val="es-AR"/>
        </w:rPr>
      </w:pPr>
      <w:r w:rsidRPr="003817EC">
        <w:rPr>
          <w:rFonts w:asciiTheme="majorHAnsi" w:hAnsiTheme="majorHAnsi" w:cs="Open Sans"/>
          <w:sz w:val="40"/>
          <w:szCs w:val="28"/>
          <w:lang w:val="es-AR"/>
        </w:rPr>
        <w:t>Tecnología</w:t>
      </w:r>
    </w:p>
    <w:p w14:paraId="62ED148A" w14:textId="32640DEB" w:rsidR="00821D63" w:rsidRPr="003817EC" w:rsidRDefault="00821D63" w:rsidP="00821D63">
      <w:pPr>
        <w:pStyle w:val="NoSpacing"/>
        <w:spacing w:line="276" w:lineRule="auto"/>
        <w:jc w:val="center"/>
        <w:rPr>
          <w:rFonts w:asciiTheme="minorHAnsi" w:hAnsiTheme="minorHAnsi" w:cs="Tahoma"/>
          <w:sz w:val="40"/>
          <w:szCs w:val="28"/>
          <w:lang w:val="es-AR"/>
        </w:rPr>
      </w:pPr>
    </w:p>
    <w:p w14:paraId="4376B2C2" w14:textId="1FAD4F31" w:rsidR="00FC4A7B" w:rsidRPr="003817EC" w:rsidRDefault="00FC4A7B" w:rsidP="00821D63">
      <w:pPr>
        <w:pStyle w:val="NoSpacing"/>
        <w:spacing w:line="276" w:lineRule="auto"/>
        <w:jc w:val="center"/>
        <w:rPr>
          <w:rFonts w:asciiTheme="minorHAnsi" w:hAnsiTheme="minorHAnsi" w:cs="Tahoma"/>
          <w:sz w:val="40"/>
          <w:szCs w:val="28"/>
          <w:lang w:val="es-AR"/>
        </w:rPr>
      </w:pPr>
    </w:p>
    <w:p w14:paraId="56C3CC49" w14:textId="30810348" w:rsidR="00FC4A7B" w:rsidRPr="003817EC" w:rsidRDefault="00FC4A7B" w:rsidP="00821D63">
      <w:pPr>
        <w:pStyle w:val="NoSpacing"/>
        <w:spacing w:line="276" w:lineRule="auto"/>
        <w:jc w:val="center"/>
        <w:rPr>
          <w:rFonts w:asciiTheme="minorHAnsi" w:hAnsiTheme="minorHAnsi" w:cs="Tahoma"/>
          <w:sz w:val="40"/>
          <w:szCs w:val="28"/>
          <w:lang w:val="es-AR"/>
        </w:rPr>
      </w:pPr>
    </w:p>
    <w:p w14:paraId="6067B72C" w14:textId="77777777" w:rsidR="00FC4A7B" w:rsidRPr="003817EC" w:rsidRDefault="00FC4A7B" w:rsidP="00821D63">
      <w:pPr>
        <w:pStyle w:val="NoSpacing"/>
        <w:spacing w:line="276" w:lineRule="auto"/>
        <w:jc w:val="center"/>
        <w:rPr>
          <w:rFonts w:asciiTheme="minorHAnsi" w:hAnsiTheme="minorHAnsi" w:cs="Tahoma"/>
          <w:sz w:val="40"/>
          <w:szCs w:val="28"/>
          <w:lang w:val="es-AR"/>
        </w:rPr>
      </w:pPr>
    </w:p>
    <w:p w14:paraId="271AF0C7" w14:textId="194CF870" w:rsidR="00336EA6" w:rsidRPr="003817EC" w:rsidRDefault="00821D63" w:rsidP="00821D63">
      <w:pPr>
        <w:pStyle w:val="NoSpacing"/>
        <w:spacing w:line="276" w:lineRule="auto"/>
        <w:jc w:val="center"/>
        <w:rPr>
          <w:rFonts w:asciiTheme="minorHAnsi" w:hAnsiTheme="minorHAnsi" w:cs="Tahoma"/>
          <w:color w:val="0098CD"/>
          <w:sz w:val="52"/>
          <w:szCs w:val="28"/>
          <w:lang w:val="es-AR"/>
        </w:rPr>
      </w:pPr>
      <w:r w:rsidRPr="003817EC">
        <w:rPr>
          <w:rFonts w:asciiTheme="majorHAnsi" w:hAnsiTheme="majorHAnsi" w:cs="Tahoma"/>
          <w:sz w:val="36"/>
          <w:szCs w:val="28"/>
          <w:lang w:val="es-AR"/>
        </w:rPr>
        <w:t xml:space="preserve">Máster </w:t>
      </w:r>
      <w:r w:rsidR="00336EA6" w:rsidRPr="003817EC">
        <w:rPr>
          <w:rFonts w:asciiTheme="majorHAnsi" w:hAnsiTheme="majorHAnsi" w:cs="Tahoma"/>
          <w:sz w:val="36"/>
          <w:szCs w:val="28"/>
          <w:lang w:val="es-AR"/>
        </w:rPr>
        <w:t xml:space="preserve">Universitario en </w:t>
      </w:r>
      <w:r w:rsidR="001879A7" w:rsidRPr="003817EC">
        <w:rPr>
          <w:rFonts w:asciiTheme="majorHAnsi" w:hAnsiTheme="majorHAnsi" w:cs="Tahoma"/>
          <w:sz w:val="36"/>
          <w:szCs w:val="28"/>
          <w:lang w:val="es-AR"/>
        </w:rPr>
        <w:t>Inteligencia artificial</w:t>
      </w:r>
    </w:p>
    <w:p w14:paraId="7E4DEE80" w14:textId="7F92357D" w:rsidR="00821D63" w:rsidRPr="003817EC" w:rsidRDefault="00CA0785" w:rsidP="00821D63">
      <w:pPr>
        <w:pStyle w:val="NoSpacing"/>
        <w:spacing w:line="276" w:lineRule="auto"/>
        <w:jc w:val="center"/>
        <w:rPr>
          <w:rFonts w:asciiTheme="minorHAnsi" w:hAnsiTheme="minorHAnsi" w:cs="Tahoma"/>
          <w:sz w:val="52"/>
          <w:szCs w:val="28"/>
          <w:lang w:val="es-AR"/>
        </w:rPr>
      </w:pPr>
      <w:r w:rsidRPr="003817EC">
        <w:rPr>
          <w:rFonts w:asciiTheme="minorHAnsi" w:hAnsiTheme="minorHAnsi" w:cs="Tahoma"/>
          <w:color w:val="0098CD"/>
          <w:sz w:val="52"/>
          <w:szCs w:val="28"/>
          <w:lang w:val="es-AR"/>
        </w:rPr>
        <w:t>Título del Trabajo Fin de Estudios</w:t>
      </w:r>
    </w:p>
    <w:p w14:paraId="6D71EAEA" w14:textId="464E026D" w:rsidR="0016080C" w:rsidRPr="003817EC" w:rsidRDefault="0016080C" w:rsidP="006403BD">
      <w:pPr>
        <w:rPr>
          <w:lang w:eastAsia="en-US"/>
        </w:rPr>
      </w:pPr>
    </w:p>
    <w:p w14:paraId="39BFED55" w14:textId="1300B8A3" w:rsidR="0016080C" w:rsidRPr="003817EC" w:rsidRDefault="0016080C" w:rsidP="006403BD">
      <w:pPr>
        <w:rPr>
          <w:lang w:eastAsia="en-US"/>
        </w:rPr>
      </w:pPr>
    </w:p>
    <w:p w14:paraId="14D3861C" w14:textId="74AC7333" w:rsidR="00CA0785" w:rsidRPr="003817EC" w:rsidRDefault="00CA0785" w:rsidP="006403BD">
      <w:pPr>
        <w:rPr>
          <w:lang w:eastAsia="en-US"/>
        </w:rPr>
      </w:pPr>
      <w:r w:rsidRPr="003817EC">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3817EC" w14:paraId="5FB83D34" w14:textId="77777777" w:rsidTr="000F213F">
        <w:tc>
          <w:tcPr>
            <w:tcW w:w="3964" w:type="dxa"/>
            <w:vAlign w:val="center"/>
          </w:tcPr>
          <w:p w14:paraId="725EAB0B"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Trabajo fin de estudio presentado por:</w:t>
            </w:r>
          </w:p>
        </w:tc>
        <w:tc>
          <w:tcPr>
            <w:tcW w:w="4549" w:type="dxa"/>
            <w:vAlign w:val="center"/>
          </w:tcPr>
          <w:p w14:paraId="34D4B889"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Por orden alfabético, el nombre de todos los integrantes del TFE en grupo</w:t>
            </w:r>
          </w:p>
        </w:tc>
      </w:tr>
      <w:tr w:rsidR="00190B84" w:rsidRPr="003817EC" w14:paraId="0BAB4562" w14:textId="77777777" w:rsidTr="000F213F">
        <w:tc>
          <w:tcPr>
            <w:tcW w:w="3964" w:type="dxa"/>
            <w:vAlign w:val="center"/>
          </w:tcPr>
          <w:p w14:paraId="3A10E123"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Tipo de trabajo:</w:t>
            </w:r>
          </w:p>
        </w:tc>
        <w:tc>
          <w:tcPr>
            <w:tcW w:w="4549" w:type="dxa"/>
            <w:vAlign w:val="center"/>
          </w:tcPr>
          <w:p w14:paraId="3499CF1C" w14:textId="77777777" w:rsidR="00190B84" w:rsidRPr="003817EC" w:rsidRDefault="00190B84" w:rsidP="000F213F">
            <w:pPr>
              <w:pStyle w:val="NoSpacing"/>
              <w:spacing w:line="276" w:lineRule="auto"/>
              <w:rPr>
                <w:rFonts w:asciiTheme="majorHAnsi" w:hAnsiTheme="majorHAnsi" w:cs="Tahoma"/>
                <w:sz w:val="24"/>
                <w:szCs w:val="28"/>
                <w:lang w:val="es-AR"/>
              </w:rPr>
            </w:pPr>
          </w:p>
        </w:tc>
      </w:tr>
      <w:tr w:rsidR="00190B84" w:rsidRPr="003817EC" w14:paraId="058F6FE6" w14:textId="77777777" w:rsidTr="000F213F">
        <w:tc>
          <w:tcPr>
            <w:tcW w:w="3964" w:type="dxa"/>
            <w:vAlign w:val="center"/>
          </w:tcPr>
          <w:p w14:paraId="44917CC5"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Director/a:</w:t>
            </w:r>
          </w:p>
        </w:tc>
        <w:tc>
          <w:tcPr>
            <w:tcW w:w="4549" w:type="dxa"/>
            <w:vAlign w:val="center"/>
          </w:tcPr>
          <w:p w14:paraId="1C6C65F0" w14:textId="77777777" w:rsidR="00190B84" w:rsidRPr="003817EC" w:rsidRDefault="00190B84" w:rsidP="000F213F">
            <w:pPr>
              <w:pStyle w:val="NoSpacing"/>
              <w:spacing w:line="276" w:lineRule="auto"/>
              <w:rPr>
                <w:rFonts w:asciiTheme="majorHAnsi" w:hAnsiTheme="majorHAnsi" w:cs="Tahoma"/>
                <w:sz w:val="24"/>
                <w:szCs w:val="28"/>
                <w:lang w:val="es-AR"/>
              </w:rPr>
            </w:pPr>
          </w:p>
        </w:tc>
      </w:tr>
      <w:tr w:rsidR="00190B84" w:rsidRPr="003817EC" w14:paraId="71316CBD" w14:textId="77777777" w:rsidTr="000F213F">
        <w:tc>
          <w:tcPr>
            <w:tcW w:w="3964" w:type="dxa"/>
            <w:vAlign w:val="center"/>
          </w:tcPr>
          <w:p w14:paraId="6AC47782" w14:textId="77777777" w:rsidR="00190B84" w:rsidRPr="003817EC" w:rsidRDefault="00190B84" w:rsidP="000F213F">
            <w:pPr>
              <w:pStyle w:val="NoSpacing"/>
              <w:spacing w:line="276" w:lineRule="auto"/>
              <w:rPr>
                <w:rFonts w:asciiTheme="majorHAnsi" w:hAnsiTheme="majorHAnsi" w:cs="Tahoma"/>
                <w:sz w:val="24"/>
                <w:szCs w:val="28"/>
                <w:lang w:val="es-AR"/>
              </w:rPr>
            </w:pPr>
            <w:r w:rsidRPr="003817EC">
              <w:rPr>
                <w:rFonts w:asciiTheme="majorHAnsi" w:hAnsiTheme="majorHAnsi" w:cs="Tahoma"/>
                <w:sz w:val="24"/>
                <w:szCs w:val="28"/>
                <w:lang w:val="es-AR"/>
              </w:rPr>
              <w:t>Fecha:</w:t>
            </w:r>
          </w:p>
        </w:tc>
        <w:tc>
          <w:tcPr>
            <w:tcW w:w="4549" w:type="dxa"/>
            <w:vAlign w:val="center"/>
          </w:tcPr>
          <w:p w14:paraId="0E29B5D5" w14:textId="77777777" w:rsidR="00190B84" w:rsidRPr="003817EC" w:rsidRDefault="00190B84" w:rsidP="000F213F">
            <w:pPr>
              <w:pStyle w:val="NoSpacing"/>
              <w:spacing w:line="276" w:lineRule="auto"/>
              <w:rPr>
                <w:rFonts w:asciiTheme="majorHAnsi" w:hAnsiTheme="majorHAnsi" w:cs="Tahoma"/>
                <w:sz w:val="24"/>
                <w:szCs w:val="28"/>
                <w:lang w:val="es-AR"/>
              </w:rPr>
            </w:pPr>
          </w:p>
        </w:tc>
      </w:tr>
    </w:tbl>
    <w:p w14:paraId="4F7BA5B3" w14:textId="77777777" w:rsidR="00CA0785" w:rsidRPr="003817EC" w:rsidRDefault="00CA0785" w:rsidP="006403BD">
      <w:pPr>
        <w:rPr>
          <w:lang w:eastAsia="en-US"/>
        </w:rPr>
      </w:pPr>
    </w:p>
    <w:p w14:paraId="5A1FFC3E" w14:textId="7FC13AA7" w:rsidR="008544B8" w:rsidRPr="003817EC" w:rsidRDefault="008544B8" w:rsidP="006403BD">
      <w:pPr>
        <w:pStyle w:val="Ttulondices"/>
      </w:pPr>
      <w:r w:rsidRPr="003817EC">
        <w:rPr>
          <w:szCs w:val="22"/>
        </w:rPr>
        <w:br w:type="page"/>
      </w:r>
      <w:r w:rsidR="00D92F3B" w:rsidRPr="003817EC">
        <w:t xml:space="preserve">Resumen </w:t>
      </w:r>
    </w:p>
    <w:p w14:paraId="669DBB93" w14:textId="77777777" w:rsidR="00D92F3B" w:rsidRPr="003817EC" w:rsidRDefault="00D92F3B" w:rsidP="00D92F3B">
      <w:pPr>
        <w:pStyle w:val="Ttulondices"/>
      </w:pPr>
      <w:bookmarkStart w:id="0" w:name="_Toc437509152"/>
      <w:proofErr w:type="spellStart"/>
      <w:r w:rsidRPr="003817EC">
        <w:t>Abstract</w:t>
      </w:r>
      <w:proofErr w:type="spellEnd"/>
    </w:p>
    <w:bookmarkEnd w:id="0"/>
    <w:p w14:paraId="37509664" w14:textId="52E8292E" w:rsidR="008544B8" w:rsidRPr="003817EC" w:rsidRDefault="007B76BF" w:rsidP="006403BD">
      <w:pPr>
        <w:pStyle w:val="Ttulondices"/>
      </w:pPr>
      <w:r w:rsidRPr="003817EC">
        <w:t xml:space="preserve">Índice </w:t>
      </w:r>
      <w:r w:rsidR="00FA21E3" w:rsidRPr="003817EC">
        <w:t>de contenidos</w:t>
      </w:r>
    </w:p>
    <w:sdt>
      <w:sdtPr>
        <w:rPr>
          <w:rFonts w:cs="Times New Roman"/>
          <w:noProof w:val="0"/>
        </w:rPr>
        <w:id w:val="-55252219"/>
        <w:docPartObj>
          <w:docPartGallery w:val="Table of Contents"/>
          <w:docPartUnique/>
        </w:docPartObj>
      </w:sdtPr>
      <w:sdtEndPr>
        <w:rPr>
          <w:b/>
          <w:bCs/>
        </w:rPr>
      </w:sdtEndPr>
      <w:sdtContent>
        <w:p w14:paraId="5BA80989" w14:textId="240C13A6" w:rsidR="008F17A1" w:rsidRPr="003817EC" w:rsidRDefault="008F17A1">
          <w:pPr>
            <w:pStyle w:val="TOCHeading"/>
            <w:rPr>
              <w:noProof w:val="0"/>
            </w:rPr>
          </w:pPr>
          <w:proofErr w:type="spellStart"/>
          <w:r w:rsidRPr="003817EC">
            <w:rPr>
              <w:noProof w:val="0"/>
            </w:rPr>
            <w:t>Contents</w:t>
          </w:r>
          <w:proofErr w:type="spellEnd"/>
        </w:p>
        <w:p w14:paraId="0EF756FC" w14:textId="7106C9B5" w:rsidR="004134E2" w:rsidRDefault="008F17A1">
          <w:pPr>
            <w:pStyle w:val="TOC1"/>
            <w:tabs>
              <w:tab w:val="left" w:pos="440"/>
              <w:tab w:val="right" w:leader="dot" w:pos="9061"/>
            </w:tabs>
            <w:rPr>
              <w:rFonts w:eastAsiaTheme="minorEastAsia" w:cstheme="minorBidi"/>
              <w:noProof/>
              <w:kern w:val="2"/>
              <w:lang w:val="en-GB" w:eastAsia="en-GB"/>
              <w14:ligatures w14:val="standardContextual"/>
            </w:rPr>
          </w:pPr>
          <w:r w:rsidRPr="003817EC">
            <w:fldChar w:fldCharType="begin"/>
          </w:r>
          <w:r w:rsidRPr="003817EC">
            <w:instrText xml:space="preserve"> TOC \o "1-3" \h \z \u </w:instrText>
          </w:r>
          <w:r w:rsidRPr="003817EC">
            <w:fldChar w:fldCharType="separate"/>
          </w:r>
          <w:hyperlink w:anchor="_Toc241911513" w:history="1">
            <w:r w:rsidR="004134E2" w:rsidRPr="005F54D6">
              <w:rPr>
                <w:rStyle w:val="Hyperlink"/>
                <w:noProof/>
              </w:rPr>
              <w:t>1.</w:t>
            </w:r>
            <w:r w:rsidR="004134E2">
              <w:rPr>
                <w:rFonts w:eastAsiaTheme="minorEastAsia" w:cstheme="minorBidi"/>
                <w:noProof/>
                <w:kern w:val="2"/>
                <w:lang w:val="en-GB" w:eastAsia="en-GB"/>
                <w14:ligatures w14:val="standardContextual"/>
              </w:rPr>
              <w:tab/>
            </w:r>
            <w:r w:rsidR="004134E2" w:rsidRPr="005F54D6">
              <w:rPr>
                <w:rStyle w:val="Hyperlink"/>
                <w:noProof/>
              </w:rPr>
              <w:t>Introducción</w:t>
            </w:r>
            <w:r w:rsidR="004134E2">
              <w:rPr>
                <w:noProof/>
                <w:webHidden/>
              </w:rPr>
              <w:tab/>
            </w:r>
            <w:r w:rsidR="004134E2">
              <w:rPr>
                <w:noProof/>
                <w:webHidden/>
              </w:rPr>
              <w:fldChar w:fldCharType="begin"/>
            </w:r>
            <w:r w:rsidR="004134E2">
              <w:rPr>
                <w:noProof/>
                <w:webHidden/>
              </w:rPr>
              <w:instrText xml:space="preserve"> PAGEREF _Toc241911513 \h </w:instrText>
            </w:r>
            <w:r w:rsidR="004134E2">
              <w:rPr>
                <w:noProof/>
                <w:webHidden/>
              </w:rPr>
            </w:r>
            <w:r w:rsidR="004134E2">
              <w:rPr>
                <w:noProof/>
                <w:webHidden/>
              </w:rPr>
              <w:fldChar w:fldCharType="separate"/>
            </w:r>
            <w:r w:rsidR="004134E2">
              <w:rPr>
                <w:noProof/>
                <w:webHidden/>
              </w:rPr>
              <w:t>1</w:t>
            </w:r>
            <w:r w:rsidR="004134E2">
              <w:rPr>
                <w:noProof/>
                <w:webHidden/>
              </w:rPr>
              <w:fldChar w:fldCharType="end"/>
            </w:r>
          </w:hyperlink>
        </w:p>
        <w:p w14:paraId="41D0B758" w14:textId="20B68F31"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14" w:history="1">
            <w:r w:rsidRPr="005F54D6">
              <w:rPr>
                <w:rStyle w:val="Hyperlink"/>
                <w:noProof/>
              </w:rPr>
              <w:t>1.1.</w:t>
            </w:r>
            <w:r>
              <w:rPr>
                <w:rFonts w:eastAsiaTheme="minorEastAsia" w:cstheme="minorBidi"/>
                <w:noProof/>
                <w:kern w:val="2"/>
                <w:lang w:val="en-GB" w:eastAsia="en-GB"/>
                <w14:ligatures w14:val="standardContextual"/>
              </w:rPr>
              <w:tab/>
            </w:r>
            <w:r w:rsidRPr="005F54D6">
              <w:rPr>
                <w:rStyle w:val="Hyperlink"/>
                <w:noProof/>
              </w:rPr>
              <w:t>Motivación</w:t>
            </w:r>
            <w:r>
              <w:rPr>
                <w:noProof/>
                <w:webHidden/>
              </w:rPr>
              <w:tab/>
            </w:r>
            <w:r>
              <w:rPr>
                <w:noProof/>
                <w:webHidden/>
              </w:rPr>
              <w:fldChar w:fldCharType="begin"/>
            </w:r>
            <w:r>
              <w:rPr>
                <w:noProof/>
                <w:webHidden/>
              </w:rPr>
              <w:instrText xml:space="preserve"> PAGEREF _Toc241911514 \h </w:instrText>
            </w:r>
            <w:r>
              <w:rPr>
                <w:noProof/>
                <w:webHidden/>
              </w:rPr>
            </w:r>
            <w:r>
              <w:rPr>
                <w:noProof/>
                <w:webHidden/>
              </w:rPr>
              <w:fldChar w:fldCharType="separate"/>
            </w:r>
            <w:r>
              <w:rPr>
                <w:noProof/>
                <w:webHidden/>
              </w:rPr>
              <w:t>1</w:t>
            </w:r>
            <w:r>
              <w:rPr>
                <w:noProof/>
                <w:webHidden/>
              </w:rPr>
              <w:fldChar w:fldCharType="end"/>
            </w:r>
          </w:hyperlink>
        </w:p>
        <w:p w14:paraId="7F1694D7" w14:textId="13499733"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15" w:history="1">
            <w:r w:rsidRPr="005F54D6">
              <w:rPr>
                <w:rStyle w:val="Hyperlink"/>
                <w:noProof/>
              </w:rPr>
              <w:t>1.2.</w:t>
            </w:r>
            <w:r>
              <w:rPr>
                <w:rFonts w:eastAsiaTheme="minorEastAsia" w:cstheme="minorBidi"/>
                <w:noProof/>
                <w:kern w:val="2"/>
                <w:lang w:val="en-GB" w:eastAsia="en-GB"/>
                <w14:ligatures w14:val="standardContextual"/>
              </w:rPr>
              <w:tab/>
            </w:r>
            <w:r w:rsidRPr="005F54D6">
              <w:rPr>
                <w:rStyle w:val="Hyperlink"/>
                <w:noProof/>
              </w:rPr>
              <w:t>Planteamiento del trabajo</w:t>
            </w:r>
            <w:r>
              <w:rPr>
                <w:noProof/>
                <w:webHidden/>
              </w:rPr>
              <w:tab/>
            </w:r>
            <w:r>
              <w:rPr>
                <w:noProof/>
                <w:webHidden/>
              </w:rPr>
              <w:fldChar w:fldCharType="begin"/>
            </w:r>
            <w:r>
              <w:rPr>
                <w:noProof/>
                <w:webHidden/>
              </w:rPr>
              <w:instrText xml:space="preserve"> PAGEREF _Toc241911515 \h </w:instrText>
            </w:r>
            <w:r>
              <w:rPr>
                <w:noProof/>
                <w:webHidden/>
              </w:rPr>
            </w:r>
            <w:r>
              <w:rPr>
                <w:noProof/>
                <w:webHidden/>
              </w:rPr>
              <w:fldChar w:fldCharType="separate"/>
            </w:r>
            <w:r>
              <w:rPr>
                <w:noProof/>
                <w:webHidden/>
              </w:rPr>
              <w:t>1</w:t>
            </w:r>
            <w:r>
              <w:rPr>
                <w:noProof/>
                <w:webHidden/>
              </w:rPr>
              <w:fldChar w:fldCharType="end"/>
            </w:r>
          </w:hyperlink>
        </w:p>
        <w:p w14:paraId="2058EF33" w14:textId="1B5001AE"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16" w:history="1">
            <w:r w:rsidRPr="005F54D6">
              <w:rPr>
                <w:rStyle w:val="Hyperlink"/>
                <w:noProof/>
              </w:rPr>
              <w:t>1.3.</w:t>
            </w:r>
            <w:r>
              <w:rPr>
                <w:rFonts w:eastAsiaTheme="minorEastAsia" w:cstheme="minorBidi"/>
                <w:noProof/>
                <w:kern w:val="2"/>
                <w:lang w:val="en-GB" w:eastAsia="en-GB"/>
                <w14:ligatures w14:val="standardContextual"/>
              </w:rPr>
              <w:tab/>
            </w:r>
            <w:r w:rsidRPr="005F54D6">
              <w:rPr>
                <w:rStyle w:val="Hyperlink"/>
                <w:noProof/>
              </w:rPr>
              <w:t>Estructura del trabajo</w:t>
            </w:r>
            <w:r>
              <w:rPr>
                <w:noProof/>
                <w:webHidden/>
              </w:rPr>
              <w:tab/>
            </w:r>
            <w:r>
              <w:rPr>
                <w:noProof/>
                <w:webHidden/>
              </w:rPr>
              <w:fldChar w:fldCharType="begin"/>
            </w:r>
            <w:r>
              <w:rPr>
                <w:noProof/>
                <w:webHidden/>
              </w:rPr>
              <w:instrText xml:space="preserve"> PAGEREF _Toc241911516 \h </w:instrText>
            </w:r>
            <w:r>
              <w:rPr>
                <w:noProof/>
                <w:webHidden/>
              </w:rPr>
            </w:r>
            <w:r>
              <w:rPr>
                <w:noProof/>
                <w:webHidden/>
              </w:rPr>
              <w:fldChar w:fldCharType="separate"/>
            </w:r>
            <w:r>
              <w:rPr>
                <w:noProof/>
                <w:webHidden/>
              </w:rPr>
              <w:t>1</w:t>
            </w:r>
            <w:r>
              <w:rPr>
                <w:noProof/>
                <w:webHidden/>
              </w:rPr>
              <w:fldChar w:fldCharType="end"/>
            </w:r>
          </w:hyperlink>
        </w:p>
        <w:p w14:paraId="0EDD2B02" w14:textId="7EA720A5" w:rsidR="004134E2" w:rsidRDefault="004134E2">
          <w:pPr>
            <w:pStyle w:val="TOC1"/>
            <w:tabs>
              <w:tab w:val="left" w:pos="440"/>
              <w:tab w:val="right" w:leader="dot" w:pos="9061"/>
            </w:tabs>
            <w:rPr>
              <w:rFonts w:eastAsiaTheme="minorEastAsia" w:cstheme="minorBidi"/>
              <w:noProof/>
              <w:kern w:val="2"/>
              <w:lang w:val="en-GB" w:eastAsia="en-GB"/>
              <w14:ligatures w14:val="standardContextual"/>
            </w:rPr>
          </w:pPr>
          <w:hyperlink w:anchor="_Toc241911517" w:history="1">
            <w:r w:rsidRPr="005F54D6">
              <w:rPr>
                <w:rStyle w:val="Hyperlink"/>
                <w:noProof/>
              </w:rPr>
              <w:t>2.</w:t>
            </w:r>
            <w:r>
              <w:rPr>
                <w:rFonts w:eastAsiaTheme="minorEastAsia" w:cstheme="minorBidi"/>
                <w:noProof/>
                <w:kern w:val="2"/>
                <w:lang w:val="en-GB" w:eastAsia="en-GB"/>
                <w14:ligatures w14:val="standardContextual"/>
              </w:rPr>
              <w:tab/>
            </w:r>
            <w:r w:rsidRPr="005F54D6">
              <w:rPr>
                <w:rStyle w:val="Hyperlink"/>
                <w:noProof/>
              </w:rPr>
              <w:t>Contexto y estado del arte</w:t>
            </w:r>
            <w:r>
              <w:rPr>
                <w:noProof/>
                <w:webHidden/>
              </w:rPr>
              <w:tab/>
            </w:r>
            <w:r>
              <w:rPr>
                <w:noProof/>
                <w:webHidden/>
              </w:rPr>
              <w:fldChar w:fldCharType="begin"/>
            </w:r>
            <w:r>
              <w:rPr>
                <w:noProof/>
                <w:webHidden/>
              </w:rPr>
              <w:instrText xml:space="preserve"> PAGEREF _Toc241911517 \h </w:instrText>
            </w:r>
            <w:r>
              <w:rPr>
                <w:noProof/>
                <w:webHidden/>
              </w:rPr>
            </w:r>
            <w:r>
              <w:rPr>
                <w:noProof/>
                <w:webHidden/>
              </w:rPr>
              <w:fldChar w:fldCharType="separate"/>
            </w:r>
            <w:r>
              <w:rPr>
                <w:noProof/>
                <w:webHidden/>
              </w:rPr>
              <w:t>1</w:t>
            </w:r>
            <w:r>
              <w:rPr>
                <w:noProof/>
                <w:webHidden/>
              </w:rPr>
              <w:fldChar w:fldCharType="end"/>
            </w:r>
          </w:hyperlink>
        </w:p>
        <w:p w14:paraId="55C79709" w14:textId="440D3CD8"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18" w:history="1">
            <w:r w:rsidRPr="005F54D6">
              <w:rPr>
                <w:rStyle w:val="Hyperlink"/>
                <w:noProof/>
              </w:rPr>
              <w:t>2.1.</w:t>
            </w:r>
            <w:r>
              <w:rPr>
                <w:rFonts w:eastAsiaTheme="minorEastAsia" w:cstheme="minorBidi"/>
                <w:noProof/>
                <w:kern w:val="2"/>
                <w:lang w:val="en-GB" w:eastAsia="en-GB"/>
                <w14:ligatures w14:val="standardContextual"/>
              </w:rPr>
              <w:tab/>
            </w:r>
            <w:r w:rsidRPr="005F54D6">
              <w:rPr>
                <w:rStyle w:val="Hyperlink"/>
                <w:noProof/>
              </w:rPr>
              <w:t>Contexto del Problema</w:t>
            </w:r>
            <w:r>
              <w:rPr>
                <w:noProof/>
                <w:webHidden/>
              </w:rPr>
              <w:tab/>
            </w:r>
            <w:r>
              <w:rPr>
                <w:noProof/>
                <w:webHidden/>
              </w:rPr>
              <w:fldChar w:fldCharType="begin"/>
            </w:r>
            <w:r>
              <w:rPr>
                <w:noProof/>
                <w:webHidden/>
              </w:rPr>
              <w:instrText xml:space="preserve"> PAGEREF _Toc241911518 \h </w:instrText>
            </w:r>
            <w:r>
              <w:rPr>
                <w:noProof/>
                <w:webHidden/>
              </w:rPr>
            </w:r>
            <w:r>
              <w:rPr>
                <w:noProof/>
                <w:webHidden/>
              </w:rPr>
              <w:fldChar w:fldCharType="separate"/>
            </w:r>
            <w:r>
              <w:rPr>
                <w:noProof/>
                <w:webHidden/>
              </w:rPr>
              <w:t>1</w:t>
            </w:r>
            <w:r>
              <w:rPr>
                <w:noProof/>
                <w:webHidden/>
              </w:rPr>
              <w:fldChar w:fldCharType="end"/>
            </w:r>
          </w:hyperlink>
        </w:p>
        <w:p w14:paraId="64FA0DA8" w14:textId="2669B4B0"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19" w:history="1">
            <w:r w:rsidRPr="005F54D6">
              <w:rPr>
                <w:rStyle w:val="Hyperlink"/>
                <w:noProof/>
              </w:rPr>
              <w:t>2.2.</w:t>
            </w:r>
            <w:r>
              <w:rPr>
                <w:rFonts w:eastAsiaTheme="minorEastAsia" w:cstheme="minorBidi"/>
                <w:noProof/>
                <w:kern w:val="2"/>
                <w:lang w:val="en-GB" w:eastAsia="en-GB"/>
                <w14:ligatures w14:val="standardContextual"/>
              </w:rPr>
              <w:tab/>
            </w:r>
            <w:r w:rsidRPr="005F54D6">
              <w:rPr>
                <w:rStyle w:val="Hyperlink"/>
                <w:noProof/>
              </w:rPr>
              <w:t>Estado del arte</w:t>
            </w:r>
            <w:r>
              <w:rPr>
                <w:noProof/>
                <w:webHidden/>
              </w:rPr>
              <w:tab/>
            </w:r>
            <w:r>
              <w:rPr>
                <w:noProof/>
                <w:webHidden/>
              </w:rPr>
              <w:fldChar w:fldCharType="begin"/>
            </w:r>
            <w:r>
              <w:rPr>
                <w:noProof/>
                <w:webHidden/>
              </w:rPr>
              <w:instrText xml:space="preserve"> PAGEREF _Toc241911519 \h </w:instrText>
            </w:r>
            <w:r>
              <w:rPr>
                <w:noProof/>
                <w:webHidden/>
              </w:rPr>
            </w:r>
            <w:r>
              <w:rPr>
                <w:noProof/>
                <w:webHidden/>
              </w:rPr>
              <w:fldChar w:fldCharType="separate"/>
            </w:r>
            <w:r>
              <w:rPr>
                <w:noProof/>
                <w:webHidden/>
              </w:rPr>
              <w:t>8</w:t>
            </w:r>
            <w:r>
              <w:rPr>
                <w:noProof/>
                <w:webHidden/>
              </w:rPr>
              <w:fldChar w:fldCharType="end"/>
            </w:r>
          </w:hyperlink>
        </w:p>
        <w:p w14:paraId="67EADA9E" w14:textId="45112306"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20" w:history="1">
            <w:r w:rsidRPr="005F54D6">
              <w:rPr>
                <w:rStyle w:val="Hyperlink"/>
                <w:noProof/>
              </w:rPr>
              <w:t>2.2.1.</w:t>
            </w:r>
            <w:r>
              <w:rPr>
                <w:rFonts w:eastAsiaTheme="minorEastAsia" w:cstheme="minorBidi"/>
                <w:noProof/>
                <w:kern w:val="2"/>
                <w:lang w:val="en-GB" w:eastAsia="en-GB"/>
                <w14:ligatures w14:val="standardContextual"/>
              </w:rPr>
              <w:tab/>
            </w:r>
            <w:r w:rsidRPr="005F54D6">
              <w:rPr>
                <w:rStyle w:val="Hyperlink"/>
                <w:noProof/>
              </w:rPr>
              <w:t>Sesgo y representación en modelos de lenguaje</w:t>
            </w:r>
            <w:r>
              <w:rPr>
                <w:noProof/>
                <w:webHidden/>
              </w:rPr>
              <w:tab/>
            </w:r>
            <w:r>
              <w:rPr>
                <w:noProof/>
                <w:webHidden/>
              </w:rPr>
              <w:fldChar w:fldCharType="begin"/>
            </w:r>
            <w:r>
              <w:rPr>
                <w:noProof/>
                <w:webHidden/>
              </w:rPr>
              <w:instrText xml:space="preserve"> PAGEREF _Toc241911520 \h </w:instrText>
            </w:r>
            <w:r>
              <w:rPr>
                <w:noProof/>
                <w:webHidden/>
              </w:rPr>
            </w:r>
            <w:r>
              <w:rPr>
                <w:noProof/>
                <w:webHidden/>
              </w:rPr>
              <w:fldChar w:fldCharType="separate"/>
            </w:r>
            <w:r>
              <w:rPr>
                <w:noProof/>
                <w:webHidden/>
              </w:rPr>
              <w:t>9</w:t>
            </w:r>
            <w:r>
              <w:rPr>
                <w:noProof/>
                <w:webHidden/>
              </w:rPr>
              <w:fldChar w:fldCharType="end"/>
            </w:r>
          </w:hyperlink>
        </w:p>
        <w:p w14:paraId="37D1D184" w14:textId="7736D3BA"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21" w:history="1">
            <w:r w:rsidRPr="005F54D6">
              <w:rPr>
                <w:rStyle w:val="Hyperlink"/>
                <w:noProof/>
              </w:rPr>
              <w:t>2.2.2.</w:t>
            </w:r>
            <w:r>
              <w:rPr>
                <w:rFonts w:eastAsiaTheme="minorEastAsia" w:cstheme="minorBidi"/>
                <w:noProof/>
                <w:kern w:val="2"/>
                <w:lang w:val="en-GB" w:eastAsia="en-GB"/>
                <w14:ligatures w14:val="standardContextual"/>
              </w:rPr>
              <w:tab/>
            </w:r>
            <w:r w:rsidRPr="005F54D6">
              <w:rPr>
                <w:rStyle w:val="Hyperlink"/>
                <w:noProof/>
              </w:rPr>
              <w:t>Lenguaje no inclusivo</w:t>
            </w:r>
            <w:r>
              <w:rPr>
                <w:noProof/>
                <w:webHidden/>
              </w:rPr>
              <w:tab/>
            </w:r>
            <w:r>
              <w:rPr>
                <w:noProof/>
                <w:webHidden/>
              </w:rPr>
              <w:fldChar w:fldCharType="begin"/>
            </w:r>
            <w:r>
              <w:rPr>
                <w:noProof/>
                <w:webHidden/>
              </w:rPr>
              <w:instrText xml:space="preserve"> PAGEREF _Toc241911521 \h </w:instrText>
            </w:r>
            <w:r>
              <w:rPr>
                <w:noProof/>
                <w:webHidden/>
              </w:rPr>
            </w:r>
            <w:r>
              <w:rPr>
                <w:noProof/>
                <w:webHidden/>
              </w:rPr>
              <w:fldChar w:fldCharType="separate"/>
            </w:r>
            <w:r>
              <w:rPr>
                <w:noProof/>
                <w:webHidden/>
              </w:rPr>
              <w:t>11</w:t>
            </w:r>
            <w:r>
              <w:rPr>
                <w:noProof/>
                <w:webHidden/>
              </w:rPr>
              <w:fldChar w:fldCharType="end"/>
            </w:r>
          </w:hyperlink>
        </w:p>
        <w:p w14:paraId="075F80EF" w14:textId="0AF5EB6C"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22" w:history="1">
            <w:r w:rsidRPr="005F54D6">
              <w:rPr>
                <w:rStyle w:val="Hyperlink"/>
                <w:noProof/>
              </w:rPr>
              <w:t>2.2.3.</w:t>
            </w:r>
            <w:r>
              <w:rPr>
                <w:rFonts w:eastAsiaTheme="minorEastAsia" w:cstheme="minorBidi"/>
                <w:noProof/>
                <w:kern w:val="2"/>
                <w:lang w:val="en-GB" w:eastAsia="en-GB"/>
                <w14:ligatures w14:val="standardContextual"/>
              </w:rPr>
              <w:tab/>
            </w:r>
            <w:r w:rsidRPr="005F54D6">
              <w:rPr>
                <w:rStyle w:val="Hyperlink"/>
                <w:noProof/>
              </w:rPr>
              <w:t>Adecuación etaria y legibilidad</w:t>
            </w:r>
            <w:r>
              <w:rPr>
                <w:noProof/>
                <w:webHidden/>
              </w:rPr>
              <w:tab/>
            </w:r>
            <w:r>
              <w:rPr>
                <w:noProof/>
                <w:webHidden/>
              </w:rPr>
              <w:fldChar w:fldCharType="begin"/>
            </w:r>
            <w:r>
              <w:rPr>
                <w:noProof/>
                <w:webHidden/>
              </w:rPr>
              <w:instrText xml:space="preserve"> PAGEREF _Toc241911522 \h </w:instrText>
            </w:r>
            <w:r>
              <w:rPr>
                <w:noProof/>
                <w:webHidden/>
              </w:rPr>
            </w:r>
            <w:r>
              <w:rPr>
                <w:noProof/>
                <w:webHidden/>
              </w:rPr>
              <w:fldChar w:fldCharType="separate"/>
            </w:r>
            <w:r>
              <w:rPr>
                <w:noProof/>
                <w:webHidden/>
              </w:rPr>
              <w:t>16</w:t>
            </w:r>
            <w:r>
              <w:rPr>
                <w:noProof/>
                <w:webHidden/>
              </w:rPr>
              <w:fldChar w:fldCharType="end"/>
            </w:r>
          </w:hyperlink>
        </w:p>
        <w:p w14:paraId="75E20B57" w14:textId="3C8497C4"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23" w:history="1">
            <w:r w:rsidRPr="005F54D6">
              <w:rPr>
                <w:rStyle w:val="Hyperlink"/>
                <w:caps/>
                <w:noProof/>
              </w:rPr>
              <w:t>2.3.</w:t>
            </w:r>
            <w:r>
              <w:rPr>
                <w:rFonts w:eastAsiaTheme="minorEastAsia" w:cstheme="minorBidi"/>
                <w:noProof/>
                <w:kern w:val="2"/>
                <w:lang w:val="en-GB" w:eastAsia="en-GB"/>
                <w14:ligatures w14:val="standardContextual"/>
              </w:rPr>
              <w:tab/>
            </w:r>
            <w:r w:rsidRPr="005F54D6">
              <w:rPr>
                <w:rStyle w:val="Hyperlink"/>
                <w:noProof/>
              </w:rPr>
              <w:t>Conclusiones</w:t>
            </w:r>
            <w:r>
              <w:rPr>
                <w:noProof/>
                <w:webHidden/>
              </w:rPr>
              <w:tab/>
            </w:r>
            <w:r>
              <w:rPr>
                <w:noProof/>
                <w:webHidden/>
              </w:rPr>
              <w:fldChar w:fldCharType="begin"/>
            </w:r>
            <w:r>
              <w:rPr>
                <w:noProof/>
                <w:webHidden/>
              </w:rPr>
              <w:instrText xml:space="preserve"> PAGEREF _Toc241911523 \h </w:instrText>
            </w:r>
            <w:r>
              <w:rPr>
                <w:noProof/>
                <w:webHidden/>
              </w:rPr>
            </w:r>
            <w:r>
              <w:rPr>
                <w:noProof/>
                <w:webHidden/>
              </w:rPr>
              <w:fldChar w:fldCharType="separate"/>
            </w:r>
            <w:r>
              <w:rPr>
                <w:noProof/>
                <w:webHidden/>
              </w:rPr>
              <w:t>21</w:t>
            </w:r>
            <w:r>
              <w:rPr>
                <w:noProof/>
                <w:webHidden/>
              </w:rPr>
              <w:fldChar w:fldCharType="end"/>
            </w:r>
          </w:hyperlink>
        </w:p>
        <w:p w14:paraId="7BDA037C" w14:textId="4B547F7E" w:rsidR="004134E2" w:rsidRDefault="004134E2">
          <w:pPr>
            <w:pStyle w:val="TOC1"/>
            <w:tabs>
              <w:tab w:val="left" w:pos="440"/>
              <w:tab w:val="right" w:leader="dot" w:pos="9061"/>
            </w:tabs>
            <w:rPr>
              <w:rFonts w:eastAsiaTheme="minorEastAsia" w:cstheme="minorBidi"/>
              <w:noProof/>
              <w:kern w:val="2"/>
              <w:lang w:val="en-GB" w:eastAsia="en-GB"/>
              <w14:ligatures w14:val="standardContextual"/>
            </w:rPr>
          </w:pPr>
          <w:hyperlink w:anchor="_Toc241911524" w:history="1">
            <w:r w:rsidRPr="005F54D6">
              <w:rPr>
                <w:rStyle w:val="Hyperlink"/>
                <w:noProof/>
              </w:rPr>
              <w:t>3.</w:t>
            </w:r>
            <w:r>
              <w:rPr>
                <w:rFonts w:eastAsiaTheme="minorEastAsia" w:cstheme="minorBidi"/>
                <w:noProof/>
                <w:kern w:val="2"/>
                <w:lang w:val="en-GB" w:eastAsia="en-GB"/>
                <w14:ligatures w14:val="standardContextual"/>
              </w:rPr>
              <w:tab/>
            </w:r>
            <w:r w:rsidRPr="005F54D6">
              <w:rPr>
                <w:rStyle w:val="Hyperlink"/>
                <w:noProof/>
              </w:rPr>
              <w:t>Objetivos concretos y metodología de trabajo</w:t>
            </w:r>
            <w:r>
              <w:rPr>
                <w:noProof/>
                <w:webHidden/>
              </w:rPr>
              <w:tab/>
            </w:r>
            <w:r>
              <w:rPr>
                <w:noProof/>
                <w:webHidden/>
              </w:rPr>
              <w:fldChar w:fldCharType="begin"/>
            </w:r>
            <w:r>
              <w:rPr>
                <w:noProof/>
                <w:webHidden/>
              </w:rPr>
              <w:instrText xml:space="preserve"> PAGEREF _Toc241911524 \h </w:instrText>
            </w:r>
            <w:r>
              <w:rPr>
                <w:noProof/>
                <w:webHidden/>
              </w:rPr>
            </w:r>
            <w:r>
              <w:rPr>
                <w:noProof/>
                <w:webHidden/>
              </w:rPr>
              <w:fldChar w:fldCharType="separate"/>
            </w:r>
            <w:r>
              <w:rPr>
                <w:noProof/>
                <w:webHidden/>
              </w:rPr>
              <w:t>21</w:t>
            </w:r>
            <w:r>
              <w:rPr>
                <w:noProof/>
                <w:webHidden/>
              </w:rPr>
              <w:fldChar w:fldCharType="end"/>
            </w:r>
          </w:hyperlink>
        </w:p>
        <w:p w14:paraId="75C4A80D" w14:textId="720F6FA5"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25" w:history="1">
            <w:r w:rsidRPr="005F54D6">
              <w:rPr>
                <w:rStyle w:val="Hyperlink"/>
                <w:caps/>
                <w:noProof/>
              </w:rPr>
              <w:t>3.1.</w:t>
            </w:r>
            <w:r>
              <w:rPr>
                <w:rFonts w:eastAsiaTheme="minorEastAsia" w:cstheme="minorBidi"/>
                <w:noProof/>
                <w:kern w:val="2"/>
                <w:lang w:val="en-GB" w:eastAsia="en-GB"/>
                <w14:ligatures w14:val="standardContextual"/>
              </w:rPr>
              <w:tab/>
            </w:r>
            <w:r w:rsidRPr="005F54D6">
              <w:rPr>
                <w:rStyle w:val="Hyperlink"/>
                <w:noProof/>
              </w:rPr>
              <w:t>Hipótesis de Trabajo</w:t>
            </w:r>
            <w:r>
              <w:rPr>
                <w:noProof/>
                <w:webHidden/>
              </w:rPr>
              <w:tab/>
            </w:r>
            <w:r>
              <w:rPr>
                <w:noProof/>
                <w:webHidden/>
              </w:rPr>
              <w:fldChar w:fldCharType="begin"/>
            </w:r>
            <w:r>
              <w:rPr>
                <w:noProof/>
                <w:webHidden/>
              </w:rPr>
              <w:instrText xml:space="preserve"> PAGEREF _Toc241911525 \h </w:instrText>
            </w:r>
            <w:r>
              <w:rPr>
                <w:noProof/>
                <w:webHidden/>
              </w:rPr>
            </w:r>
            <w:r>
              <w:rPr>
                <w:noProof/>
                <w:webHidden/>
              </w:rPr>
              <w:fldChar w:fldCharType="separate"/>
            </w:r>
            <w:r>
              <w:rPr>
                <w:noProof/>
                <w:webHidden/>
              </w:rPr>
              <w:t>21</w:t>
            </w:r>
            <w:r>
              <w:rPr>
                <w:noProof/>
                <w:webHidden/>
              </w:rPr>
              <w:fldChar w:fldCharType="end"/>
            </w:r>
          </w:hyperlink>
        </w:p>
        <w:p w14:paraId="146FEC3E" w14:textId="55CD3241"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26" w:history="1">
            <w:r w:rsidRPr="005F54D6">
              <w:rPr>
                <w:rStyle w:val="Hyperlink"/>
                <w:caps/>
                <w:noProof/>
              </w:rPr>
              <w:t>3.2.</w:t>
            </w:r>
            <w:r>
              <w:rPr>
                <w:rFonts w:eastAsiaTheme="minorEastAsia" w:cstheme="minorBidi"/>
                <w:noProof/>
                <w:kern w:val="2"/>
                <w:lang w:val="en-GB" w:eastAsia="en-GB"/>
                <w14:ligatures w14:val="standardContextual"/>
              </w:rPr>
              <w:tab/>
            </w:r>
            <w:r w:rsidRPr="005F54D6">
              <w:rPr>
                <w:rStyle w:val="Hyperlink"/>
                <w:noProof/>
              </w:rPr>
              <w:t>Objetivo general</w:t>
            </w:r>
            <w:r>
              <w:rPr>
                <w:noProof/>
                <w:webHidden/>
              </w:rPr>
              <w:tab/>
            </w:r>
            <w:r>
              <w:rPr>
                <w:noProof/>
                <w:webHidden/>
              </w:rPr>
              <w:fldChar w:fldCharType="begin"/>
            </w:r>
            <w:r>
              <w:rPr>
                <w:noProof/>
                <w:webHidden/>
              </w:rPr>
              <w:instrText xml:space="preserve"> PAGEREF _Toc241911526 \h </w:instrText>
            </w:r>
            <w:r>
              <w:rPr>
                <w:noProof/>
                <w:webHidden/>
              </w:rPr>
            </w:r>
            <w:r>
              <w:rPr>
                <w:noProof/>
                <w:webHidden/>
              </w:rPr>
              <w:fldChar w:fldCharType="separate"/>
            </w:r>
            <w:r>
              <w:rPr>
                <w:noProof/>
                <w:webHidden/>
              </w:rPr>
              <w:t>22</w:t>
            </w:r>
            <w:r>
              <w:rPr>
                <w:noProof/>
                <w:webHidden/>
              </w:rPr>
              <w:fldChar w:fldCharType="end"/>
            </w:r>
          </w:hyperlink>
        </w:p>
        <w:p w14:paraId="24C6C132" w14:textId="76E2EF63"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27" w:history="1">
            <w:r w:rsidRPr="005F54D6">
              <w:rPr>
                <w:rStyle w:val="Hyperlink"/>
                <w:caps/>
                <w:noProof/>
              </w:rPr>
              <w:t>3.3.</w:t>
            </w:r>
            <w:r>
              <w:rPr>
                <w:rFonts w:eastAsiaTheme="minorEastAsia" w:cstheme="minorBidi"/>
                <w:noProof/>
                <w:kern w:val="2"/>
                <w:lang w:val="en-GB" w:eastAsia="en-GB"/>
                <w14:ligatures w14:val="standardContextual"/>
              </w:rPr>
              <w:tab/>
            </w:r>
            <w:r w:rsidRPr="005F54D6">
              <w:rPr>
                <w:rStyle w:val="Hyperlink"/>
                <w:noProof/>
              </w:rPr>
              <w:t>Objetivos específicos</w:t>
            </w:r>
            <w:r>
              <w:rPr>
                <w:noProof/>
                <w:webHidden/>
              </w:rPr>
              <w:tab/>
            </w:r>
            <w:r>
              <w:rPr>
                <w:noProof/>
                <w:webHidden/>
              </w:rPr>
              <w:fldChar w:fldCharType="begin"/>
            </w:r>
            <w:r>
              <w:rPr>
                <w:noProof/>
                <w:webHidden/>
              </w:rPr>
              <w:instrText xml:space="preserve"> PAGEREF _Toc241911527 \h </w:instrText>
            </w:r>
            <w:r>
              <w:rPr>
                <w:noProof/>
                <w:webHidden/>
              </w:rPr>
            </w:r>
            <w:r>
              <w:rPr>
                <w:noProof/>
                <w:webHidden/>
              </w:rPr>
              <w:fldChar w:fldCharType="separate"/>
            </w:r>
            <w:r>
              <w:rPr>
                <w:noProof/>
                <w:webHidden/>
              </w:rPr>
              <w:t>23</w:t>
            </w:r>
            <w:r>
              <w:rPr>
                <w:noProof/>
                <w:webHidden/>
              </w:rPr>
              <w:fldChar w:fldCharType="end"/>
            </w:r>
          </w:hyperlink>
        </w:p>
        <w:p w14:paraId="77EE5741" w14:textId="48781519"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28" w:history="1">
            <w:r w:rsidRPr="005F54D6">
              <w:rPr>
                <w:rStyle w:val="Hyperlink"/>
                <w:noProof/>
              </w:rPr>
              <w:t>3.4.</w:t>
            </w:r>
            <w:r>
              <w:rPr>
                <w:rFonts w:eastAsiaTheme="minorEastAsia" w:cstheme="minorBidi"/>
                <w:noProof/>
                <w:kern w:val="2"/>
                <w:lang w:val="en-GB" w:eastAsia="en-GB"/>
                <w14:ligatures w14:val="standardContextual"/>
              </w:rPr>
              <w:tab/>
            </w:r>
            <w:r w:rsidRPr="005F54D6">
              <w:rPr>
                <w:rStyle w:val="Hyperlink"/>
                <w:noProof/>
              </w:rPr>
              <w:t>Metodología del trabajo</w:t>
            </w:r>
            <w:r>
              <w:rPr>
                <w:noProof/>
                <w:webHidden/>
              </w:rPr>
              <w:tab/>
            </w:r>
            <w:r>
              <w:rPr>
                <w:noProof/>
                <w:webHidden/>
              </w:rPr>
              <w:fldChar w:fldCharType="begin"/>
            </w:r>
            <w:r>
              <w:rPr>
                <w:noProof/>
                <w:webHidden/>
              </w:rPr>
              <w:instrText xml:space="preserve"> PAGEREF _Toc241911528 \h </w:instrText>
            </w:r>
            <w:r>
              <w:rPr>
                <w:noProof/>
                <w:webHidden/>
              </w:rPr>
            </w:r>
            <w:r>
              <w:rPr>
                <w:noProof/>
                <w:webHidden/>
              </w:rPr>
              <w:fldChar w:fldCharType="separate"/>
            </w:r>
            <w:r>
              <w:rPr>
                <w:noProof/>
                <w:webHidden/>
              </w:rPr>
              <w:t>24</w:t>
            </w:r>
            <w:r>
              <w:rPr>
                <w:noProof/>
                <w:webHidden/>
              </w:rPr>
              <w:fldChar w:fldCharType="end"/>
            </w:r>
          </w:hyperlink>
        </w:p>
        <w:p w14:paraId="0D964C62" w14:textId="1D68FD3D"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29" w:history="1">
            <w:r w:rsidRPr="005F54D6">
              <w:rPr>
                <w:rStyle w:val="Hyperlink"/>
                <w:noProof/>
              </w:rPr>
              <w:t>3.4.1.</w:t>
            </w:r>
            <w:r>
              <w:rPr>
                <w:rFonts w:eastAsiaTheme="minorEastAsia" w:cstheme="minorBidi"/>
                <w:noProof/>
                <w:kern w:val="2"/>
                <w:lang w:val="en-GB" w:eastAsia="en-GB"/>
                <w14:ligatures w14:val="standardContextual"/>
              </w:rPr>
              <w:tab/>
            </w:r>
            <w:r w:rsidRPr="005F54D6">
              <w:rPr>
                <w:rStyle w:val="Hyperlink"/>
                <w:noProof/>
              </w:rPr>
              <w:t>Fase 1: (OE1) - Taxonomía Operativa y Modelo de Auditoría</w:t>
            </w:r>
            <w:r>
              <w:rPr>
                <w:noProof/>
                <w:webHidden/>
              </w:rPr>
              <w:tab/>
            </w:r>
            <w:r>
              <w:rPr>
                <w:noProof/>
                <w:webHidden/>
              </w:rPr>
              <w:fldChar w:fldCharType="begin"/>
            </w:r>
            <w:r>
              <w:rPr>
                <w:noProof/>
                <w:webHidden/>
              </w:rPr>
              <w:instrText xml:space="preserve"> PAGEREF _Toc241911529 \h </w:instrText>
            </w:r>
            <w:r>
              <w:rPr>
                <w:noProof/>
                <w:webHidden/>
              </w:rPr>
            </w:r>
            <w:r>
              <w:rPr>
                <w:noProof/>
                <w:webHidden/>
              </w:rPr>
              <w:fldChar w:fldCharType="separate"/>
            </w:r>
            <w:r>
              <w:rPr>
                <w:noProof/>
                <w:webHidden/>
              </w:rPr>
              <w:t>25</w:t>
            </w:r>
            <w:r>
              <w:rPr>
                <w:noProof/>
                <w:webHidden/>
              </w:rPr>
              <w:fldChar w:fldCharType="end"/>
            </w:r>
          </w:hyperlink>
        </w:p>
        <w:p w14:paraId="59FCF124" w14:textId="10BC9648"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30" w:history="1">
            <w:r w:rsidRPr="005F54D6">
              <w:rPr>
                <w:rStyle w:val="Hyperlink"/>
                <w:noProof/>
              </w:rPr>
              <w:t>3.4.2.</w:t>
            </w:r>
            <w:r>
              <w:rPr>
                <w:rFonts w:eastAsiaTheme="minorEastAsia" w:cstheme="minorBidi"/>
                <w:noProof/>
                <w:kern w:val="2"/>
                <w:lang w:val="en-GB" w:eastAsia="en-GB"/>
                <w14:ligatures w14:val="standardContextual"/>
              </w:rPr>
              <w:tab/>
            </w:r>
            <w:r w:rsidRPr="005F54D6">
              <w:rPr>
                <w:rStyle w:val="Hyperlink"/>
                <w:noProof/>
              </w:rPr>
              <w:t>Fase 2: (OE2) – Recopilación del Estudio</w:t>
            </w:r>
            <w:r>
              <w:rPr>
                <w:noProof/>
                <w:webHidden/>
              </w:rPr>
              <w:tab/>
            </w:r>
            <w:r>
              <w:rPr>
                <w:noProof/>
                <w:webHidden/>
              </w:rPr>
              <w:fldChar w:fldCharType="begin"/>
            </w:r>
            <w:r>
              <w:rPr>
                <w:noProof/>
                <w:webHidden/>
              </w:rPr>
              <w:instrText xml:space="preserve"> PAGEREF _Toc241911530 \h </w:instrText>
            </w:r>
            <w:r>
              <w:rPr>
                <w:noProof/>
                <w:webHidden/>
              </w:rPr>
            </w:r>
            <w:r>
              <w:rPr>
                <w:noProof/>
                <w:webHidden/>
              </w:rPr>
              <w:fldChar w:fldCharType="separate"/>
            </w:r>
            <w:r>
              <w:rPr>
                <w:noProof/>
                <w:webHidden/>
              </w:rPr>
              <w:t>26</w:t>
            </w:r>
            <w:r>
              <w:rPr>
                <w:noProof/>
                <w:webHidden/>
              </w:rPr>
              <w:fldChar w:fldCharType="end"/>
            </w:r>
          </w:hyperlink>
        </w:p>
        <w:p w14:paraId="57BBCBFE" w14:textId="3986B674"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31" w:history="1">
            <w:r w:rsidRPr="005F54D6">
              <w:rPr>
                <w:rStyle w:val="Hyperlink"/>
                <w:noProof/>
              </w:rPr>
              <w:t>3.4.3.</w:t>
            </w:r>
            <w:r>
              <w:rPr>
                <w:rFonts w:eastAsiaTheme="minorEastAsia" w:cstheme="minorBidi"/>
                <w:noProof/>
                <w:kern w:val="2"/>
                <w:lang w:val="en-GB" w:eastAsia="en-GB"/>
                <w14:ligatures w14:val="standardContextual"/>
              </w:rPr>
              <w:tab/>
            </w:r>
            <w:r w:rsidRPr="005F54D6">
              <w:rPr>
                <w:rStyle w:val="Hyperlink"/>
                <w:noProof/>
              </w:rPr>
              <w:t>Fase 3:(OE3) - Diseñar e implementar el prototipo de auditoría</w:t>
            </w:r>
            <w:r>
              <w:rPr>
                <w:noProof/>
                <w:webHidden/>
              </w:rPr>
              <w:tab/>
            </w:r>
            <w:r>
              <w:rPr>
                <w:noProof/>
                <w:webHidden/>
              </w:rPr>
              <w:fldChar w:fldCharType="begin"/>
            </w:r>
            <w:r>
              <w:rPr>
                <w:noProof/>
                <w:webHidden/>
              </w:rPr>
              <w:instrText xml:space="preserve"> PAGEREF _Toc241911531 \h </w:instrText>
            </w:r>
            <w:r>
              <w:rPr>
                <w:noProof/>
                <w:webHidden/>
              </w:rPr>
            </w:r>
            <w:r>
              <w:rPr>
                <w:noProof/>
                <w:webHidden/>
              </w:rPr>
              <w:fldChar w:fldCharType="separate"/>
            </w:r>
            <w:r>
              <w:rPr>
                <w:noProof/>
                <w:webHidden/>
              </w:rPr>
              <w:t>27</w:t>
            </w:r>
            <w:r>
              <w:rPr>
                <w:noProof/>
                <w:webHidden/>
              </w:rPr>
              <w:fldChar w:fldCharType="end"/>
            </w:r>
          </w:hyperlink>
        </w:p>
        <w:p w14:paraId="5A8DA7EA" w14:textId="59F91087"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32" w:history="1">
            <w:r w:rsidRPr="005F54D6">
              <w:rPr>
                <w:rStyle w:val="Hyperlink"/>
                <w:noProof/>
              </w:rPr>
              <w:t>3.4.4.</w:t>
            </w:r>
            <w:r>
              <w:rPr>
                <w:rFonts w:eastAsiaTheme="minorEastAsia" w:cstheme="minorBidi"/>
                <w:noProof/>
                <w:kern w:val="2"/>
                <w:lang w:val="en-GB" w:eastAsia="en-GB"/>
                <w14:ligatures w14:val="standardContextual"/>
              </w:rPr>
              <w:tab/>
            </w:r>
            <w:r w:rsidRPr="005F54D6">
              <w:rPr>
                <w:rStyle w:val="Hyperlink"/>
                <w:noProof/>
              </w:rPr>
              <w:t>Fase 4:(OE4) - Rendimiento, Evaluación y Viabilidad Técnica</w:t>
            </w:r>
            <w:r>
              <w:rPr>
                <w:noProof/>
                <w:webHidden/>
              </w:rPr>
              <w:tab/>
            </w:r>
            <w:r>
              <w:rPr>
                <w:noProof/>
                <w:webHidden/>
              </w:rPr>
              <w:fldChar w:fldCharType="begin"/>
            </w:r>
            <w:r>
              <w:rPr>
                <w:noProof/>
                <w:webHidden/>
              </w:rPr>
              <w:instrText xml:space="preserve"> PAGEREF _Toc241911532 \h </w:instrText>
            </w:r>
            <w:r>
              <w:rPr>
                <w:noProof/>
                <w:webHidden/>
              </w:rPr>
            </w:r>
            <w:r>
              <w:rPr>
                <w:noProof/>
                <w:webHidden/>
              </w:rPr>
              <w:fldChar w:fldCharType="separate"/>
            </w:r>
            <w:r>
              <w:rPr>
                <w:noProof/>
                <w:webHidden/>
              </w:rPr>
              <w:t>28</w:t>
            </w:r>
            <w:r>
              <w:rPr>
                <w:noProof/>
                <w:webHidden/>
              </w:rPr>
              <w:fldChar w:fldCharType="end"/>
            </w:r>
          </w:hyperlink>
        </w:p>
        <w:p w14:paraId="076F9148" w14:textId="577F6F44" w:rsidR="004134E2" w:rsidRDefault="004134E2">
          <w:pPr>
            <w:pStyle w:val="TOC3"/>
            <w:tabs>
              <w:tab w:val="left" w:pos="1440"/>
              <w:tab w:val="right" w:leader="dot" w:pos="9061"/>
            </w:tabs>
            <w:rPr>
              <w:rFonts w:eastAsiaTheme="minorEastAsia" w:cstheme="minorBidi"/>
              <w:noProof/>
              <w:kern w:val="2"/>
              <w:lang w:val="en-GB" w:eastAsia="en-GB"/>
              <w14:ligatures w14:val="standardContextual"/>
            </w:rPr>
          </w:pPr>
          <w:hyperlink w:anchor="_Toc241911533" w:history="1">
            <w:r w:rsidRPr="005F54D6">
              <w:rPr>
                <w:rStyle w:val="Hyperlink"/>
                <w:noProof/>
              </w:rPr>
              <w:t>3.4.5.</w:t>
            </w:r>
            <w:r>
              <w:rPr>
                <w:rFonts w:eastAsiaTheme="minorEastAsia" w:cstheme="minorBidi"/>
                <w:noProof/>
                <w:kern w:val="2"/>
                <w:lang w:val="en-GB" w:eastAsia="en-GB"/>
                <w14:ligatures w14:val="standardContextual"/>
              </w:rPr>
              <w:tab/>
            </w:r>
            <w:r w:rsidRPr="005F54D6">
              <w:rPr>
                <w:rStyle w:val="Hyperlink"/>
                <w:noProof/>
              </w:rPr>
              <w:t>Fase 5:(OE5) - Analizar la utilidad, claridad y transferencia en la práctica docente</w:t>
            </w:r>
            <w:r>
              <w:rPr>
                <w:noProof/>
                <w:webHidden/>
              </w:rPr>
              <w:tab/>
            </w:r>
            <w:r>
              <w:rPr>
                <w:noProof/>
                <w:webHidden/>
              </w:rPr>
              <w:fldChar w:fldCharType="begin"/>
            </w:r>
            <w:r>
              <w:rPr>
                <w:noProof/>
                <w:webHidden/>
              </w:rPr>
              <w:instrText xml:space="preserve"> PAGEREF _Toc241911533 \h </w:instrText>
            </w:r>
            <w:r>
              <w:rPr>
                <w:noProof/>
                <w:webHidden/>
              </w:rPr>
            </w:r>
            <w:r>
              <w:rPr>
                <w:noProof/>
                <w:webHidden/>
              </w:rPr>
              <w:fldChar w:fldCharType="separate"/>
            </w:r>
            <w:r>
              <w:rPr>
                <w:noProof/>
                <w:webHidden/>
              </w:rPr>
              <w:t>29</w:t>
            </w:r>
            <w:r>
              <w:rPr>
                <w:noProof/>
                <w:webHidden/>
              </w:rPr>
              <w:fldChar w:fldCharType="end"/>
            </w:r>
          </w:hyperlink>
        </w:p>
        <w:p w14:paraId="5E251F64" w14:textId="7AF141A4"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34" w:history="1">
            <w:r w:rsidRPr="005F54D6">
              <w:rPr>
                <w:rStyle w:val="Hyperlink"/>
                <w:noProof/>
              </w:rPr>
              <w:t>3.5.</w:t>
            </w:r>
            <w:r>
              <w:rPr>
                <w:rFonts w:eastAsiaTheme="minorEastAsia" w:cstheme="minorBidi"/>
                <w:noProof/>
                <w:kern w:val="2"/>
                <w:lang w:val="en-GB" w:eastAsia="en-GB"/>
                <w14:ligatures w14:val="standardContextual"/>
              </w:rPr>
              <w:tab/>
            </w:r>
            <w:r w:rsidRPr="005F54D6">
              <w:rPr>
                <w:rStyle w:val="Hyperlink"/>
                <w:noProof/>
              </w:rPr>
              <w:t>Consideraciones éticas, normativas y amenazas a la validez</w:t>
            </w:r>
            <w:r>
              <w:rPr>
                <w:noProof/>
                <w:webHidden/>
              </w:rPr>
              <w:tab/>
            </w:r>
            <w:r>
              <w:rPr>
                <w:noProof/>
                <w:webHidden/>
              </w:rPr>
              <w:fldChar w:fldCharType="begin"/>
            </w:r>
            <w:r>
              <w:rPr>
                <w:noProof/>
                <w:webHidden/>
              </w:rPr>
              <w:instrText xml:space="preserve"> PAGEREF _Toc241911534 \h </w:instrText>
            </w:r>
            <w:r>
              <w:rPr>
                <w:noProof/>
                <w:webHidden/>
              </w:rPr>
            </w:r>
            <w:r>
              <w:rPr>
                <w:noProof/>
                <w:webHidden/>
              </w:rPr>
              <w:fldChar w:fldCharType="separate"/>
            </w:r>
            <w:r>
              <w:rPr>
                <w:noProof/>
                <w:webHidden/>
              </w:rPr>
              <w:t>30</w:t>
            </w:r>
            <w:r>
              <w:rPr>
                <w:noProof/>
                <w:webHidden/>
              </w:rPr>
              <w:fldChar w:fldCharType="end"/>
            </w:r>
          </w:hyperlink>
        </w:p>
        <w:p w14:paraId="51322DEC" w14:textId="300EEEC4" w:rsidR="004134E2" w:rsidRDefault="004134E2">
          <w:pPr>
            <w:pStyle w:val="TOC1"/>
            <w:tabs>
              <w:tab w:val="left" w:pos="440"/>
              <w:tab w:val="right" w:leader="dot" w:pos="9061"/>
            </w:tabs>
            <w:rPr>
              <w:rFonts w:eastAsiaTheme="minorEastAsia" w:cstheme="minorBidi"/>
              <w:noProof/>
              <w:kern w:val="2"/>
              <w:lang w:val="en-GB" w:eastAsia="en-GB"/>
              <w14:ligatures w14:val="standardContextual"/>
            </w:rPr>
          </w:pPr>
          <w:hyperlink w:anchor="_Toc241911535" w:history="1">
            <w:r w:rsidRPr="005F54D6">
              <w:rPr>
                <w:rStyle w:val="Hyperlink"/>
                <w:rFonts w:asciiTheme="majorHAnsi" w:hAnsiTheme="majorHAnsi"/>
                <w:bCs/>
                <w:noProof/>
                <w:kern w:val="32"/>
              </w:rPr>
              <w:t>4.</w:t>
            </w:r>
            <w:r>
              <w:rPr>
                <w:rFonts w:eastAsiaTheme="minorEastAsia" w:cstheme="minorBidi"/>
                <w:noProof/>
                <w:kern w:val="2"/>
                <w:lang w:val="en-GB" w:eastAsia="en-GB"/>
                <w14:ligatures w14:val="standardContextual"/>
              </w:rPr>
              <w:tab/>
            </w:r>
            <w:r w:rsidRPr="005F54D6">
              <w:rPr>
                <w:rStyle w:val="Hyperlink"/>
                <w:rFonts w:asciiTheme="majorHAnsi" w:hAnsiTheme="majorHAnsi"/>
                <w:bCs/>
                <w:caps/>
                <w:noProof/>
                <w:kern w:val="32"/>
              </w:rPr>
              <w:t>D</w:t>
            </w:r>
            <w:r w:rsidRPr="005F54D6">
              <w:rPr>
                <w:rStyle w:val="Hyperlink"/>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_Toc241911535 \h </w:instrText>
            </w:r>
            <w:r>
              <w:rPr>
                <w:noProof/>
                <w:webHidden/>
              </w:rPr>
            </w:r>
            <w:r>
              <w:rPr>
                <w:noProof/>
                <w:webHidden/>
              </w:rPr>
              <w:fldChar w:fldCharType="separate"/>
            </w:r>
            <w:r>
              <w:rPr>
                <w:noProof/>
                <w:webHidden/>
              </w:rPr>
              <w:t>31</w:t>
            </w:r>
            <w:r>
              <w:rPr>
                <w:noProof/>
                <w:webHidden/>
              </w:rPr>
              <w:fldChar w:fldCharType="end"/>
            </w:r>
          </w:hyperlink>
        </w:p>
        <w:p w14:paraId="0D189479" w14:textId="0E6D0BA6" w:rsidR="004134E2" w:rsidRDefault="004134E2">
          <w:pPr>
            <w:pStyle w:val="TOC1"/>
            <w:tabs>
              <w:tab w:val="left" w:pos="440"/>
              <w:tab w:val="right" w:leader="dot" w:pos="9061"/>
            </w:tabs>
            <w:rPr>
              <w:rFonts w:eastAsiaTheme="minorEastAsia" w:cstheme="minorBidi"/>
              <w:noProof/>
              <w:kern w:val="2"/>
              <w:lang w:val="en-GB" w:eastAsia="en-GB"/>
              <w14:ligatures w14:val="standardContextual"/>
            </w:rPr>
          </w:pPr>
          <w:hyperlink w:anchor="_Toc241911536" w:history="1">
            <w:r w:rsidRPr="005F54D6">
              <w:rPr>
                <w:rStyle w:val="Hyperlink"/>
                <w:noProof/>
              </w:rPr>
              <w:t>5.</w:t>
            </w:r>
            <w:r>
              <w:rPr>
                <w:rFonts w:eastAsiaTheme="minorEastAsia" w:cstheme="minorBidi"/>
                <w:noProof/>
                <w:kern w:val="2"/>
                <w:lang w:val="en-GB" w:eastAsia="en-GB"/>
                <w14:ligatures w14:val="standardContextual"/>
              </w:rPr>
              <w:tab/>
            </w:r>
            <w:r w:rsidRPr="005F54D6">
              <w:rPr>
                <w:rStyle w:val="Hyperlink"/>
                <w:noProof/>
              </w:rPr>
              <w:t>Conclusiones y trabajo futuro</w:t>
            </w:r>
            <w:r>
              <w:rPr>
                <w:noProof/>
                <w:webHidden/>
              </w:rPr>
              <w:tab/>
            </w:r>
            <w:r>
              <w:rPr>
                <w:noProof/>
                <w:webHidden/>
              </w:rPr>
              <w:fldChar w:fldCharType="begin"/>
            </w:r>
            <w:r>
              <w:rPr>
                <w:noProof/>
                <w:webHidden/>
              </w:rPr>
              <w:instrText xml:space="preserve"> PAGEREF _Toc241911536 \h </w:instrText>
            </w:r>
            <w:r>
              <w:rPr>
                <w:noProof/>
                <w:webHidden/>
              </w:rPr>
            </w:r>
            <w:r>
              <w:rPr>
                <w:noProof/>
                <w:webHidden/>
              </w:rPr>
              <w:fldChar w:fldCharType="separate"/>
            </w:r>
            <w:r>
              <w:rPr>
                <w:noProof/>
                <w:webHidden/>
              </w:rPr>
              <w:t>31</w:t>
            </w:r>
            <w:r>
              <w:rPr>
                <w:noProof/>
                <w:webHidden/>
              </w:rPr>
              <w:fldChar w:fldCharType="end"/>
            </w:r>
          </w:hyperlink>
        </w:p>
        <w:p w14:paraId="0304A25A" w14:textId="17905B1D"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37" w:history="1">
            <w:r w:rsidRPr="005F54D6">
              <w:rPr>
                <w:rStyle w:val="Hyperlink"/>
                <w:noProof/>
              </w:rPr>
              <w:t>5.1.</w:t>
            </w:r>
            <w:r>
              <w:rPr>
                <w:rFonts w:eastAsiaTheme="minorEastAsia" w:cstheme="minorBidi"/>
                <w:noProof/>
                <w:kern w:val="2"/>
                <w:lang w:val="en-GB" w:eastAsia="en-GB"/>
                <w14:ligatures w14:val="standardContextual"/>
              </w:rPr>
              <w:tab/>
            </w:r>
            <w:r w:rsidRPr="005F54D6">
              <w:rPr>
                <w:rStyle w:val="Hyperlink"/>
                <w:noProof/>
              </w:rPr>
              <w:t>Conclusiones</w:t>
            </w:r>
            <w:r>
              <w:rPr>
                <w:noProof/>
                <w:webHidden/>
              </w:rPr>
              <w:tab/>
            </w:r>
            <w:r>
              <w:rPr>
                <w:noProof/>
                <w:webHidden/>
              </w:rPr>
              <w:fldChar w:fldCharType="begin"/>
            </w:r>
            <w:r>
              <w:rPr>
                <w:noProof/>
                <w:webHidden/>
              </w:rPr>
              <w:instrText xml:space="preserve"> PAGEREF _Toc241911537 \h </w:instrText>
            </w:r>
            <w:r>
              <w:rPr>
                <w:noProof/>
                <w:webHidden/>
              </w:rPr>
            </w:r>
            <w:r>
              <w:rPr>
                <w:noProof/>
                <w:webHidden/>
              </w:rPr>
              <w:fldChar w:fldCharType="separate"/>
            </w:r>
            <w:r>
              <w:rPr>
                <w:noProof/>
                <w:webHidden/>
              </w:rPr>
              <w:t>31</w:t>
            </w:r>
            <w:r>
              <w:rPr>
                <w:noProof/>
                <w:webHidden/>
              </w:rPr>
              <w:fldChar w:fldCharType="end"/>
            </w:r>
          </w:hyperlink>
        </w:p>
        <w:p w14:paraId="63D5199B" w14:textId="70C9710B" w:rsidR="004134E2" w:rsidRDefault="004134E2">
          <w:pPr>
            <w:pStyle w:val="TOC2"/>
            <w:tabs>
              <w:tab w:val="left" w:pos="960"/>
              <w:tab w:val="right" w:leader="dot" w:pos="9061"/>
            </w:tabs>
            <w:rPr>
              <w:rFonts w:eastAsiaTheme="minorEastAsia" w:cstheme="minorBidi"/>
              <w:noProof/>
              <w:kern w:val="2"/>
              <w:lang w:val="en-GB" w:eastAsia="en-GB"/>
              <w14:ligatures w14:val="standardContextual"/>
            </w:rPr>
          </w:pPr>
          <w:hyperlink w:anchor="_Toc241911538" w:history="1">
            <w:r w:rsidRPr="005F54D6">
              <w:rPr>
                <w:rStyle w:val="Hyperlink"/>
                <w:noProof/>
              </w:rPr>
              <w:t>5.2.</w:t>
            </w:r>
            <w:r>
              <w:rPr>
                <w:rFonts w:eastAsiaTheme="minorEastAsia" w:cstheme="minorBidi"/>
                <w:noProof/>
                <w:kern w:val="2"/>
                <w:lang w:val="en-GB" w:eastAsia="en-GB"/>
                <w14:ligatures w14:val="standardContextual"/>
              </w:rPr>
              <w:tab/>
            </w:r>
            <w:r w:rsidRPr="005F54D6">
              <w:rPr>
                <w:rStyle w:val="Hyperlink"/>
                <w:noProof/>
              </w:rPr>
              <w:t>Líneas de trabajo futuro</w:t>
            </w:r>
            <w:r>
              <w:rPr>
                <w:noProof/>
                <w:webHidden/>
              </w:rPr>
              <w:tab/>
            </w:r>
            <w:r>
              <w:rPr>
                <w:noProof/>
                <w:webHidden/>
              </w:rPr>
              <w:fldChar w:fldCharType="begin"/>
            </w:r>
            <w:r>
              <w:rPr>
                <w:noProof/>
                <w:webHidden/>
              </w:rPr>
              <w:instrText xml:space="preserve"> PAGEREF _Toc241911538 \h </w:instrText>
            </w:r>
            <w:r>
              <w:rPr>
                <w:noProof/>
                <w:webHidden/>
              </w:rPr>
            </w:r>
            <w:r>
              <w:rPr>
                <w:noProof/>
                <w:webHidden/>
              </w:rPr>
              <w:fldChar w:fldCharType="separate"/>
            </w:r>
            <w:r>
              <w:rPr>
                <w:noProof/>
                <w:webHidden/>
              </w:rPr>
              <w:t>31</w:t>
            </w:r>
            <w:r>
              <w:rPr>
                <w:noProof/>
                <w:webHidden/>
              </w:rPr>
              <w:fldChar w:fldCharType="end"/>
            </w:r>
          </w:hyperlink>
        </w:p>
        <w:p w14:paraId="01443106" w14:textId="3017AF11" w:rsidR="004134E2" w:rsidRDefault="004134E2">
          <w:pPr>
            <w:pStyle w:val="TOC1"/>
            <w:tabs>
              <w:tab w:val="left" w:pos="440"/>
              <w:tab w:val="right" w:leader="dot" w:pos="9061"/>
            </w:tabs>
            <w:rPr>
              <w:rFonts w:eastAsiaTheme="minorEastAsia" w:cstheme="minorBidi"/>
              <w:noProof/>
              <w:kern w:val="2"/>
              <w:lang w:val="en-GB" w:eastAsia="en-GB"/>
              <w14:ligatures w14:val="standardContextual"/>
            </w:rPr>
          </w:pPr>
          <w:hyperlink w:anchor="_Toc241911539" w:history="1">
            <w:r w:rsidRPr="005F54D6">
              <w:rPr>
                <w:rStyle w:val="Hyperlink"/>
                <w:noProof/>
              </w:rPr>
              <w:t>6.</w:t>
            </w:r>
            <w:r>
              <w:rPr>
                <w:rFonts w:eastAsiaTheme="minorEastAsia" w:cstheme="minorBidi"/>
                <w:noProof/>
                <w:kern w:val="2"/>
                <w:lang w:val="en-GB" w:eastAsia="en-GB"/>
                <w14:ligatures w14:val="standardContextual"/>
              </w:rPr>
              <w:tab/>
            </w:r>
            <w:r w:rsidRPr="005F54D6">
              <w:rPr>
                <w:rStyle w:val="Hyperlink"/>
                <w:noProof/>
              </w:rPr>
              <w:t>Referencias bibliográficas</w:t>
            </w:r>
            <w:r>
              <w:rPr>
                <w:noProof/>
                <w:webHidden/>
              </w:rPr>
              <w:tab/>
            </w:r>
            <w:r>
              <w:rPr>
                <w:noProof/>
                <w:webHidden/>
              </w:rPr>
              <w:fldChar w:fldCharType="begin"/>
            </w:r>
            <w:r>
              <w:rPr>
                <w:noProof/>
                <w:webHidden/>
              </w:rPr>
              <w:instrText xml:space="preserve"> PAGEREF _Toc241911539 \h </w:instrText>
            </w:r>
            <w:r>
              <w:rPr>
                <w:noProof/>
                <w:webHidden/>
              </w:rPr>
            </w:r>
            <w:r>
              <w:rPr>
                <w:noProof/>
                <w:webHidden/>
              </w:rPr>
              <w:fldChar w:fldCharType="separate"/>
            </w:r>
            <w:r>
              <w:rPr>
                <w:noProof/>
                <w:webHidden/>
              </w:rPr>
              <w:t>31</w:t>
            </w:r>
            <w:r>
              <w:rPr>
                <w:noProof/>
                <w:webHidden/>
              </w:rPr>
              <w:fldChar w:fldCharType="end"/>
            </w:r>
          </w:hyperlink>
        </w:p>
        <w:p w14:paraId="301951E7" w14:textId="08FC5B79" w:rsidR="004134E2" w:rsidRDefault="004134E2">
          <w:pPr>
            <w:pStyle w:val="TOC1"/>
            <w:tabs>
              <w:tab w:val="left" w:pos="1200"/>
              <w:tab w:val="right" w:leader="dot" w:pos="9061"/>
            </w:tabs>
            <w:rPr>
              <w:rFonts w:eastAsiaTheme="minorEastAsia" w:cstheme="minorBidi"/>
              <w:noProof/>
              <w:kern w:val="2"/>
              <w:lang w:val="en-GB" w:eastAsia="en-GB"/>
              <w14:ligatures w14:val="standardContextual"/>
            </w:rPr>
          </w:pPr>
          <w:hyperlink w:anchor="_Toc241911540" w:history="1">
            <w:r w:rsidRPr="005F54D6">
              <w:rPr>
                <w:rStyle w:val="Hyperlink"/>
                <w:noProof/>
              </w:rPr>
              <w:t>Anexo A.</w:t>
            </w:r>
            <w:r>
              <w:rPr>
                <w:rFonts w:eastAsiaTheme="minorEastAsia" w:cstheme="minorBidi"/>
                <w:noProof/>
                <w:kern w:val="2"/>
                <w:lang w:val="en-GB" w:eastAsia="en-GB"/>
                <w14:ligatures w14:val="standardContextual"/>
              </w:rPr>
              <w:tab/>
            </w:r>
            <w:r w:rsidRPr="005F54D6">
              <w:rPr>
                <w:rStyle w:val="Hyperlink"/>
                <w:noProof/>
              </w:rPr>
              <w:t>Código fuente y datos analizados</w:t>
            </w:r>
            <w:r>
              <w:rPr>
                <w:noProof/>
                <w:webHidden/>
              </w:rPr>
              <w:tab/>
            </w:r>
            <w:r>
              <w:rPr>
                <w:noProof/>
                <w:webHidden/>
              </w:rPr>
              <w:fldChar w:fldCharType="begin"/>
            </w:r>
            <w:r>
              <w:rPr>
                <w:noProof/>
                <w:webHidden/>
              </w:rPr>
              <w:instrText xml:space="preserve"> PAGEREF _Toc241911540 \h </w:instrText>
            </w:r>
            <w:r>
              <w:rPr>
                <w:noProof/>
                <w:webHidden/>
              </w:rPr>
            </w:r>
            <w:r>
              <w:rPr>
                <w:noProof/>
                <w:webHidden/>
              </w:rPr>
              <w:fldChar w:fldCharType="separate"/>
            </w:r>
            <w:r>
              <w:rPr>
                <w:noProof/>
                <w:webHidden/>
              </w:rPr>
              <w:t>36</w:t>
            </w:r>
            <w:r>
              <w:rPr>
                <w:noProof/>
                <w:webHidden/>
              </w:rPr>
              <w:fldChar w:fldCharType="end"/>
            </w:r>
          </w:hyperlink>
        </w:p>
        <w:p w14:paraId="5882B418" w14:textId="5667D087" w:rsidR="008F17A1" w:rsidRPr="003817EC" w:rsidRDefault="008F17A1">
          <w:r w:rsidRPr="003817EC">
            <w:rPr>
              <w:b/>
              <w:bCs/>
            </w:rPr>
            <w:fldChar w:fldCharType="end"/>
          </w:r>
        </w:p>
      </w:sdtContent>
    </w:sdt>
    <w:p w14:paraId="6611B0BB" w14:textId="729216E5" w:rsidR="00166012" w:rsidRPr="003817EC" w:rsidRDefault="00166012" w:rsidP="00166012">
      <w:pPr>
        <w:pStyle w:val="Ttulondices"/>
      </w:pPr>
      <w:r w:rsidRPr="003817EC">
        <w:t xml:space="preserve">Índice de figuras </w:t>
      </w:r>
    </w:p>
    <w:p w14:paraId="05DD1A5A" w14:textId="607B19F4" w:rsidR="003A193C" w:rsidRPr="003817EC" w:rsidRDefault="003A193C">
      <w:pPr>
        <w:pStyle w:val="TableofFigures"/>
        <w:tabs>
          <w:tab w:val="right" w:leader="dot" w:pos="9061"/>
        </w:tabs>
        <w:rPr>
          <w:rFonts w:eastAsiaTheme="minorEastAsia" w:cstheme="minorBidi"/>
          <w:kern w:val="2"/>
          <w:lang w:eastAsia="en-GB"/>
          <w14:ligatures w14:val="standardContextual"/>
        </w:rPr>
      </w:pPr>
      <w:r w:rsidRPr="003817EC">
        <w:fldChar w:fldCharType="begin"/>
      </w:r>
      <w:r w:rsidRPr="003817EC">
        <w:instrText xml:space="preserve"> TOC \h \z \c "Ilustración" </w:instrText>
      </w:r>
      <w:r w:rsidRPr="003817EC">
        <w:fldChar w:fldCharType="separate"/>
      </w:r>
      <w:hyperlink w:anchor="_Toc241657824" w:history="1">
        <w:r w:rsidRPr="003817EC">
          <w:rPr>
            <w:rStyle w:val="Hyperlink"/>
          </w:rPr>
          <w:t>Ilustración 1 - Desbalance entre producción y revisión de contenido educativo digital y dimensiones de riesgo resultantes.</w:t>
        </w:r>
        <w:r w:rsidRPr="003817EC">
          <w:rPr>
            <w:webHidden/>
          </w:rPr>
          <w:tab/>
        </w:r>
        <w:r w:rsidRPr="003817EC">
          <w:rPr>
            <w:webHidden/>
          </w:rPr>
          <w:fldChar w:fldCharType="begin"/>
        </w:r>
        <w:r w:rsidRPr="003817EC">
          <w:rPr>
            <w:webHidden/>
          </w:rPr>
          <w:instrText xml:space="preserve"> PAGEREF _Toc241657824 \h </w:instrText>
        </w:r>
        <w:r w:rsidRPr="003817EC">
          <w:rPr>
            <w:webHidden/>
          </w:rPr>
        </w:r>
        <w:r w:rsidRPr="003817EC">
          <w:rPr>
            <w:webHidden/>
          </w:rPr>
          <w:fldChar w:fldCharType="separate"/>
        </w:r>
        <w:r w:rsidRPr="003817EC">
          <w:rPr>
            <w:webHidden/>
          </w:rPr>
          <w:t>4</w:t>
        </w:r>
        <w:r w:rsidRPr="003817EC">
          <w:rPr>
            <w:webHidden/>
          </w:rPr>
          <w:fldChar w:fldCharType="end"/>
        </w:r>
      </w:hyperlink>
    </w:p>
    <w:p w14:paraId="0E489B5B" w14:textId="1CFB4B90"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241657825" w:history="1">
        <w:r w:rsidRPr="003817EC">
          <w:rPr>
            <w:rStyle w:val="Hyperlink"/>
          </w:rPr>
          <w:t>Ilustración 3 -La matriz representa una síntesis cualitativa realizada por los autores. La cobertura parcial de (Trott &amp; Rivière, 2024) se refiere a la legibilidad como aproximación a la adecuación lingüística, no a una evaluación directa de la adecuación etaria. La fila “Este TFM” representa el alcance previsto del presente trabajo y no resultados empíricos obtenidos.</w:t>
        </w:r>
        <w:r w:rsidRPr="003817EC">
          <w:rPr>
            <w:webHidden/>
          </w:rPr>
          <w:tab/>
        </w:r>
        <w:r w:rsidRPr="003817EC">
          <w:rPr>
            <w:webHidden/>
          </w:rPr>
          <w:fldChar w:fldCharType="begin"/>
        </w:r>
        <w:r w:rsidRPr="003817EC">
          <w:rPr>
            <w:webHidden/>
          </w:rPr>
          <w:instrText xml:space="preserve"> PAGEREF _Toc241657825 \h </w:instrText>
        </w:r>
        <w:r w:rsidRPr="003817EC">
          <w:rPr>
            <w:webHidden/>
          </w:rPr>
        </w:r>
        <w:r w:rsidRPr="003817EC">
          <w:rPr>
            <w:webHidden/>
          </w:rPr>
          <w:fldChar w:fldCharType="separate"/>
        </w:r>
        <w:r w:rsidRPr="003817EC">
          <w:rPr>
            <w:webHidden/>
          </w:rPr>
          <w:t>7</w:t>
        </w:r>
        <w:r w:rsidRPr="003817EC">
          <w:rPr>
            <w:webHidden/>
          </w:rPr>
          <w:fldChar w:fldCharType="end"/>
        </w:r>
      </w:hyperlink>
    </w:p>
    <w:p w14:paraId="127CAF6E" w14:textId="4B23360D"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241657826" w:history="1">
        <w:r w:rsidRPr="003817EC">
          <w:rPr>
            <w:rStyle w:val="Hyperlink"/>
          </w:rPr>
          <w:t>Ilustración 4 - Comparación del tamaño del efecto (d de Cohen) entre el IAT en personas y el WEAT en embeddings de palabras. La línea discontinua marca d = 0,8, umbral convencional de efecto grande (Cohen, 1988).</w:t>
        </w:r>
        <w:r w:rsidRPr="003817EC">
          <w:rPr>
            <w:webHidden/>
          </w:rPr>
          <w:tab/>
        </w:r>
        <w:r w:rsidRPr="003817EC">
          <w:rPr>
            <w:webHidden/>
          </w:rPr>
          <w:fldChar w:fldCharType="begin"/>
        </w:r>
        <w:r w:rsidRPr="003817EC">
          <w:rPr>
            <w:webHidden/>
          </w:rPr>
          <w:instrText xml:space="preserve"> PAGEREF _Toc241657826 \h </w:instrText>
        </w:r>
        <w:r w:rsidRPr="003817EC">
          <w:rPr>
            <w:webHidden/>
          </w:rPr>
        </w:r>
        <w:r w:rsidRPr="003817EC">
          <w:rPr>
            <w:webHidden/>
          </w:rPr>
          <w:fldChar w:fldCharType="separate"/>
        </w:r>
        <w:r w:rsidRPr="003817EC">
          <w:rPr>
            <w:webHidden/>
          </w:rPr>
          <w:t>10</w:t>
        </w:r>
        <w:r w:rsidRPr="003817EC">
          <w:rPr>
            <w:webHidden/>
          </w:rPr>
          <w:fldChar w:fldCharType="end"/>
        </w:r>
      </w:hyperlink>
    </w:p>
    <w:p w14:paraId="5462B95F" w14:textId="6C5BC4CE"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241657827" w:history="1">
        <w:r w:rsidRPr="003817EC">
          <w:rPr>
            <w:rStyle w:val="Hyperlink"/>
          </w:rPr>
          <w:t>Ilustración 5 - Asociaciones problemáticas replicadas mediante WEAT: etnia y género/profesión. La línea discontinua marca d = 0,8, umbral convencional de efecto grande (Cohen, 1988).</w:t>
        </w:r>
        <w:r w:rsidRPr="003817EC">
          <w:rPr>
            <w:webHidden/>
          </w:rPr>
          <w:tab/>
        </w:r>
        <w:r w:rsidRPr="003817EC">
          <w:rPr>
            <w:webHidden/>
          </w:rPr>
          <w:fldChar w:fldCharType="begin"/>
        </w:r>
        <w:r w:rsidRPr="003817EC">
          <w:rPr>
            <w:webHidden/>
          </w:rPr>
          <w:instrText xml:space="preserve"> PAGEREF _Toc241657827 \h </w:instrText>
        </w:r>
        <w:r w:rsidRPr="003817EC">
          <w:rPr>
            <w:webHidden/>
          </w:rPr>
        </w:r>
        <w:r w:rsidRPr="003817EC">
          <w:rPr>
            <w:webHidden/>
          </w:rPr>
          <w:fldChar w:fldCharType="separate"/>
        </w:r>
        <w:r w:rsidRPr="003817EC">
          <w:rPr>
            <w:webHidden/>
          </w:rPr>
          <w:t>10</w:t>
        </w:r>
        <w:r w:rsidRPr="003817EC">
          <w:rPr>
            <w:webHidden/>
          </w:rPr>
          <w:fldChar w:fldCharType="end"/>
        </w:r>
      </w:hyperlink>
    </w:p>
    <w:p w14:paraId="3A4746F8" w14:textId="77777777"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TFEFigura6" w:history="1">
        <w:r w:rsidRPr="003817EC">
          <w:rPr>
            <w:rStyle w:val="Hyperlink"/>
          </w:rPr>
          <w:t>Ilustración 6. Definición experta de criterios, detección, reformulación y evaluación en Inclusively.</w:t>
        </w:r>
        <w:r w:rsidRPr="003817EC">
          <w:rPr>
            <w:webHidden/>
          </w:rPr>
          <w:tab/>
        </w:r>
        <w:r w:rsidRPr="003817EC">
          <w:rPr>
            <w:webHidden/>
          </w:rPr>
          <w:fldChar w:fldCharType="begin"/>
        </w:r>
        <w:r w:rsidRPr="003817EC">
          <w:rPr>
            <w:webHidden/>
          </w:rPr>
          <w:instrText xml:space="preserve"> PAGEREF _TocTFEFigura6 \h </w:instrText>
        </w:r>
        <w:r w:rsidRPr="003817EC">
          <w:rPr>
            <w:webHidden/>
          </w:rPr>
        </w:r>
        <w:r w:rsidRPr="003817EC">
          <w:rPr>
            <w:webHidden/>
          </w:rPr>
          <w:fldChar w:fldCharType="separate"/>
        </w:r>
        <w:r w:rsidRPr="003817EC">
          <w:rPr>
            <w:webHidden/>
          </w:rPr>
          <w:t>12</w:t>
        </w:r>
        <w:r w:rsidRPr="003817EC">
          <w:rPr>
            <w:webHidden/>
          </w:rPr>
          <w:fldChar w:fldCharType="end"/>
        </w:r>
      </w:hyperlink>
    </w:p>
    <w:p w14:paraId="3E5162F7" w14:textId="634D16BC"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TFEFigura7" w:history="1">
        <w:r w:rsidRPr="003817EC">
          <w:rPr>
            <w:rStyle w:val="Hyperlink"/>
          </w:rPr>
          <w:t>Ilustración 7. Porcentaje de los 140 segmentos con problemas de género corregidos por completo, parcialmente o no corregidos por GPT-4 y PaLM 2.</w:t>
        </w:r>
        <w:r w:rsidRPr="003817EC">
          <w:rPr>
            <w:webHidden/>
          </w:rPr>
          <w:tab/>
        </w:r>
        <w:r w:rsidRPr="003817EC">
          <w:rPr>
            <w:webHidden/>
          </w:rPr>
          <w:fldChar w:fldCharType="begin"/>
        </w:r>
        <w:r w:rsidRPr="003817EC">
          <w:rPr>
            <w:webHidden/>
          </w:rPr>
          <w:instrText xml:space="preserve"> PAGEREF _TocTFEFigura7 \h </w:instrText>
        </w:r>
        <w:r w:rsidRPr="003817EC">
          <w:rPr>
            <w:webHidden/>
          </w:rPr>
        </w:r>
        <w:r w:rsidRPr="003817EC">
          <w:rPr>
            <w:webHidden/>
          </w:rPr>
          <w:fldChar w:fldCharType="separate"/>
        </w:r>
        <w:r w:rsidRPr="003817EC">
          <w:rPr>
            <w:webHidden/>
          </w:rPr>
          <w:t>13</w:t>
        </w:r>
        <w:r w:rsidRPr="003817EC">
          <w:rPr>
            <w:webHidden/>
          </w:rPr>
          <w:fldChar w:fldCharType="end"/>
        </w:r>
      </w:hyperlink>
    </w:p>
    <w:p w14:paraId="242F7067" w14:textId="0091BCCB"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TFEFigura8" w:history="1">
        <w:r w:rsidRPr="003817EC">
          <w:rPr>
            <w:rStyle w:val="Hyperlink"/>
          </w:rPr>
          <w:t>Ilustración 8. Cambio en la interpretación de una oración sobre autismo al añadir las frases que la rodean.</w:t>
        </w:r>
        <w:r w:rsidRPr="003817EC">
          <w:rPr>
            <w:webHidden/>
          </w:rPr>
          <w:tab/>
        </w:r>
        <w:r w:rsidRPr="003817EC">
          <w:rPr>
            <w:webHidden/>
          </w:rPr>
          <w:fldChar w:fldCharType="begin"/>
        </w:r>
        <w:r w:rsidRPr="003817EC">
          <w:rPr>
            <w:webHidden/>
          </w:rPr>
          <w:instrText xml:space="preserve"> PAGEREF _TocTFEFigura8 \h </w:instrText>
        </w:r>
        <w:r w:rsidRPr="003817EC">
          <w:rPr>
            <w:webHidden/>
          </w:rPr>
        </w:r>
        <w:r w:rsidRPr="003817EC">
          <w:rPr>
            <w:webHidden/>
          </w:rPr>
          <w:fldChar w:fldCharType="separate"/>
        </w:r>
        <w:r w:rsidRPr="003817EC">
          <w:rPr>
            <w:webHidden/>
          </w:rPr>
          <w:t>14</w:t>
        </w:r>
        <w:r w:rsidRPr="003817EC">
          <w:rPr>
            <w:webHidden/>
          </w:rPr>
          <w:fldChar w:fldCharType="end"/>
        </w:r>
      </w:hyperlink>
    </w:p>
    <w:p w14:paraId="16AE840B" w14:textId="6F05C197"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TFEFigura9" w:history="1">
        <w:r w:rsidRPr="003817EC">
          <w:rPr>
            <w:rStyle w:val="Hyperlink"/>
          </w:rPr>
          <w:t>Ilustración 9. Exactitud y F1 ponderado de los clasificadores de cuatro cursos de ESO al evaluarlos en corpus externos de textos de ciencias; Intef corresponde al español.</w:t>
        </w:r>
        <w:r w:rsidRPr="003817EC">
          <w:rPr>
            <w:webHidden/>
          </w:rPr>
          <w:tab/>
        </w:r>
        <w:r w:rsidRPr="003817EC">
          <w:rPr>
            <w:webHidden/>
          </w:rPr>
          <w:fldChar w:fldCharType="begin"/>
        </w:r>
        <w:r w:rsidRPr="003817EC">
          <w:rPr>
            <w:webHidden/>
          </w:rPr>
          <w:instrText xml:space="preserve"> PAGEREF _TocTFEFigura9 \h </w:instrText>
        </w:r>
        <w:r w:rsidRPr="003817EC">
          <w:rPr>
            <w:webHidden/>
          </w:rPr>
        </w:r>
        <w:r w:rsidRPr="003817EC">
          <w:rPr>
            <w:webHidden/>
          </w:rPr>
          <w:fldChar w:fldCharType="separate"/>
        </w:r>
        <w:r w:rsidRPr="003817EC">
          <w:rPr>
            <w:webHidden/>
          </w:rPr>
          <w:t>18</w:t>
        </w:r>
        <w:r w:rsidRPr="003817EC">
          <w:rPr>
            <w:webHidden/>
          </w:rPr>
          <w:fldChar w:fldCharType="end"/>
        </w:r>
      </w:hyperlink>
    </w:p>
    <w:p w14:paraId="151A1AAB" w14:textId="77777777"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TFEFigura10" w:history="1">
        <w:r w:rsidRPr="003817EC">
          <w:rPr>
            <w:rStyle w:val="Hyperlink"/>
          </w:rPr>
          <w:t>Ilustración 10. Error de predicción de la edad recomendada (RMSE y MAE) y concordancia ordinal (QWK) de los modelos individuales y su combinación en libros infantiles turcos.</w:t>
        </w:r>
        <w:r w:rsidRPr="003817EC">
          <w:rPr>
            <w:webHidden/>
          </w:rPr>
          <w:tab/>
        </w:r>
        <w:r w:rsidRPr="003817EC">
          <w:rPr>
            <w:webHidden/>
          </w:rPr>
          <w:fldChar w:fldCharType="begin"/>
        </w:r>
        <w:r w:rsidRPr="003817EC">
          <w:rPr>
            <w:webHidden/>
          </w:rPr>
          <w:instrText xml:space="preserve"> PAGEREF _TocTFEFigura10 \h </w:instrText>
        </w:r>
        <w:r w:rsidRPr="003817EC">
          <w:rPr>
            <w:webHidden/>
          </w:rPr>
        </w:r>
        <w:r w:rsidRPr="003817EC">
          <w:rPr>
            <w:webHidden/>
          </w:rPr>
          <w:fldChar w:fldCharType="separate"/>
        </w:r>
        <w:r w:rsidRPr="003817EC">
          <w:rPr>
            <w:webHidden/>
          </w:rPr>
          <w:t>19</w:t>
        </w:r>
        <w:r w:rsidRPr="003817EC">
          <w:rPr>
            <w:webHidden/>
          </w:rPr>
          <w:fldChar w:fldCharType="end"/>
        </w:r>
      </w:hyperlink>
    </w:p>
    <w:p w14:paraId="6BE93D83" w14:textId="4CE2A4A1" w:rsidR="003A193C" w:rsidRPr="003817EC" w:rsidRDefault="003A193C">
      <w:pPr>
        <w:pStyle w:val="TableofFigures"/>
        <w:tabs>
          <w:tab w:val="right" w:leader="dot" w:pos="9061"/>
        </w:tabs>
        <w:rPr>
          <w:rFonts w:eastAsiaTheme="minorEastAsia" w:cstheme="minorBidi"/>
          <w:kern w:val="2"/>
          <w:lang w:eastAsia="en-GB"/>
          <w14:ligatures w14:val="standardContextual"/>
        </w:rPr>
      </w:pPr>
      <w:hyperlink w:anchor="_TocTFEFigura11" w:history="1">
        <w:r w:rsidRPr="003817EC">
          <w:rPr>
            <w:rStyle w:val="Hyperlink"/>
          </w:rPr>
          <w:t>Ilustración 11. Definición de la rúbrica, construcción del conjunto de datos y evaluación explicable del riesgo pedagógico en AIriskEval-edu-db2.</w:t>
        </w:r>
        <w:r w:rsidRPr="003817EC">
          <w:rPr>
            <w:webHidden/>
          </w:rPr>
          <w:tab/>
        </w:r>
        <w:r w:rsidRPr="003817EC">
          <w:rPr>
            <w:webHidden/>
          </w:rPr>
          <w:fldChar w:fldCharType="begin"/>
        </w:r>
        <w:r w:rsidRPr="003817EC">
          <w:rPr>
            <w:webHidden/>
          </w:rPr>
          <w:instrText xml:space="preserve"> PAGEREF _TocTFEFigura11 \h </w:instrText>
        </w:r>
        <w:r w:rsidRPr="003817EC">
          <w:rPr>
            <w:webHidden/>
          </w:rPr>
        </w:r>
        <w:r w:rsidRPr="003817EC">
          <w:rPr>
            <w:webHidden/>
          </w:rPr>
          <w:fldChar w:fldCharType="separate"/>
        </w:r>
        <w:r w:rsidRPr="003817EC">
          <w:rPr>
            <w:webHidden/>
          </w:rPr>
          <w:t>20</w:t>
        </w:r>
        <w:r w:rsidRPr="003817EC">
          <w:rPr>
            <w:webHidden/>
          </w:rPr>
          <w:fldChar w:fldCharType="end"/>
        </w:r>
      </w:hyperlink>
    </w:p>
    <w:p w14:paraId="6BB8AC4B" w14:textId="280D3F21" w:rsidR="00CA359C" w:rsidRPr="003817EC" w:rsidRDefault="003A193C" w:rsidP="00B448AD">
      <w:pPr>
        <w:pStyle w:val="Ttulondices"/>
      </w:pPr>
      <w:r w:rsidRPr="003817EC">
        <w:rPr>
          <w:rFonts w:asciiTheme="minorHAnsi" w:hAnsiTheme="minorHAnsi" w:cs="Times New Roman"/>
          <w:color w:val="auto"/>
          <w:sz w:val="24"/>
          <w:szCs w:val="24"/>
        </w:rPr>
        <w:fldChar w:fldCharType="end"/>
      </w:r>
      <w:r w:rsidR="00166012" w:rsidRPr="003817EC">
        <w:rPr>
          <w:rFonts w:asciiTheme="minorHAnsi" w:hAnsiTheme="minorHAnsi"/>
          <w:color w:val="auto"/>
          <w:sz w:val="24"/>
          <w:szCs w:val="24"/>
          <w:highlight w:val="yellow"/>
        </w:rPr>
        <w:fldChar w:fldCharType="begin"/>
      </w:r>
      <w:r w:rsidR="00166012" w:rsidRPr="003817EC">
        <w:rPr>
          <w:highlight w:val="yellow"/>
        </w:rPr>
        <w:instrText xml:space="preserve"> TOC \f c \h \z \t "Título 9;1;Figuras;1" \c "Figura" </w:instrText>
      </w:r>
      <w:r w:rsidR="00166012" w:rsidRPr="003817EC">
        <w:rPr>
          <w:rFonts w:asciiTheme="minorHAnsi" w:hAnsiTheme="minorHAnsi"/>
          <w:color w:val="auto"/>
          <w:sz w:val="24"/>
          <w:szCs w:val="24"/>
          <w:highlight w:val="yellow"/>
        </w:rPr>
        <w:fldChar w:fldCharType="separate"/>
      </w:r>
      <w:r w:rsidR="00166012" w:rsidRPr="003817EC">
        <w:rPr>
          <w:highlight w:val="yellow"/>
        </w:rPr>
        <w:fldChar w:fldCharType="end"/>
      </w:r>
      <w:r w:rsidR="00092996" w:rsidRPr="003817EC">
        <w:t>Índice de tablas</w:t>
      </w:r>
    </w:p>
    <w:p w14:paraId="5A8ECE45" w14:textId="77777777" w:rsidR="00196EF2" w:rsidRPr="003817EC" w:rsidRDefault="00196EF2" w:rsidP="00196EF2">
      <w:pPr>
        <w:pStyle w:val="Ttulondices"/>
      </w:pPr>
      <w:r w:rsidRPr="003817EC">
        <w:t>Organización del trabajo en grupo</w:t>
      </w:r>
    </w:p>
    <w:p w14:paraId="224D11C7" w14:textId="77777777" w:rsidR="00196EF2" w:rsidRPr="003817EC" w:rsidRDefault="00196EF2" w:rsidP="00196EF2">
      <w:pPr>
        <w:pStyle w:val="Ttulondices"/>
        <w:rPr>
          <w:sz w:val="28"/>
          <w:szCs w:val="28"/>
        </w:rPr>
      </w:pPr>
      <w:r w:rsidRPr="003817EC">
        <w:rPr>
          <w:sz w:val="28"/>
          <w:szCs w:val="28"/>
        </w:rPr>
        <w:t>Partes que aborda el TFE</w:t>
      </w:r>
    </w:p>
    <w:p w14:paraId="2933B547" w14:textId="77777777" w:rsidR="00196EF2" w:rsidRPr="003817EC" w:rsidRDefault="00196EF2" w:rsidP="00196EF2">
      <w:pPr>
        <w:pStyle w:val="Ttulondices"/>
        <w:rPr>
          <w:sz w:val="28"/>
          <w:szCs w:val="28"/>
        </w:rPr>
      </w:pPr>
      <w:r w:rsidRPr="003817EC">
        <w:rPr>
          <w:sz w:val="28"/>
          <w:szCs w:val="28"/>
        </w:rPr>
        <w:t>Distribución y estructura de la memoria</w:t>
      </w:r>
    </w:p>
    <w:p w14:paraId="138BF908" w14:textId="77777777" w:rsidR="00196EF2" w:rsidRPr="003817EC" w:rsidRDefault="00196EF2" w:rsidP="00196EF2">
      <w:pPr>
        <w:rPr>
          <w:bCs/>
        </w:rPr>
      </w:pPr>
      <w:r w:rsidRPr="003817EC">
        <w:rPr>
          <w:rFonts w:asciiTheme="majorHAnsi" w:hAnsiTheme="majorHAnsi" w:cs="Arial"/>
          <w:color w:val="0098CD"/>
          <w:sz w:val="28"/>
          <w:szCs w:val="28"/>
          <w:lang w:eastAsia="en-US"/>
        </w:rPr>
        <w:t>Objetivo del TFE desde el punto de vista de la adquisición de conocimientos</w:t>
      </w:r>
    </w:p>
    <w:p w14:paraId="7B9142BA" w14:textId="77777777" w:rsidR="00196EF2" w:rsidRPr="003817EC" w:rsidRDefault="00196EF2" w:rsidP="00196EF2">
      <w:pPr>
        <w:pStyle w:val="Ttulondices"/>
        <w:rPr>
          <w:sz w:val="28"/>
          <w:szCs w:val="28"/>
        </w:rPr>
      </w:pPr>
      <w:r w:rsidRPr="003817EC">
        <w:rPr>
          <w:sz w:val="28"/>
          <w:szCs w:val="28"/>
        </w:rPr>
        <w:t>Mecanismos de coordinación empleados</w:t>
      </w:r>
    </w:p>
    <w:p w14:paraId="1595F64F" w14:textId="70B05F49" w:rsidR="00196EF2" w:rsidRPr="003817EC" w:rsidRDefault="00196EF2" w:rsidP="00B448AD">
      <w:pPr>
        <w:pStyle w:val="Ttulondices"/>
        <w:sectPr w:rsidR="00196EF2" w:rsidRPr="003817EC" w:rsidSect="004871CB">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3817EC" w:rsidRDefault="00C308C3" w:rsidP="00C308C3">
      <w:pPr>
        <w:pStyle w:val="Heading1"/>
        <w:keepLines w:val="0"/>
        <w:spacing w:before="120" w:after="120"/>
      </w:pPr>
      <w:bookmarkStart w:id="1" w:name="_Toc147741191"/>
      <w:bookmarkStart w:id="2" w:name="_Toc160619839"/>
      <w:bookmarkStart w:id="3" w:name="_Toc437515557"/>
      <w:bookmarkStart w:id="4" w:name="_Toc14106979"/>
      <w:bookmarkStart w:id="5" w:name="_Toc241911513"/>
      <w:r w:rsidRPr="003817EC">
        <w:t>Introducción</w:t>
      </w:r>
      <w:bookmarkEnd w:id="1"/>
      <w:bookmarkEnd w:id="2"/>
      <w:bookmarkEnd w:id="5"/>
      <w:r w:rsidRPr="003817EC">
        <w:t xml:space="preserve"> </w:t>
      </w:r>
    </w:p>
    <w:p w14:paraId="2D10AFD7" w14:textId="2696F80B" w:rsidR="00C308C3" w:rsidRPr="003817EC" w:rsidRDefault="00FA7395" w:rsidP="00C308C3">
      <w:pPr>
        <w:pStyle w:val="Heading2"/>
        <w:keepLines w:val="0"/>
        <w:spacing w:before="120" w:after="120"/>
      </w:pPr>
      <w:bookmarkStart w:id="6" w:name="_Toc160619840"/>
      <w:bookmarkStart w:id="7" w:name="_Toc241911514"/>
      <w:r w:rsidRPr="003817EC">
        <w:t>Motivación</w:t>
      </w:r>
      <w:bookmarkEnd w:id="6"/>
      <w:bookmarkEnd w:id="7"/>
    </w:p>
    <w:p w14:paraId="699C5F11" w14:textId="55D38E84" w:rsidR="00C308C3" w:rsidRPr="003817EC" w:rsidRDefault="00C308C3" w:rsidP="00C308C3">
      <w:pPr>
        <w:pStyle w:val="Heading2"/>
        <w:keepLines w:val="0"/>
        <w:spacing w:before="120" w:after="120"/>
      </w:pPr>
      <w:bookmarkStart w:id="8" w:name="_Toc147741193"/>
      <w:bookmarkStart w:id="9" w:name="_Toc160619841"/>
      <w:bookmarkStart w:id="10" w:name="_Toc241911515"/>
      <w:r w:rsidRPr="003817EC">
        <w:t xml:space="preserve">Planteamiento del </w:t>
      </w:r>
      <w:bookmarkEnd w:id="8"/>
      <w:r w:rsidR="00E94CF7" w:rsidRPr="003817EC">
        <w:t>trabajo</w:t>
      </w:r>
      <w:bookmarkEnd w:id="9"/>
      <w:bookmarkEnd w:id="10"/>
    </w:p>
    <w:p w14:paraId="10A58D1F" w14:textId="77777777" w:rsidR="00C308C3" w:rsidRPr="003817EC" w:rsidRDefault="00C308C3" w:rsidP="00C308C3">
      <w:pPr>
        <w:pStyle w:val="Heading2"/>
        <w:keepLines w:val="0"/>
        <w:spacing w:before="120" w:after="120"/>
      </w:pPr>
      <w:bookmarkStart w:id="11" w:name="_Toc147741194"/>
      <w:bookmarkStart w:id="12" w:name="_Toc160619842"/>
      <w:bookmarkStart w:id="13" w:name="_Toc241911516"/>
      <w:r w:rsidRPr="003817EC">
        <w:t>Estructura del trabajo</w:t>
      </w:r>
      <w:bookmarkEnd w:id="11"/>
      <w:bookmarkEnd w:id="12"/>
      <w:bookmarkEnd w:id="13"/>
    </w:p>
    <w:p w14:paraId="4A87C470" w14:textId="77777777" w:rsidR="00C308C3" w:rsidRPr="003817EC" w:rsidRDefault="00C308C3" w:rsidP="00C308C3">
      <w:pPr>
        <w:pStyle w:val="Heading1"/>
        <w:keepLines w:val="0"/>
        <w:spacing w:before="120" w:after="120"/>
      </w:pPr>
      <w:bookmarkStart w:id="14" w:name="_Toc147741195"/>
      <w:bookmarkStart w:id="15" w:name="_Toc160619843"/>
      <w:bookmarkStart w:id="16" w:name="_Toc241911517"/>
      <w:r w:rsidRPr="003817EC">
        <w:t>Contexto y estado del arte</w:t>
      </w:r>
      <w:bookmarkEnd w:id="14"/>
      <w:bookmarkEnd w:id="15"/>
      <w:bookmarkEnd w:id="16"/>
    </w:p>
    <w:p w14:paraId="20041B45" w14:textId="73A5DA51" w:rsidR="3AC1C44D" w:rsidRPr="003817EC" w:rsidRDefault="3AC1C44D" w:rsidP="00FD36D9">
      <w:r w:rsidRPr="003817EC">
        <w:t xml:space="preserve">Este capítulo presenta el contexto que sirve de base y motiva el presente trabajo, además, revisa las principales líneas de investigación relacionadas con la auditoría ética y pedagógica de exámenes de secundaria. </w:t>
      </w:r>
    </w:p>
    <w:p w14:paraId="6D65B5FF" w14:textId="75EDB3B3" w:rsidR="3AC1C44D" w:rsidRPr="003817EC" w:rsidRDefault="3AC1C44D">
      <w:r w:rsidRPr="003817EC">
        <w:t xml:space="preserve">En primer lugar, se delimita el problema y se describen las tres dimensiones consideradas, a saber: sesgo cultural y de género, inclusión lingüística y adecuación al nivel educativo. </w:t>
      </w:r>
    </w:p>
    <w:p w14:paraId="553FA814" w14:textId="77777777" w:rsidR="3AC1C44D" w:rsidRPr="003817EC" w:rsidRDefault="3AC1C44D">
      <w:r w:rsidRPr="003817EC">
        <w:t xml:space="preserve">A continuación, se analizan los trabajos previos sobre detección de sesgos, evaluación de la inclusión, legibilidad y adecuación etaria, así como el uso de modelos de lenguaje para analizar contenido educativo. </w:t>
      </w:r>
    </w:p>
    <w:p w14:paraId="0798C6FE" w14:textId="047BCAC2" w:rsidR="3AC1C44D" w:rsidRPr="003817EC" w:rsidRDefault="3AC1C44D">
      <w:r w:rsidRPr="003817EC">
        <w:t>Finalmente, se identifican las carencias de las soluciones existentes y su relación con la propuesta del presente TFM.</w:t>
      </w:r>
    </w:p>
    <w:p w14:paraId="5F90B839" w14:textId="04C2F981" w:rsidR="00FB70D2" w:rsidRPr="003817EC" w:rsidRDefault="00FB70D2" w:rsidP="00FB70D2">
      <w:pPr>
        <w:pStyle w:val="Heading2"/>
        <w:keepLines w:val="0"/>
        <w:spacing w:before="120" w:after="120"/>
        <w:ind w:left="716"/>
      </w:pPr>
      <w:bookmarkStart w:id="17" w:name="_Toc241911518"/>
      <w:r w:rsidRPr="003817EC">
        <w:t xml:space="preserve">Contexto </w:t>
      </w:r>
      <w:r w:rsidR="009F0235" w:rsidRPr="003817EC">
        <w:t>del Problema</w:t>
      </w:r>
      <w:bookmarkEnd w:id="17"/>
      <w:r w:rsidR="009F0235" w:rsidRPr="003817EC">
        <w:t xml:space="preserve"> </w:t>
      </w:r>
    </w:p>
    <w:p w14:paraId="30CC6E4E" w14:textId="6CA589E3" w:rsidR="00D720A6" w:rsidRPr="003817EC" w:rsidRDefault="00E47FD8" w:rsidP="00DF0B62">
      <w:r w:rsidRPr="003817EC">
        <w:t xml:space="preserve">Los modelos de lenguaje de gran tamaño o </w:t>
      </w:r>
      <w:proofErr w:type="spellStart"/>
      <w:r w:rsidRPr="003817EC">
        <w:t>large</w:t>
      </w:r>
      <w:proofErr w:type="spellEnd"/>
      <w:r w:rsidRPr="003817EC">
        <w:t xml:space="preserve"> </w:t>
      </w:r>
      <w:proofErr w:type="spellStart"/>
      <w:r w:rsidRPr="003817EC">
        <w:t>language</w:t>
      </w:r>
      <w:proofErr w:type="spellEnd"/>
      <w:r w:rsidRPr="003817EC">
        <w:t xml:space="preserve"> </w:t>
      </w:r>
      <w:proofErr w:type="spellStart"/>
      <w:r w:rsidRPr="003817EC">
        <w:t>models</w:t>
      </w:r>
      <w:proofErr w:type="spellEnd"/>
      <w:r w:rsidRPr="003817EC">
        <w:t xml:space="preserve"> (LLM)</w:t>
      </w:r>
      <w:r w:rsidR="00864E64" w:rsidRPr="003817EC">
        <w:rPr>
          <w:rStyle w:val="FootnoteReference"/>
        </w:rPr>
        <w:footnoteReference w:id="1"/>
      </w:r>
      <w:r w:rsidR="00A30CF9" w:rsidRPr="003817EC">
        <w:t xml:space="preserve"> </w:t>
      </w:r>
      <w:r w:rsidR="009F7B7B" w:rsidRPr="003817EC">
        <w:t xml:space="preserve">aprenden patrones estadísticos a partir de los textos </w:t>
      </w:r>
      <w:r w:rsidR="00BA66B6" w:rsidRPr="003817EC">
        <w:t xml:space="preserve">y materiales </w:t>
      </w:r>
      <w:r w:rsidR="009F7B7B" w:rsidRPr="003817EC">
        <w:t>con los que se entrenan</w:t>
      </w:r>
      <w:r w:rsidRPr="003817EC">
        <w:t xml:space="preserve">. Como consecuencia, </w:t>
      </w:r>
      <w:r w:rsidR="009F7B7B" w:rsidRPr="003817EC">
        <w:t>esos</w:t>
      </w:r>
      <w:r w:rsidRPr="003817EC">
        <w:t xml:space="preserve"> resultados </w:t>
      </w:r>
      <w:r w:rsidR="00DC7542" w:rsidRPr="003817EC">
        <w:t xml:space="preserve">obtenidos por </w:t>
      </w:r>
      <w:r w:rsidR="00465038" w:rsidRPr="003817EC">
        <w:t xml:space="preserve">las </w:t>
      </w:r>
      <w:r w:rsidR="00DC7542" w:rsidRPr="003817EC">
        <w:t xml:space="preserve">herramientas que utilizan estos </w:t>
      </w:r>
      <w:r w:rsidR="00D55348" w:rsidRPr="003817EC">
        <w:t>modelos</w:t>
      </w:r>
      <w:r w:rsidR="00DC7542" w:rsidRPr="003817EC">
        <w:t xml:space="preserve"> </w:t>
      </w:r>
      <w:r w:rsidRPr="003817EC">
        <w:t>están condicionados por la composición, representatividad y calidad de los datos utilizados durante su desarrollo</w:t>
      </w:r>
      <w:r w:rsidR="00DC0DF0" w:rsidRPr="003817EC">
        <w:t xml:space="preserve"> y</w:t>
      </w:r>
      <w:r w:rsidR="00D55348" w:rsidRPr="003817EC">
        <w:t xml:space="preserve"> entrenamiento.</w:t>
      </w:r>
      <w:r w:rsidRPr="003817EC">
        <w:t xml:space="preserve"> Diversos trabajos han mostrado que las representaciones lingüísticas y los modelos resultantes pueden reproducir</w:t>
      </w:r>
      <w:r w:rsidR="00042144" w:rsidRPr="003817EC">
        <w:t xml:space="preserve"> y</w:t>
      </w:r>
      <w:r w:rsidRPr="003817EC">
        <w:t xml:space="preserve"> amplificar </w:t>
      </w:r>
      <w:r w:rsidR="00186C61" w:rsidRPr="003817EC">
        <w:t xml:space="preserve">las </w:t>
      </w:r>
      <w:r w:rsidRPr="003817EC">
        <w:t>asociaciones sociales presentes en sus datos de entrenamiento</w:t>
      </w:r>
      <w:r w:rsidR="009467A1" w:rsidRPr="003817EC">
        <w:t xml:space="preserve"> </w:t>
      </w:r>
      <w:sdt>
        <w:sdtPr>
          <w:id w:val="-543676953"/>
          <w:citation/>
        </w:sdtPr>
        <w:sdtContent>
          <w:r w:rsidR="009467A1" w:rsidRPr="003817EC">
            <w:fldChar w:fldCharType="begin"/>
          </w:r>
          <w:r w:rsidR="009467A1" w:rsidRPr="003817EC">
            <w:instrText xml:space="preserve"> CITATION Emi21 \l 11274 </w:instrText>
          </w:r>
          <w:r w:rsidR="009467A1" w:rsidRPr="003817EC">
            <w:fldChar w:fldCharType="separate"/>
          </w:r>
          <w:r w:rsidR="004134E2" w:rsidRPr="004134E2">
            <w:rPr>
              <w:noProof/>
            </w:rPr>
            <w:t>(Bender et al., 2021)</w:t>
          </w:r>
          <w:r w:rsidR="009467A1" w:rsidRPr="003817EC">
            <w:fldChar w:fldCharType="end"/>
          </w:r>
        </w:sdtContent>
      </w:sdt>
      <w:sdt>
        <w:sdtPr>
          <w:id w:val="126518169"/>
          <w:citation/>
        </w:sdtPr>
        <w:sdtContent>
          <w:r w:rsidR="00D57596" w:rsidRPr="003817EC">
            <w:fldChar w:fldCharType="begin"/>
          </w:r>
          <w:r w:rsidR="00D57596" w:rsidRPr="003817EC">
            <w:instrText xml:space="preserve"> CITATION Cal17 \l 11274 </w:instrText>
          </w:r>
          <w:r w:rsidR="00D57596" w:rsidRPr="003817EC">
            <w:fldChar w:fldCharType="separate"/>
          </w:r>
          <w:r w:rsidR="004134E2">
            <w:rPr>
              <w:noProof/>
            </w:rPr>
            <w:t xml:space="preserve"> </w:t>
          </w:r>
          <w:r w:rsidR="004134E2" w:rsidRPr="004134E2">
            <w:rPr>
              <w:noProof/>
            </w:rPr>
            <w:t>(Caliskan et al., 2017)</w:t>
          </w:r>
          <w:r w:rsidR="00D57596" w:rsidRPr="003817EC">
            <w:fldChar w:fldCharType="end"/>
          </w:r>
        </w:sdtContent>
      </w:sdt>
      <w:sdt>
        <w:sdtPr>
          <w:id w:val="-1587910712"/>
          <w:citation/>
        </w:sdtPr>
        <w:sdtContent>
          <w:r w:rsidR="00D57596" w:rsidRPr="003817EC">
            <w:fldChar w:fldCharType="begin"/>
          </w:r>
          <w:r w:rsidR="00D57596" w:rsidRPr="003817EC">
            <w:instrText xml:space="preserve"> CITATION Gal24 \l 11274 </w:instrText>
          </w:r>
          <w:r w:rsidR="00D57596" w:rsidRPr="003817EC">
            <w:fldChar w:fldCharType="separate"/>
          </w:r>
          <w:r w:rsidR="004134E2">
            <w:rPr>
              <w:noProof/>
            </w:rPr>
            <w:t xml:space="preserve"> </w:t>
          </w:r>
          <w:r w:rsidR="004134E2" w:rsidRPr="004134E2">
            <w:rPr>
              <w:noProof/>
            </w:rPr>
            <w:t>(Gallegos et al., 2024)</w:t>
          </w:r>
          <w:r w:rsidR="00D57596" w:rsidRPr="003817EC">
            <w:fldChar w:fldCharType="end"/>
          </w:r>
        </w:sdtContent>
      </w:sdt>
      <w:r w:rsidR="00186C61" w:rsidRPr="003817EC">
        <w:t xml:space="preserve"> o incluso generar nuevas relaciones</w:t>
      </w:r>
      <w:r w:rsidR="00D55348" w:rsidRPr="003817EC">
        <w:t xml:space="preserve"> sesgadas</w:t>
      </w:r>
      <w:r w:rsidRPr="003817EC">
        <w:t xml:space="preserve">. </w:t>
      </w:r>
    </w:p>
    <w:p w14:paraId="6E58675B" w14:textId="1FD16A47" w:rsidR="00DF0B62" w:rsidRPr="003817EC" w:rsidRDefault="00E47FD8" w:rsidP="00DF0B62">
      <w:r w:rsidRPr="003817EC">
        <w:t>Por</w:t>
      </w:r>
      <w:r w:rsidR="00B647DF" w:rsidRPr="003817EC">
        <w:t xml:space="preserve"> lo</w:t>
      </w:r>
      <w:r w:rsidRPr="003817EC">
        <w:t xml:space="preserve"> tanto, el contenido generado</w:t>
      </w:r>
      <w:r w:rsidR="00B647DF" w:rsidRPr="003817EC">
        <w:t xml:space="preserve">, transformado </w:t>
      </w:r>
      <w:r w:rsidR="00F77D3A" w:rsidRPr="003817EC">
        <w:t>y</w:t>
      </w:r>
      <w:r w:rsidR="00B647DF" w:rsidRPr="003817EC">
        <w:t xml:space="preserve"> manipulado </w:t>
      </w:r>
      <w:r w:rsidRPr="003817EC">
        <w:t xml:space="preserve">mediante estos sistemas </w:t>
      </w:r>
      <w:r w:rsidR="00B647DF" w:rsidRPr="003817EC">
        <w:t xml:space="preserve">y plataformas </w:t>
      </w:r>
      <w:r w:rsidRPr="003817EC">
        <w:t>no debe considerarse neutral por defecto y requiere mecanismos específicos de evaluación</w:t>
      </w:r>
      <w:r w:rsidR="006F69FE" w:rsidRPr="003817EC">
        <w:t xml:space="preserve"> y </w:t>
      </w:r>
      <w:r w:rsidR="00E7022C" w:rsidRPr="003817EC">
        <w:t>auditoría</w:t>
      </w:r>
      <w:r w:rsidRPr="003817EC">
        <w:t>.</w:t>
      </w:r>
    </w:p>
    <w:p w14:paraId="58BB8D48" w14:textId="2BF1507F" w:rsidR="000D6A0E" w:rsidRPr="003817EC" w:rsidRDefault="000D6A0E" w:rsidP="00DF0B62">
      <w:r w:rsidRPr="003817EC">
        <w:t xml:space="preserve">En España, la evaluación de secundaria afecta a una </w:t>
      </w:r>
      <w:r w:rsidR="00C577FD" w:rsidRPr="003817EC">
        <w:t>amplia población</w:t>
      </w:r>
      <w:r w:rsidRPr="003817EC">
        <w:t>: en el curso 2024-2025 había 2.089.403 estudiantes matriculados en Educación Secundaria Obligatoria y 704.256 en Bachillerato, un total superior a 2,7 millones de alumnos</w:t>
      </w:r>
      <w:r w:rsidR="003A1D44" w:rsidRPr="003817EC">
        <w:t xml:space="preserve"> </w:t>
      </w:r>
      <w:sdt>
        <w:sdtPr>
          <w:id w:val="603380330"/>
          <w:citation/>
        </w:sdtPr>
        <w:sdtContent>
          <w:r w:rsidR="003A1D44" w:rsidRPr="003817EC">
            <w:fldChar w:fldCharType="begin"/>
          </w:r>
          <w:r w:rsidR="003A1D44" w:rsidRPr="003817EC">
            <w:instrText xml:space="preserve"> CITATION Min25 \l 11274 </w:instrText>
          </w:r>
          <w:r w:rsidR="003A1D44" w:rsidRPr="003817EC">
            <w:fldChar w:fldCharType="separate"/>
          </w:r>
          <w:r w:rsidR="004134E2">
            <w:rPr>
              <w:noProof/>
            </w:rPr>
            <w:t>(Ministerio de Educación, Formación Profesional y Deportes, 2025)</w:t>
          </w:r>
          <w:r w:rsidR="003A1D44" w:rsidRPr="003817EC">
            <w:fldChar w:fldCharType="end"/>
          </w:r>
        </w:sdtContent>
      </w:sdt>
      <w:r w:rsidRPr="003817EC">
        <w:t>. Cada uno se enfrenta a lo largo del curso a numerosos exámenes, elaborados por miles de docentes y editoriales con</w:t>
      </w:r>
      <w:r w:rsidR="00925D39" w:rsidRPr="003817EC">
        <w:t xml:space="preserve"> unos</w:t>
      </w:r>
      <w:r w:rsidRPr="003817EC">
        <w:t xml:space="preserve"> procesos de revisión heterogéneos y, en muchos casos, sin protocolos explícitos</w:t>
      </w:r>
      <w:r w:rsidR="004718F7" w:rsidRPr="003817EC">
        <w:t xml:space="preserve"> y bien definidos</w:t>
      </w:r>
      <w:r w:rsidRPr="003817EC">
        <w:t xml:space="preserve"> para detectar sesgo cultural, falta de inclusión o desajuste con el nivel del alumnado. La </w:t>
      </w:r>
      <w:r w:rsidR="000654AB" w:rsidRPr="003817EC">
        <w:t xml:space="preserve">magnitud </w:t>
      </w:r>
      <w:r w:rsidRPr="003817EC">
        <w:t>de esta población implica que incluso un porcentaje reducido de contenido problemático representa un volumen considerable de exámenes potencialmente afectados.</w:t>
      </w:r>
    </w:p>
    <w:p w14:paraId="7CA985E0" w14:textId="04D82D7F" w:rsidR="009A3B64" w:rsidRPr="003817EC" w:rsidRDefault="009A3B64" w:rsidP="009A3B64">
      <w:r w:rsidRPr="003817EC">
        <w:t xml:space="preserve">Esta problemática se </w:t>
      </w:r>
      <w:r w:rsidR="000654AB" w:rsidRPr="003817EC">
        <w:t xml:space="preserve">vuelve </w:t>
      </w:r>
      <w:r w:rsidRPr="003817EC">
        <w:t xml:space="preserve">de especial relevancia en el ámbito educativo, ya que constituye un espacio especialmente sensible a este tipo de sesgos: el contenido que se transmite goza de una legitimidad implícita ante el alumnado, y afecta a menores en etapas clave de formación de su identidad y de sus expectativas académicas y profesionales. </w:t>
      </w:r>
      <w:r w:rsidR="0083345E" w:rsidRPr="003817EC">
        <w:t xml:space="preserve">Como mencionamos antes, </w:t>
      </w:r>
      <w:r w:rsidR="00925D39" w:rsidRPr="003817EC">
        <w:t>u</w:t>
      </w:r>
      <w:r w:rsidRPr="003817EC">
        <w:t>n examen de secundaria no es un texto neutro</w:t>
      </w:r>
      <w:r w:rsidR="00925D39" w:rsidRPr="003817EC">
        <w:t xml:space="preserve"> simplemente</w:t>
      </w:r>
      <w:r w:rsidRPr="003817EC">
        <w:t xml:space="preserve">: </w:t>
      </w:r>
      <w:r w:rsidR="00925D39" w:rsidRPr="003817EC">
        <w:t xml:space="preserve">sino que debe </w:t>
      </w:r>
      <w:r w:rsidRPr="003817EC">
        <w:t>selecciona</w:t>
      </w:r>
      <w:r w:rsidR="00925D39" w:rsidRPr="003817EC">
        <w:t>rse</w:t>
      </w:r>
      <w:r w:rsidRPr="003817EC">
        <w:t xml:space="preserve"> qué contenido se considera relevante, qué vocabulario se emplea, qué ejemplos se proponen y qué referencias culturales se normalizan</w:t>
      </w:r>
      <w:r w:rsidR="00696231" w:rsidRPr="003817EC">
        <w:t>,</w:t>
      </w:r>
      <w:r w:rsidR="00925D39" w:rsidRPr="003817EC">
        <w:t xml:space="preserve"> entre otras operaciones</w:t>
      </w:r>
      <w:r w:rsidRPr="003817EC">
        <w:t>. Cuando estos materiales se generan o adaptan con LLM, los sesgos culturales y de género, la exclusión lingüística y la inadecuación etaria pueden pasar desapercibidos si no se someten a una auditoría específica.</w:t>
      </w:r>
    </w:p>
    <w:p w14:paraId="0E81D17F" w14:textId="1333FE7B" w:rsidR="009A3B64" w:rsidRPr="003817EC" w:rsidRDefault="009A3B64" w:rsidP="009A3B64">
      <w:r w:rsidRPr="003817EC">
        <w:t xml:space="preserve">Por ello, organismos como </w:t>
      </w:r>
      <w:r w:rsidR="006F351D" w:rsidRPr="003817EC">
        <w:t xml:space="preserve">la </w:t>
      </w:r>
      <w:r w:rsidRPr="003817EC">
        <w:t xml:space="preserve">UNESCO subrayan la necesidad de evaluar los sistemas de IA en el ámbito educativo bajo criterios éticos y pedagógicos </w:t>
      </w:r>
      <w:sdt>
        <w:sdtPr>
          <w:id w:val="-1493258887"/>
          <w:citation/>
        </w:sdtPr>
        <w:sdtContent>
          <w:r w:rsidRPr="003817EC">
            <w:fldChar w:fldCharType="begin"/>
          </w:r>
          <w:r w:rsidRPr="003817EC">
            <w:instrText xml:space="preserve"> CITATION UNE21 \l 11274 </w:instrText>
          </w:r>
          <w:r w:rsidRPr="003817EC">
            <w:fldChar w:fldCharType="separate"/>
          </w:r>
          <w:r w:rsidR="004134E2">
            <w:rPr>
              <w:noProof/>
            </w:rPr>
            <w:t>(UNESCO, 2021)</w:t>
          </w:r>
          <w:r w:rsidRPr="003817EC">
            <w:fldChar w:fldCharType="end"/>
          </w:r>
        </w:sdtContent>
      </w:sdt>
      <w:r w:rsidRPr="003817EC">
        <w:t>, una exigencia que se refuerza también desde el plano regulatorio europeo, como se detalla más adelante en este mismo apartado. Esta confluencia de factores justifica que el presente TFM no se limite a detectar sesgos, sino que proponga un marco de auditoría adaptado a las particularidades del contexto educativo.</w:t>
      </w:r>
    </w:p>
    <w:p w14:paraId="3B723668" w14:textId="26EA9347" w:rsidR="00961EE9" w:rsidRPr="003817EC" w:rsidRDefault="00FD36D9" w:rsidP="00961EE9">
      <w:r w:rsidRPr="003817EC">
        <w:t xml:space="preserve">El panorama de adopción de LLM en educación respalda esta necesidad: una revisión sistemática </w:t>
      </w:r>
      <w:sdt>
        <w:sdtPr>
          <w:id w:val="1000552839"/>
          <w:citation/>
        </w:sdtPr>
        <w:sdtContent>
          <w:r w:rsidRPr="003817EC">
            <w:fldChar w:fldCharType="begin"/>
          </w:r>
          <w:r w:rsidRPr="003817EC">
            <w:instrText xml:space="preserve"> CITATION Lix24 \l 11274 </w:instrText>
          </w:r>
          <w:r w:rsidRPr="003817EC">
            <w:fldChar w:fldCharType="separate"/>
          </w:r>
          <w:r w:rsidR="004134E2" w:rsidRPr="004134E2">
            <w:rPr>
              <w:noProof/>
            </w:rPr>
            <w:t>(Yan et al., 2024)</w:t>
          </w:r>
          <w:r w:rsidRPr="003817EC">
            <w:fldChar w:fldCharType="end"/>
          </w:r>
        </w:sdtContent>
      </w:sdt>
      <w:r w:rsidRPr="003817EC">
        <w:t>de 118 estudios evaluados por pares identificó 53 escenarios de aplicación de modelos de lenguaje en educación, agrupados en categorías como generación de contenido, evaluación, calificación y apoyo a la enseñanza.</w:t>
      </w:r>
    </w:p>
    <w:p w14:paraId="4666E1AD" w14:textId="0AE6794C" w:rsidR="00DE201E" w:rsidRPr="003817EC" w:rsidRDefault="00656669" w:rsidP="00DE201E">
      <w:r w:rsidRPr="003817EC">
        <w:t>E</w:t>
      </w:r>
      <w:r w:rsidR="00DE201E" w:rsidRPr="003817EC">
        <w:t xml:space="preserve">n su guía para </w:t>
      </w:r>
      <w:r w:rsidR="006E42A9" w:rsidRPr="003817EC">
        <w:t xml:space="preserve">la </w:t>
      </w:r>
      <w:r w:rsidR="00DE201E" w:rsidRPr="003817EC">
        <w:t xml:space="preserve">UNESCO, que la rápida evolución de las herramientas de </w:t>
      </w:r>
      <w:r w:rsidR="006E42A9" w:rsidRPr="003817EC">
        <w:t>I</w:t>
      </w:r>
      <w:r w:rsidR="00DE201E" w:rsidRPr="003817EC">
        <w:t xml:space="preserve">nteligencia </w:t>
      </w:r>
      <w:r w:rsidR="00FD36D9" w:rsidRPr="003817EC">
        <w:t>Artificial Generativa</w:t>
      </w:r>
      <w:r w:rsidR="006E42A9" w:rsidRPr="003817EC">
        <w:t xml:space="preserve"> (IA</w:t>
      </w:r>
      <w:r w:rsidR="00DA15B6" w:rsidRPr="003817EC">
        <w:t xml:space="preserve"> Generativa</w:t>
      </w:r>
      <w:r w:rsidR="006E42A9" w:rsidRPr="003817EC">
        <w:t>)</w:t>
      </w:r>
      <w:r w:rsidR="00DE201E" w:rsidRPr="003817EC">
        <w:t xml:space="preserve"> ha avanzado con mayor velocidad que la adaptación de los marcos regulatorios y de las capacidades institucionales necesarias para validarlas y utilizarlas responsablemente</w:t>
      </w:r>
      <w:r w:rsidRPr="003817EC">
        <w:t xml:space="preserve"> </w:t>
      </w:r>
      <w:sdt>
        <w:sdtPr>
          <w:id w:val="155040106"/>
          <w:citation/>
        </w:sdtPr>
        <w:sdtContent>
          <w:r w:rsidRPr="003817EC">
            <w:fldChar w:fldCharType="begin"/>
          </w:r>
          <w:r w:rsidRPr="003817EC">
            <w:instrText xml:space="preserve"> CITATION Mia23 \l 11274 </w:instrText>
          </w:r>
          <w:r w:rsidRPr="003817EC">
            <w:fldChar w:fldCharType="separate"/>
          </w:r>
          <w:r w:rsidR="004134E2">
            <w:rPr>
              <w:noProof/>
            </w:rPr>
            <w:t>(Miao, 2023)</w:t>
          </w:r>
          <w:r w:rsidRPr="003817EC">
            <w:fldChar w:fldCharType="end"/>
          </w:r>
        </w:sdtContent>
      </w:sdt>
      <w:r w:rsidR="00DE201E" w:rsidRPr="003817EC">
        <w:t>.</w:t>
      </w:r>
    </w:p>
    <w:p w14:paraId="61878CEF" w14:textId="77777777" w:rsidR="006E592D" w:rsidRPr="003817EC" w:rsidRDefault="000D6A0E" w:rsidP="006E592D">
      <w:r w:rsidRPr="003817EC">
        <w:t>La elección de la educación secundaria como ámbito de aplicación responde a tres razones.</w:t>
      </w:r>
    </w:p>
    <w:p w14:paraId="573B6506" w14:textId="17FD0A79" w:rsidR="00D420B2" w:rsidRPr="003817EC" w:rsidRDefault="000D6A0E" w:rsidP="006E592D">
      <w:pPr>
        <w:pStyle w:val="ListParagraph"/>
        <w:numPr>
          <w:ilvl w:val="0"/>
          <w:numId w:val="7"/>
        </w:numPr>
      </w:pPr>
      <w:r w:rsidRPr="003817EC">
        <w:t xml:space="preserve">Primero, es una de las etapas </w:t>
      </w:r>
      <w:r w:rsidR="00FB1041" w:rsidRPr="003817EC">
        <w:t xml:space="preserve">o fases </w:t>
      </w:r>
      <w:r w:rsidRPr="003817EC">
        <w:t xml:space="preserve">en las que el Reglamento de </w:t>
      </w:r>
      <w:r w:rsidR="001C1F62" w:rsidRPr="003817EC">
        <w:t xml:space="preserve">la </w:t>
      </w:r>
      <w:r w:rsidRPr="003817EC">
        <w:t xml:space="preserve">IA de la Unión Europea identifica usos educativos de alto riesgo </w:t>
      </w:r>
      <w:r w:rsidR="00D420B2" w:rsidRPr="003817EC">
        <w:t xml:space="preserve">y marcados como sensibles </w:t>
      </w:r>
      <w:r w:rsidRPr="003817EC">
        <w:t xml:space="preserve">vinculados a la evaluación </w:t>
      </w:r>
      <w:sdt>
        <w:sdtPr>
          <w:id w:val="897242210"/>
          <w:citation/>
        </w:sdtPr>
        <w:sdtContent>
          <w:r w:rsidRPr="003817EC">
            <w:fldChar w:fldCharType="begin"/>
          </w:r>
          <w:r w:rsidRPr="003817EC">
            <w:instrText xml:space="preserve"> CITATION Eur241 \l 11274 </w:instrText>
          </w:r>
          <w:r w:rsidRPr="003817EC">
            <w:fldChar w:fldCharType="separate"/>
          </w:r>
          <w:r w:rsidR="004134E2" w:rsidRPr="004134E2">
            <w:rPr>
              <w:noProof/>
            </w:rPr>
            <w:t>(Europea, 2024)</w:t>
          </w:r>
          <w:r w:rsidRPr="003817EC">
            <w:fldChar w:fldCharType="end"/>
          </w:r>
        </w:sdtContent>
      </w:sdt>
      <w:r w:rsidRPr="003817EC">
        <w:t xml:space="preserve">, lo que anticipa una mayor exigencia regulatoria sobre estos sistemas. </w:t>
      </w:r>
    </w:p>
    <w:p w14:paraId="2D0D0F7D" w14:textId="425E15C6" w:rsidR="00D420B2" w:rsidRPr="003817EC" w:rsidRDefault="000D6A0E">
      <w:pPr>
        <w:pStyle w:val="ListParagraph"/>
        <w:numPr>
          <w:ilvl w:val="0"/>
          <w:numId w:val="7"/>
        </w:numPr>
      </w:pPr>
      <w:r w:rsidRPr="003817EC">
        <w:t>Segundo, a diferencia de la educación primaria, los exámenes de secundaria incorporan lenguaje y contenidos más próximos al discurso adulto, lo que los hace más comparables con los corpus sobre los que se han documentado sesgos en los LLM</w:t>
      </w:r>
      <w:sdt>
        <w:sdtPr>
          <w:id w:val="-1849014860"/>
          <w:citation/>
        </w:sdtPr>
        <w:sdtContent>
          <w:r w:rsidRPr="003817EC">
            <w:fldChar w:fldCharType="begin"/>
          </w:r>
          <w:r w:rsidRPr="003817EC">
            <w:instrText xml:space="preserve"> CITATION Cal17 \l 11274 </w:instrText>
          </w:r>
          <w:r w:rsidRPr="003817EC">
            <w:fldChar w:fldCharType="separate"/>
          </w:r>
          <w:r w:rsidR="004134E2">
            <w:rPr>
              <w:noProof/>
            </w:rPr>
            <w:t xml:space="preserve"> </w:t>
          </w:r>
          <w:r w:rsidR="004134E2" w:rsidRPr="004134E2">
            <w:rPr>
              <w:noProof/>
            </w:rPr>
            <w:t>(Caliskan et al., 2017)</w:t>
          </w:r>
          <w:r w:rsidRPr="003817EC">
            <w:fldChar w:fldCharType="end"/>
          </w:r>
        </w:sdtContent>
      </w:sdt>
      <w:sdt>
        <w:sdtPr>
          <w:id w:val="759407306"/>
          <w:citation/>
        </w:sdtPr>
        <w:sdtContent>
          <w:r w:rsidRPr="003817EC">
            <w:fldChar w:fldCharType="begin"/>
          </w:r>
          <w:r w:rsidRPr="003817EC">
            <w:instrText xml:space="preserve"> CITATION Gal24 \l 11274 </w:instrText>
          </w:r>
          <w:r w:rsidRPr="003817EC">
            <w:fldChar w:fldCharType="separate"/>
          </w:r>
          <w:r w:rsidR="004134E2">
            <w:rPr>
              <w:noProof/>
            </w:rPr>
            <w:t xml:space="preserve"> </w:t>
          </w:r>
          <w:r w:rsidR="004134E2" w:rsidRPr="004134E2">
            <w:rPr>
              <w:noProof/>
            </w:rPr>
            <w:t>(Gallegos et al., 2024)</w:t>
          </w:r>
          <w:r w:rsidRPr="003817EC">
            <w:fldChar w:fldCharType="end"/>
          </w:r>
        </w:sdtContent>
      </w:sdt>
      <w:r w:rsidRPr="003817EC">
        <w:t xml:space="preserve">. </w:t>
      </w:r>
    </w:p>
    <w:p w14:paraId="76C10883" w14:textId="1C9F79B6" w:rsidR="000D6A0E" w:rsidRPr="003817EC" w:rsidRDefault="000D6A0E">
      <w:pPr>
        <w:pStyle w:val="ListParagraph"/>
        <w:numPr>
          <w:ilvl w:val="0"/>
          <w:numId w:val="7"/>
        </w:numPr>
      </w:pPr>
      <w:r w:rsidRPr="003817EC">
        <w:t>Tercero, a diferencia de la educación universitaria, en secundaria el alumnado es mayoritariamente menor de edad, lo que incrementa la sensibilidad ética de cualquier sesgo o inadecuación no detectada.</w:t>
      </w:r>
    </w:p>
    <w:p w14:paraId="6EB037BC" w14:textId="77777777" w:rsidR="00267F82" w:rsidRPr="003817EC" w:rsidRDefault="00961EE9" w:rsidP="00961EE9">
      <w:r w:rsidRPr="003817EC">
        <w:t xml:space="preserve">El presente trabajo </w:t>
      </w:r>
      <w:r w:rsidR="0013660A" w:rsidRPr="003817EC">
        <w:t>delimita</w:t>
      </w:r>
      <w:r w:rsidRPr="003817EC">
        <w:t xml:space="preserve"> este problema al análisis del texto</w:t>
      </w:r>
      <w:r w:rsidR="00A67401" w:rsidRPr="003817EC">
        <w:t xml:space="preserve"> y contenido</w:t>
      </w:r>
      <w:r w:rsidRPr="003817EC">
        <w:t xml:space="preserve"> de exámenes destinados a estudiantes de educación secundaria antes de su aplicación</w:t>
      </w:r>
      <w:r w:rsidR="00394502" w:rsidRPr="003817EC">
        <w:t>, la Figura 1 resume el problema y las tres dimensiones de riesgo que aborda este trabajo.</w:t>
      </w:r>
      <w:r w:rsidRPr="003817EC">
        <w:t xml:space="preserve"> </w:t>
      </w:r>
    </w:p>
    <w:p w14:paraId="42DE68BB" w14:textId="73110315" w:rsidR="00961EE9" w:rsidRPr="003817EC" w:rsidRDefault="00961EE9" w:rsidP="00961EE9">
      <w:r w:rsidRPr="003817EC">
        <w:t xml:space="preserve">Por tanto, quedan fuera de su alcance la evaluación de las respuestas del alumnado, la calificación automática, la asignación de estudiantes a niveles educativos y la auditoría de los datos utilizados para entrenar los modelos. La </w:t>
      </w:r>
      <w:r w:rsidR="0013660A" w:rsidRPr="003817EC">
        <w:t xml:space="preserve">base y objeto </w:t>
      </w:r>
      <w:r w:rsidRPr="003817EC">
        <w:t>de</w:t>
      </w:r>
      <w:r w:rsidR="0013660A" w:rsidRPr="003817EC">
        <w:t>l</w:t>
      </w:r>
      <w:r w:rsidRPr="003817EC">
        <w:t xml:space="preserve"> análisis está constituid</w:t>
      </w:r>
      <w:r w:rsidR="0013660A" w:rsidRPr="003817EC">
        <w:t>o</w:t>
      </w:r>
      <w:r w:rsidRPr="003817EC">
        <w:t xml:space="preserve"> por los enunciados, instrucciones, situaciones, fragmentos y opciones de respuesta que conforman cada examen.</w:t>
      </w:r>
    </w:p>
    <w:p w14:paraId="3D5BE1CA" w14:textId="77777777" w:rsidR="00A67401" w:rsidRPr="003817EC" w:rsidRDefault="00A67401" w:rsidP="00A67401">
      <w:pPr>
        <w:pStyle w:val="Caption"/>
        <w:keepNext/>
        <w:jc w:val="center"/>
      </w:pPr>
      <w:bookmarkStart w:id="18" w:name="_Toc241657791"/>
      <w:bookmarkStart w:id="19" w:name="_Toc241657824"/>
      <w:r w:rsidRPr="003817EC">
        <w:t xml:space="preserve">Ilustración </w:t>
      </w:r>
      <w:r w:rsidRPr="003817EC">
        <w:fldChar w:fldCharType="begin"/>
      </w:r>
      <w:r w:rsidRPr="003817EC">
        <w:instrText xml:space="preserve"> SEQ Ilustración \* ARABIC </w:instrText>
      </w:r>
      <w:r w:rsidRPr="003817EC">
        <w:fldChar w:fldCharType="separate"/>
      </w:r>
      <w:r w:rsidRPr="003817EC">
        <w:t>1</w:t>
      </w:r>
      <w:r w:rsidRPr="003817EC">
        <w:fldChar w:fldCharType="end"/>
      </w:r>
      <w:r w:rsidRPr="003817EC">
        <w:t xml:space="preserve"> - Desbalance entre producción y revisión de contenido educativo digital y dimensiones de riesgo resultantes.</w:t>
      </w:r>
      <w:bookmarkEnd w:id="18"/>
      <w:bookmarkEnd w:id="19"/>
    </w:p>
    <w:p w14:paraId="08F1D542" w14:textId="77777777" w:rsidR="00A67401" w:rsidRPr="003817EC" w:rsidRDefault="00A67401" w:rsidP="00A67401">
      <w:pPr>
        <w:keepNext/>
        <w:jc w:val="center"/>
      </w:pPr>
      <w:r w:rsidRPr="003817EC">
        <w:drawing>
          <wp:inline distT="0" distB="0" distL="0" distR="0" wp14:anchorId="474312CC" wp14:editId="7334EDDA">
            <wp:extent cx="3600000" cy="3906142"/>
            <wp:effectExtent l="0" t="0" r="635" b="0"/>
            <wp:docPr id="494109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09583" name="Picture 4941095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3906142"/>
                    </a:xfrm>
                    <a:prstGeom prst="rect">
                      <a:avLst/>
                    </a:prstGeom>
                  </pic:spPr>
                </pic:pic>
              </a:graphicData>
            </a:graphic>
          </wp:inline>
        </w:drawing>
      </w:r>
    </w:p>
    <w:p w14:paraId="07B17180" w14:textId="1D4553AA" w:rsidR="00A67401" w:rsidRPr="003817EC" w:rsidRDefault="00A67401" w:rsidP="00A67401">
      <w:pPr>
        <w:pStyle w:val="Caption"/>
        <w:jc w:val="center"/>
      </w:pPr>
      <w:r w:rsidRPr="003817EC">
        <w:t xml:space="preserve">Fuente: Elaboración propia, con apoyo de Claude </w:t>
      </w:r>
      <w:sdt>
        <w:sdtPr>
          <w:id w:val="1854222465"/>
          <w:citation/>
        </w:sdtPr>
        <w:sdtContent>
          <w:r w:rsidR="009C3250" w:rsidRPr="003817EC">
            <w:fldChar w:fldCharType="begin"/>
          </w:r>
          <w:r w:rsidR="00C00138" w:rsidRPr="003817EC">
            <w:instrText xml:space="preserve">CITATION Ant25 \l 11274 </w:instrText>
          </w:r>
          <w:r w:rsidR="009C3250" w:rsidRPr="003817EC">
            <w:fldChar w:fldCharType="separate"/>
          </w:r>
          <w:r w:rsidR="004134E2">
            <w:rPr>
              <w:noProof/>
            </w:rPr>
            <w:t>(Anthropic, 2026)</w:t>
          </w:r>
          <w:r w:rsidR="009C3250" w:rsidRPr="003817EC">
            <w:fldChar w:fldCharType="end"/>
          </w:r>
        </w:sdtContent>
      </w:sdt>
      <w:r w:rsidRPr="003817EC">
        <w:t>para la generación de la figura.</w:t>
      </w:r>
    </w:p>
    <w:p w14:paraId="580BEB81" w14:textId="77777777" w:rsidR="00961EE9" w:rsidRPr="003817EC" w:rsidRDefault="00961EE9" w:rsidP="00961EE9">
      <w:r w:rsidRPr="003817EC">
        <w:t>Dentro de este ámbito, el problema se organiza en tres dimensiones:</w:t>
      </w:r>
    </w:p>
    <w:p w14:paraId="390CDE58" w14:textId="77777777" w:rsidR="00557AA5" w:rsidRPr="003817EC" w:rsidRDefault="00961EE9">
      <w:pPr>
        <w:pStyle w:val="ListParagraph"/>
        <w:numPr>
          <w:ilvl w:val="0"/>
          <w:numId w:val="6"/>
        </w:numPr>
      </w:pPr>
      <w:r w:rsidRPr="003817EC">
        <w:rPr>
          <w:b/>
          <w:bCs/>
        </w:rPr>
        <w:t>Sesgo cultural y de género:</w:t>
      </w:r>
      <w:r w:rsidRPr="003817EC">
        <w:t xml:space="preserve"> presencia de representaciones desiguales, estereotipos o asociaciones implícitas relacionadas con el género, la cultura, el origen, la situación socioeconómica u otras características de las personas o grupos representados en los enunciados.</w:t>
      </w:r>
    </w:p>
    <w:p w14:paraId="1ED40C24" w14:textId="77777777" w:rsidR="00557AA5" w:rsidRPr="003817EC" w:rsidRDefault="00961EE9">
      <w:pPr>
        <w:pStyle w:val="ListParagraph"/>
        <w:numPr>
          <w:ilvl w:val="0"/>
          <w:numId w:val="6"/>
        </w:numPr>
      </w:pPr>
      <w:r w:rsidRPr="003817EC">
        <w:rPr>
          <w:b/>
          <w:bCs/>
        </w:rPr>
        <w:t>Inclusión lingüística:</w:t>
      </w:r>
      <w:r w:rsidRPr="003817EC">
        <w:t xml:space="preserve"> utilización de expresiones discriminatorias, excluyentes o poco respetuosas con determinados colectivos, así como formulaciones que puedan introducir barreras lingüísticas no justificadas por los objetivos académicos del examen.</w:t>
      </w:r>
    </w:p>
    <w:p w14:paraId="24E91A70" w14:textId="703D39F7" w:rsidR="00DF0B62" w:rsidRPr="003817EC" w:rsidRDefault="00961EE9">
      <w:pPr>
        <w:pStyle w:val="ListParagraph"/>
        <w:numPr>
          <w:ilvl w:val="0"/>
          <w:numId w:val="6"/>
        </w:numPr>
      </w:pPr>
      <w:r w:rsidRPr="003817EC">
        <w:rPr>
          <w:b/>
          <w:bCs/>
        </w:rPr>
        <w:t>Adecuación al nivel educativo:</w:t>
      </w:r>
      <w:r w:rsidRPr="003817EC">
        <w:t xml:space="preserve"> correspondencia </w:t>
      </w:r>
      <w:r w:rsidR="008A1204" w:rsidRPr="003817EC">
        <w:t xml:space="preserve">y relación </w:t>
      </w:r>
      <w:r w:rsidRPr="003817EC">
        <w:t>entre la complejidad lingüística y conceptual del examen y el nivel de educación secundaria al que está dirigido. Esta dimensión comprende aspectos como la longitud de las oraciones, el vocabulario empleado, la claridad de las instrucciones y los conocimientos previos que presupone cada pregunta.</w:t>
      </w:r>
    </w:p>
    <w:p w14:paraId="6B319152" w14:textId="14BA41B9" w:rsidR="00961EE9" w:rsidRPr="003817EC" w:rsidRDefault="00094D88" w:rsidP="00DF0B62">
      <w:r w:rsidRPr="003817EC">
        <w:t xml:space="preserve">Estas dimensiones son la base </w:t>
      </w:r>
      <w:r w:rsidR="008A194F" w:rsidRPr="003817EC">
        <w:t>constituyente de estas</w:t>
      </w:r>
      <w:r w:rsidRPr="003817EC">
        <w:t xml:space="preserve"> categorías analíticas definidas para </w:t>
      </w:r>
      <w:r w:rsidR="008A194F" w:rsidRPr="003817EC">
        <w:t>el presente</w:t>
      </w:r>
      <w:r w:rsidRPr="003817EC">
        <w:t xml:space="preserve"> TFM. Vale </w:t>
      </w:r>
      <w:r w:rsidR="0013660A" w:rsidRPr="003817EC">
        <w:t>destacar</w:t>
      </w:r>
      <w:r w:rsidR="008A194F" w:rsidRPr="003817EC">
        <w:t xml:space="preserve"> </w:t>
      </w:r>
      <w:r w:rsidRPr="003817EC">
        <w:t xml:space="preserve">que </w:t>
      </w:r>
      <w:r w:rsidR="00C848EF" w:rsidRPr="003817EC">
        <w:t xml:space="preserve">esta situación </w:t>
      </w:r>
      <w:r w:rsidRPr="003817EC">
        <w:t xml:space="preserve">no implica que todos los exámenes presenten necesariamente problemas en cada una de </w:t>
      </w:r>
      <w:r w:rsidR="00C848EF" w:rsidRPr="003817EC">
        <w:t>estas dimensiones</w:t>
      </w:r>
      <w:r w:rsidRPr="003817EC">
        <w:t>. Su finalidad es proporcionar criterios explícitos que permitan realizar una revisión homogénea</w:t>
      </w:r>
      <w:r w:rsidR="006B5EF7" w:rsidRPr="003817EC">
        <w:t xml:space="preserve">, </w:t>
      </w:r>
      <w:r w:rsidRPr="003817EC">
        <w:t>trazable</w:t>
      </w:r>
      <w:r w:rsidR="006B5EF7" w:rsidRPr="003817EC">
        <w:t xml:space="preserve"> y medible</w:t>
      </w:r>
      <w:r w:rsidRPr="003817EC">
        <w:t>.</w:t>
      </w:r>
    </w:p>
    <w:p w14:paraId="6BC31B02" w14:textId="6953E2A2" w:rsidR="00FB5BE5" w:rsidRPr="003817EC" w:rsidRDefault="00FB5BE5" w:rsidP="00FB5BE5">
      <w:r w:rsidRPr="003817EC">
        <w:t xml:space="preserve">A modo </w:t>
      </w:r>
      <w:r w:rsidR="000502AB" w:rsidRPr="003817EC">
        <w:t>de ejemplo</w:t>
      </w:r>
      <w:r w:rsidRPr="003817EC">
        <w:t>, un enunciado de matemáticas que emplee exclusivamente nombres y contextos asociados a un único origen cultural, o un ejercicio de comprensión lectora que presuponga conocimientos previos típicos de un entorno socioeconómico específico, ejemplifican el tipo de sesgo cultural que este trabajo busca detectar. De forma análoga, una pregunta con vocabulario técnico no explicado y oraciones complejas puede introducir una barrera de comprensión ajena al contenido que realmente se busca evaluar, ilustrando el riesgo de inadecuación al nivel educativo. Estos ejemplos son hipotéticos y se incluyen únicamente con fines ilustrativos.</w:t>
      </w:r>
    </w:p>
    <w:p w14:paraId="22AC5CFE" w14:textId="4825BB12" w:rsidR="00961EE9" w:rsidRPr="003817EC" w:rsidRDefault="00EA76E2" w:rsidP="00DF0B62">
      <w:r w:rsidRPr="003817EC">
        <w:t xml:space="preserve">También vale </w:t>
      </w:r>
      <w:r w:rsidR="006B5EF7" w:rsidRPr="003817EC">
        <w:t>mencionar que los riesgos descritos en el presente TFM no son exclusivos del contenido</w:t>
      </w:r>
      <w:r w:rsidR="00BB25FB" w:rsidRPr="003817EC">
        <w:t xml:space="preserve"> edu</w:t>
      </w:r>
      <w:r w:rsidR="009510B5" w:rsidRPr="003817EC">
        <w:t>cativo general</w:t>
      </w:r>
      <w:r w:rsidR="006B5EF7" w:rsidRPr="003817EC">
        <w:t xml:space="preserve"> generado mediante IA. Los materiales elaborados por personas también pueden contener representaciones sesgadas.</w:t>
      </w:r>
      <w:r w:rsidR="006F6E7D" w:rsidRPr="003817EC">
        <w:t xml:space="preserve"> </w:t>
      </w:r>
      <w:sdt>
        <w:sdtPr>
          <w:id w:val="-2109882298"/>
          <w:citation/>
        </w:sdtPr>
        <w:sdtContent>
          <w:r w:rsidR="006F6E7D" w:rsidRPr="003817EC">
            <w:fldChar w:fldCharType="begin"/>
          </w:r>
          <w:r w:rsidR="006F6E7D" w:rsidRPr="003817EC">
            <w:instrText xml:space="preserve"> CITATION Cra24 \l 11274 </w:instrText>
          </w:r>
          <w:r w:rsidR="006F6E7D" w:rsidRPr="003817EC">
            <w:fldChar w:fldCharType="separate"/>
          </w:r>
          <w:r w:rsidR="004134E2" w:rsidRPr="004134E2">
            <w:rPr>
              <w:noProof/>
            </w:rPr>
            <w:t>(Crawfurd et al., 2024)</w:t>
          </w:r>
          <w:r w:rsidR="006F6E7D" w:rsidRPr="003817EC">
            <w:fldChar w:fldCharType="end"/>
          </w:r>
        </w:sdtContent>
      </w:sdt>
      <w:r w:rsidR="006B5EF7" w:rsidRPr="003817EC">
        <w:t xml:space="preserve">, por ejemplo, analizaron 1.255 libros de texto en inglés procedentes de 34 países y observaron patrones consistentes de </w:t>
      </w:r>
      <w:r w:rsidR="00B34D5C" w:rsidRPr="003817EC">
        <w:t>una faltante considerable de representación</w:t>
      </w:r>
      <w:r w:rsidR="006B5EF7" w:rsidRPr="003817EC">
        <w:t xml:space="preserve"> femenina y estereotipada de los roles de género. Aunque dicho estudio analiza libros de texto y no exámenes, sus resultados muestran que los sesgos pueden persistir incluso en materiales educativos publicados y sometidos previamente a procesos editoriales.</w:t>
      </w:r>
    </w:p>
    <w:p w14:paraId="13216FFF" w14:textId="3F4B3489" w:rsidR="007B1289" w:rsidRPr="003817EC" w:rsidRDefault="007B1289" w:rsidP="007B1289">
      <w:r w:rsidRPr="003817EC">
        <w:t xml:space="preserve">En la práctica, la elaboración de exámenes de secundaria combina materiales de producción propia del profesorado con bancos de preguntas y exámenes de muestra de editoriales y plataformas educativas. En ambos casos, la revisión suele recaer en la misma persona que elabora el examen o, cuando existe validación editorial, en procesos internos no siempre documentados ni orientados específicamente a detectar sesgo cultural, exclusión lingüística o desajuste etario. Esta falta de protocolos explícitos es consistente con lo que </w:t>
      </w:r>
      <w:sdt>
        <w:sdtPr>
          <w:id w:val="837654689"/>
          <w:citation/>
        </w:sdtPr>
        <w:sdtContent>
          <w:r w:rsidRPr="003817EC">
            <w:fldChar w:fldCharType="begin"/>
          </w:r>
          <w:r w:rsidRPr="003817EC">
            <w:instrText xml:space="preserve"> CITATION Cra24 \l 11274 </w:instrText>
          </w:r>
          <w:r w:rsidRPr="003817EC">
            <w:fldChar w:fldCharType="separate"/>
          </w:r>
          <w:r w:rsidR="004134E2" w:rsidRPr="004134E2">
            <w:rPr>
              <w:noProof/>
            </w:rPr>
            <w:t>(Crawfurd et al., 2024)</w:t>
          </w:r>
          <w:r w:rsidRPr="003817EC">
            <w:fldChar w:fldCharType="end"/>
          </w:r>
        </w:sdtContent>
      </w:sdt>
      <w:r w:rsidR="00061917" w:rsidRPr="003817EC">
        <w:t xml:space="preserve"> </w:t>
      </w:r>
      <w:r w:rsidRPr="003817EC">
        <w:t>documentan para el contenido educativo en general: el sesgo puede persistir incluso en materiales que ya pasaron por un proceso editorial.</w:t>
      </w:r>
    </w:p>
    <w:p w14:paraId="01D256B6" w14:textId="77777777" w:rsidR="007B1289" w:rsidRPr="003817EC" w:rsidRDefault="007B1289" w:rsidP="00DF0B62"/>
    <w:p w14:paraId="3EBE244C" w14:textId="282D4EB8" w:rsidR="009B45E6" w:rsidRPr="003817EC" w:rsidRDefault="009B45E6" w:rsidP="009B45E6">
      <w:r w:rsidRPr="003817EC">
        <w:t>Cuando intervienen modelos de lenguaje, se añade el riesgo de reproducir asociaciones presentes en los corpus empleados para su entrenamiento</w:t>
      </w:r>
      <w:sdt>
        <w:sdtPr>
          <w:id w:val="-862211390"/>
          <w:citation/>
        </w:sdtPr>
        <w:sdtContent>
          <w:r w:rsidRPr="003817EC">
            <w:fldChar w:fldCharType="begin"/>
          </w:r>
          <w:r w:rsidRPr="003817EC">
            <w:instrText xml:space="preserve"> CITATION Cal17 \l 11274 </w:instrText>
          </w:r>
          <w:r w:rsidRPr="003817EC">
            <w:fldChar w:fldCharType="separate"/>
          </w:r>
          <w:r w:rsidR="004134E2">
            <w:rPr>
              <w:noProof/>
            </w:rPr>
            <w:t xml:space="preserve"> </w:t>
          </w:r>
          <w:r w:rsidR="004134E2" w:rsidRPr="004134E2">
            <w:rPr>
              <w:noProof/>
            </w:rPr>
            <w:t>(Caliskan et al., 2017)</w:t>
          </w:r>
          <w:r w:rsidRPr="003817EC">
            <w:fldChar w:fldCharType="end"/>
          </w:r>
        </w:sdtContent>
      </w:sdt>
      <w:sdt>
        <w:sdtPr>
          <w:id w:val="-1214656870"/>
          <w:citation/>
        </w:sdtPr>
        <w:sdtContent>
          <w:r w:rsidRPr="003817EC">
            <w:fldChar w:fldCharType="begin"/>
          </w:r>
          <w:r w:rsidRPr="003817EC">
            <w:instrText xml:space="preserve"> CITATION Gal24 \l 11274 </w:instrText>
          </w:r>
          <w:r w:rsidRPr="003817EC">
            <w:fldChar w:fldCharType="separate"/>
          </w:r>
          <w:r w:rsidR="004134E2">
            <w:rPr>
              <w:noProof/>
            </w:rPr>
            <w:t xml:space="preserve"> </w:t>
          </w:r>
          <w:r w:rsidR="004134E2" w:rsidRPr="004134E2">
            <w:rPr>
              <w:noProof/>
            </w:rPr>
            <w:t>(Gallegos et al., 2024)</w:t>
          </w:r>
          <w:r w:rsidRPr="003817EC">
            <w:fldChar w:fldCharType="end"/>
          </w:r>
        </w:sdtContent>
      </w:sdt>
      <w:r w:rsidRPr="003817EC">
        <w:t>, como se desarrolla en detalle en el apartado 2.2.1.</w:t>
      </w:r>
    </w:p>
    <w:p w14:paraId="360AA823" w14:textId="4FBCEFEB" w:rsidR="00941DAF" w:rsidRPr="003817EC" w:rsidRDefault="00941DAF" w:rsidP="00941DAF">
      <w:r w:rsidRPr="003817EC">
        <w:t>La revisión preliminar también muestra que las soluciones existentes suelen concentrarse en dimensiones específicas y en dominios diferentes del considerado en este trabajo.</w:t>
      </w:r>
      <w:sdt>
        <w:sdtPr>
          <w:id w:val="537095321"/>
          <w:citation/>
        </w:sdtPr>
        <w:sdtContent>
          <w:r w:rsidR="006F6E7D" w:rsidRPr="003817EC">
            <w:fldChar w:fldCharType="begin"/>
          </w:r>
          <w:r w:rsidR="006F6E7D" w:rsidRPr="003817EC">
            <w:instrText xml:space="preserve"> CITATION Kıl25 \l 11274 </w:instrText>
          </w:r>
          <w:r w:rsidR="006F6E7D" w:rsidRPr="003817EC">
            <w:fldChar w:fldCharType="separate"/>
          </w:r>
          <w:r w:rsidR="004134E2">
            <w:rPr>
              <w:noProof/>
            </w:rPr>
            <w:t xml:space="preserve"> </w:t>
          </w:r>
          <w:r w:rsidR="004134E2" w:rsidRPr="004134E2">
            <w:rPr>
              <w:noProof/>
            </w:rPr>
            <w:t>(Kılıçaslan et al., 2025)</w:t>
          </w:r>
          <w:r w:rsidR="006F6E7D" w:rsidRPr="003817EC">
            <w:fldChar w:fldCharType="end"/>
          </w:r>
        </w:sdtContent>
      </w:sdt>
      <w:r w:rsidRPr="003817EC">
        <w:t xml:space="preserve">, por ejemplo, estudian la estimación automática de edades adecuadas para libros infantiles en lengua turca, mientras que </w:t>
      </w:r>
      <w:sdt>
        <w:sdtPr>
          <w:id w:val="536780357"/>
          <w:citation/>
        </w:sdtPr>
        <w:sdtContent>
          <w:r w:rsidR="006F6E7D" w:rsidRPr="003817EC">
            <w:fldChar w:fldCharType="begin"/>
          </w:r>
          <w:r w:rsidR="006F6E7D" w:rsidRPr="003817EC">
            <w:instrText xml:space="preserve"> CITATION Gre25 \l 11274 </w:instrText>
          </w:r>
          <w:r w:rsidR="006F6E7D" w:rsidRPr="003817EC">
            <w:fldChar w:fldCharType="separate"/>
          </w:r>
          <w:r w:rsidR="004134E2" w:rsidRPr="004134E2">
            <w:rPr>
              <w:noProof/>
            </w:rPr>
            <w:t>(Greco et al., 2025)</w:t>
          </w:r>
          <w:r w:rsidR="006F6E7D" w:rsidRPr="003817EC">
            <w:fldChar w:fldCharType="end"/>
          </w:r>
        </w:sdtContent>
      </w:sdt>
      <w:r w:rsidR="006F6E7D" w:rsidRPr="003817EC">
        <w:t xml:space="preserve"> </w:t>
      </w:r>
      <w:r w:rsidRPr="003817EC">
        <w:t xml:space="preserve">desarrollan una herramienta para detectar y reformular lenguaje no inclusivo en comunicaciones formales en </w:t>
      </w:r>
      <w:r w:rsidR="00DB2F0D" w:rsidRPr="003817EC">
        <w:t xml:space="preserve">el idioma </w:t>
      </w:r>
      <w:r w:rsidRPr="003817EC">
        <w:t>italiano. Estos trabajos aportan métodos relevantes, pero no evalúan conjuntamente las tres dimensiones definidas en este TFM ni se centran específicamente en exámenes de educación secundaria.</w:t>
      </w:r>
    </w:p>
    <w:p w14:paraId="16664040" w14:textId="22BA323D" w:rsidR="00361CC6" w:rsidRPr="003817EC" w:rsidRDefault="008A1C90" w:rsidP="00941DAF">
      <w:r w:rsidRPr="003817EC">
        <w:t>Como resultado</w:t>
      </w:r>
      <w:r w:rsidR="00941DAF" w:rsidRPr="003817EC">
        <w:t xml:space="preserve">, y hasta donde </w:t>
      </w:r>
      <w:r w:rsidR="00601832" w:rsidRPr="003817EC">
        <w:t>se realizó</w:t>
      </w:r>
      <w:r w:rsidR="00941DAF" w:rsidRPr="003817EC">
        <w:t xml:space="preserve"> la revisión bibliográfica realizada para este trabajo, no se ha identificado una herramienta que permita analizar conjuntamente el sesgo cultural y de género, la inclusión lingüística y la adecuación al nivel educativo de exámenes de secundaria. </w:t>
      </w:r>
    </w:p>
    <w:p w14:paraId="41CADA5E" w14:textId="612BEBCD" w:rsidR="00941DAF" w:rsidRPr="003817EC" w:rsidRDefault="00361CC6" w:rsidP="00941DAF">
      <w:r w:rsidRPr="003817EC">
        <w:t xml:space="preserve">La revisión también identificó trabajos centrados en aspectos específicos de la inclusión y la adecuación lingüística. </w:t>
      </w:r>
      <w:sdt>
        <w:sdtPr>
          <w:id w:val="701748641"/>
          <w:citation/>
        </w:sdtPr>
        <w:sdtContent>
          <w:r w:rsidRPr="003817EC">
            <w:fldChar w:fldCharType="begin"/>
          </w:r>
          <w:r w:rsidR="00C00138" w:rsidRPr="003817EC">
            <w:instrText xml:space="preserve">CITATION Riz \l 11274 </w:instrText>
          </w:r>
          <w:r w:rsidRPr="003817EC">
            <w:fldChar w:fldCharType="separate"/>
          </w:r>
          <w:r w:rsidR="004134E2" w:rsidRPr="004134E2">
            <w:rPr>
              <w:noProof/>
            </w:rPr>
            <w:t>(Rizvi et al., 2025)</w:t>
          </w:r>
          <w:r w:rsidRPr="003817EC">
            <w:fldChar w:fldCharType="end"/>
          </w:r>
        </w:sdtContent>
      </w:sdt>
      <w:r w:rsidRPr="003817EC">
        <w:t xml:space="preserve"> presentan AUTALIC, un conjunto de datos destinado a detectar lenguaje capacitista contra personas autistas, mientras que </w:t>
      </w:r>
      <w:sdt>
        <w:sdtPr>
          <w:id w:val="-503823925"/>
          <w:citation/>
        </w:sdtPr>
        <w:sdtContent>
          <w:r w:rsidRPr="003817EC">
            <w:fldChar w:fldCharType="begin"/>
          </w:r>
          <w:r w:rsidRPr="003817EC">
            <w:instrText xml:space="preserve"> CITATION Tro24 \l 11274 </w:instrText>
          </w:r>
          <w:r w:rsidRPr="003817EC">
            <w:fldChar w:fldCharType="separate"/>
          </w:r>
          <w:r w:rsidR="004134E2">
            <w:rPr>
              <w:noProof/>
            </w:rPr>
            <w:t>(Trott &amp; Rivière, 2024)</w:t>
          </w:r>
          <w:r w:rsidRPr="003817EC">
            <w:fldChar w:fldCharType="end"/>
          </w:r>
        </w:sdtContent>
      </w:sdt>
      <w:r w:rsidRPr="003817EC">
        <w:t xml:space="preserve"> evalúan la capacidad de GPT-4</w:t>
      </w:r>
      <w:r w:rsidR="007837DF" w:rsidRPr="003817EC">
        <w:t xml:space="preserve">, un modelo de lenguaje desarrollado por </w:t>
      </w:r>
      <w:proofErr w:type="spellStart"/>
      <w:r w:rsidR="007837DF" w:rsidRPr="003817EC">
        <w:t>OpenAI</w:t>
      </w:r>
      <w:proofErr w:type="spellEnd"/>
      <w:r w:rsidR="007837DF" w:rsidRPr="003817EC">
        <w:t>,</w:t>
      </w:r>
      <w:r w:rsidRPr="003817EC">
        <w:t xml:space="preserve"> para medir y modificar la legibilidad de textos en inglés. Aunque ambos trabajos aportan métodos relevantes, ninguno aborda de forma conjunta las tres dimensiones definidas en este TFM ni se centra específicamente en exámenes de secundaria. La Figura </w:t>
      </w:r>
      <w:r w:rsidR="00D124A9" w:rsidRPr="003817EC">
        <w:t>2</w:t>
      </w:r>
      <w:r w:rsidRPr="003817EC">
        <w:t xml:space="preserve"> sintetiza cualitativamente el alcance de estos trabajos y de las restantes soluciones revisadas. </w:t>
      </w:r>
      <w:r w:rsidR="00941DAF" w:rsidRPr="003817EC">
        <w:t>Las soluciones localizadas abordan estas dimensiones de manera parcial o en dominios y lenguas diferentes. Esta afirmación debe interpretarse dentro de los límites de la estrategia de búsqueda descrita en el apartado 2.2 y no como una declaración absoluta sobre la inexistencia de otras herramientas.</w:t>
      </w:r>
    </w:p>
    <w:p w14:paraId="02F1896E" w14:textId="77777777" w:rsidR="00426109" w:rsidRPr="003817EC" w:rsidRDefault="00426109" w:rsidP="00941DAF"/>
    <w:p w14:paraId="13E13333" w14:textId="77777777" w:rsidR="00426109" w:rsidRPr="003817EC" w:rsidRDefault="00426109" w:rsidP="00941DAF"/>
    <w:p w14:paraId="073E2400" w14:textId="16275105" w:rsidR="00030104" w:rsidRPr="003817EC" w:rsidRDefault="00030104" w:rsidP="00030104">
      <w:pPr>
        <w:pStyle w:val="Caption"/>
        <w:keepNext/>
        <w:jc w:val="center"/>
      </w:pPr>
      <w:bookmarkStart w:id="20" w:name="_Toc241657792"/>
      <w:bookmarkStart w:id="21" w:name="_Toc241657825"/>
      <w:r w:rsidRPr="003817EC">
        <w:t xml:space="preserve">Ilustración </w:t>
      </w:r>
      <w:r w:rsidR="00D124A9" w:rsidRPr="003817EC">
        <w:t>2</w:t>
      </w:r>
      <w:r w:rsidRPr="003817EC">
        <w:t xml:space="preserve"> -La matriz representa una síntesis cualitativa realizada por los autores. La cobertura parcial de </w:t>
      </w:r>
      <w:sdt>
        <w:sdtPr>
          <w:id w:val="-2140322506"/>
          <w:citation/>
        </w:sdtPr>
        <w:sdtContent>
          <w:r w:rsidR="005343D4" w:rsidRPr="003817EC">
            <w:fldChar w:fldCharType="begin"/>
          </w:r>
          <w:r w:rsidR="005343D4" w:rsidRPr="003817EC">
            <w:instrText xml:space="preserve"> CITATION Tro24 \l 11274 </w:instrText>
          </w:r>
          <w:r w:rsidR="005343D4" w:rsidRPr="003817EC">
            <w:fldChar w:fldCharType="separate"/>
          </w:r>
          <w:r w:rsidR="004134E2">
            <w:rPr>
              <w:noProof/>
            </w:rPr>
            <w:t>(Trott &amp; Rivière, 2024)</w:t>
          </w:r>
          <w:r w:rsidR="005343D4" w:rsidRPr="003817EC">
            <w:fldChar w:fldCharType="end"/>
          </w:r>
        </w:sdtContent>
      </w:sdt>
      <w:r w:rsidR="005343D4" w:rsidRPr="003817EC">
        <w:t xml:space="preserve"> </w:t>
      </w:r>
      <w:r w:rsidRPr="003817EC">
        <w:t>se refiere a la legibilidad como aproximación a la adecuación lingüística, no a una evaluación directa de la adecuación etaria. La fila “Este TFM” representa el alcance previsto del presente trabajo y no resultados empíricos obtenidos.</w:t>
      </w:r>
      <w:bookmarkEnd w:id="20"/>
      <w:bookmarkEnd w:id="21"/>
    </w:p>
    <w:p w14:paraId="57D7B002" w14:textId="77777777" w:rsidR="00030104" w:rsidRPr="003817EC" w:rsidRDefault="002332DA" w:rsidP="00030104">
      <w:pPr>
        <w:keepNext/>
        <w:jc w:val="center"/>
      </w:pPr>
      <w:r w:rsidRPr="003817EC">
        <w:drawing>
          <wp:inline distT="0" distB="0" distL="0" distR="0" wp14:anchorId="0D0E7657" wp14:editId="531BFFCE">
            <wp:extent cx="3600000" cy="2835630"/>
            <wp:effectExtent l="0" t="0" r="635" b="3175"/>
            <wp:docPr id="34471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3777" name="Picture 3447137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835630"/>
                    </a:xfrm>
                    <a:prstGeom prst="rect">
                      <a:avLst/>
                    </a:prstGeom>
                  </pic:spPr>
                </pic:pic>
              </a:graphicData>
            </a:graphic>
          </wp:inline>
        </w:drawing>
      </w:r>
    </w:p>
    <w:p w14:paraId="1E280E5C" w14:textId="7410D2BD" w:rsidR="00941DAF" w:rsidRPr="003817EC" w:rsidRDefault="00030104" w:rsidP="00030104">
      <w:pPr>
        <w:pStyle w:val="Caption"/>
        <w:jc w:val="center"/>
        <w:rPr>
          <w:sz w:val="19"/>
          <w:szCs w:val="19"/>
        </w:rPr>
      </w:pPr>
      <w:r w:rsidRPr="003817EC">
        <w:rPr>
          <w:sz w:val="19"/>
          <w:szCs w:val="19"/>
        </w:rPr>
        <w:t xml:space="preserve">Fuente: Elaboración propia a partir de </w:t>
      </w:r>
      <w:sdt>
        <w:sdtPr>
          <w:rPr>
            <w:sz w:val="19"/>
            <w:szCs w:val="19"/>
          </w:rPr>
          <w:id w:val="2010871742"/>
          <w:citation/>
        </w:sdtPr>
        <w:sdtContent>
          <w:r w:rsidRPr="003817EC">
            <w:rPr>
              <w:sz w:val="19"/>
              <w:szCs w:val="19"/>
            </w:rPr>
            <w:fldChar w:fldCharType="begin"/>
          </w:r>
          <w:r w:rsidRPr="003817EC">
            <w:rPr>
              <w:sz w:val="19"/>
              <w:szCs w:val="19"/>
            </w:rPr>
            <w:instrText xml:space="preserve"> CITATION Cra24 \l 11274 </w:instrText>
          </w:r>
          <w:r w:rsidRPr="003817EC">
            <w:rPr>
              <w:sz w:val="19"/>
              <w:szCs w:val="19"/>
            </w:rPr>
            <w:fldChar w:fldCharType="separate"/>
          </w:r>
          <w:r w:rsidR="004134E2" w:rsidRPr="004134E2">
            <w:rPr>
              <w:noProof/>
              <w:sz w:val="19"/>
              <w:szCs w:val="19"/>
            </w:rPr>
            <w:t>(Crawfurd et al., 2024)</w:t>
          </w:r>
          <w:r w:rsidRPr="003817EC">
            <w:rPr>
              <w:sz w:val="19"/>
              <w:szCs w:val="19"/>
            </w:rPr>
            <w:fldChar w:fldCharType="end"/>
          </w:r>
        </w:sdtContent>
      </w:sdt>
      <w:r w:rsidRPr="003817EC">
        <w:rPr>
          <w:sz w:val="19"/>
          <w:szCs w:val="19"/>
        </w:rPr>
        <w:t xml:space="preserve">, </w:t>
      </w:r>
      <w:sdt>
        <w:sdtPr>
          <w:rPr>
            <w:sz w:val="19"/>
            <w:szCs w:val="19"/>
          </w:rPr>
          <w:id w:val="548736236"/>
          <w:citation/>
        </w:sdtPr>
        <w:sdtContent>
          <w:r w:rsidRPr="003817EC">
            <w:rPr>
              <w:sz w:val="19"/>
              <w:szCs w:val="19"/>
            </w:rPr>
            <w:fldChar w:fldCharType="begin"/>
          </w:r>
          <w:r w:rsidR="00C00138" w:rsidRPr="003817EC">
            <w:rPr>
              <w:sz w:val="19"/>
              <w:szCs w:val="19"/>
            </w:rPr>
            <w:instrText xml:space="preserve">CITATION Riz \l 11274 </w:instrText>
          </w:r>
          <w:r w:rsidRPr="003817EC">
            <w:rPr>
              <w:sz w:val="19"/>
              <w:szCs w:val="19"/>
            </w:rPr>
            <w:fldChar w:fldCharType="separate"/>
          </w:r>
          <w:r w:rsidR="004134E2" w:rsidRPr="004134E2">
            <w:rPr>
              <w:noProof/>
              <w:sz w:val="19"/>
              <w:szCs w:val="19"/>
            </w:rPr>
            <w:t>(Rizvi et al., 2025)</w:t>
          </w:r>
          <w:r w:rsidRPr="003817EC">
            <w:rPr>
              <w:sz w:val="19"/>
              <w:szCs w:val="19"/>
            </w:rPr>
            <w:fldChar w:fldCharType="end"/>
          </w:r>
        </w:sdtContent>
      </w:sdt>
      <w:r w:rsidRPr="003817EC">
        <w:rPr>
          <w:sz w:val="19"/>
          <w:szCs w:val="19"/>
        </w:rPr>
        <w:t xml:space="preserve">, </w:t>
      </w:r>
      <w:sdt>
        <w:sdtPr>
          <w:rPr>
            <w:sz w:val="19"/>
            <w:szCs w:val="19"/>
          </w:rPr>
          <w:id w:val="996766794"/>
          <w:citation/>
        </w:sdtPr>
        <w:sdtContent>
          <w:r w:rsidRPr="003817EC">
            <w:rPr>
              <w:sz w:val="19"/>
              <w:szCs w:val="19"/>
            </w:rPr>
            <w:fldChar w:fldCharType="begin"/>
          </w:r>
          <w:r w:rsidRPr="003817EC">
            <w:rPr>
              <w:sz w:val="19"/>
              <w:szCs w:val="19"/>
            </w:rPr>
            <w:instrText xml:space="preserve"> CITATION Gre25 \l 11274 </w:instrText>
          </w:r>
          <w:r w:rsidRPr="003817EC">
            <w:rPr>
              <w:sz w:val="19"/>
              <w:szCs w:val="19"/>
            </w:rPr>
            <w:fldChar w:fldCharType="separate"/>
          </w:r>
          <w:r w:rsidR="004134E2" w:rsidRPr="004134E2">
            <w:rPr>
              <w:noProof/>
              <w:sz w:val="19"/>
              <w:szCs w:val="19"/>
            </w:rPr>
            <w:t>(Greco et al., 2025)</w:t>
          </w:r>
          <w:r w:rsidRPr="003817EC">
            <w:rPr>
              <w:sz w:val="19"/>
              <w:szCs w:val="19"/>
            </w:rPr>
            <w:fldChar w:fldCharType="end"/>
          </w:r>
        </w:sdtContent>
      </w:sdt>
      <w:r w:rsidRPr="003817EC">
        <w:rPr>
          <w:sz w:val="19"/>
          <w:szCs w:val="19"/>
        </w:rPr>
        <w:t xml:space="preserve">, </w:t>
      </w:r>
      <w:sdt>
        <w:sdtPr>
          <w:rPr>
            <w:sz w:val="19"/>
            <w:szCs w:val="19"/>
          </w:rPr>
          <w:id w:val="-980610739"/>
          <w:citation/>
        </w:sdtPr>
        <w:sdtContent>
          <w:r w:rsidRPr="003817EC">
            <w:rPr>
              <w:sz w:val="19"/>
              <w:szCs w:val="19"/>
            </w:rPr>
            <w:fldChar w:fldCharType="begin"/>
          </w:r>
          <w:r w:rsidRPr="003817EC">
            <w:rPr>
              <w:sz w:val="19"/>
              <w:szCs w:val="19"/>
            </w:rPr>
            <w:instrText xml:space="preserve"> CITATION Tro24 \l 11274 </w:instrText>
          </w:r>
          <w:r w:rsidRPr="003817EC">
            <w:rPr>
              <w:sz w:val="19"/>
              <w:szCs w:val="19"/>
            </w:rPr>
            <w:fldChar w:fldCharType="separate"/>
          </w:r>
          <w:r w:rsidR="004134E2" w:rsidRPr="004134E2">
            <w:rPr>
              <w:noProof/>
              <w:sz w:val="19"/>
              <w:szCs w:val="19"/>
            </w:rPr>
            <w:t>(Trott &amp; Rivière, 2024)</w:t>
          </w:r>
          <w:r w:rsidRPr="003817EC">
            <w:rPr>
              <w:sz w:val="19"/>
              <w:szCs w:val="19"/>
            </w:rPr>
            <w:fldChar w:fldCharType="end"/>
          </w:r>
        </w:sdtContent>
      </w:sdt>
      <w:r w:rsidRPr="003817EC">
        <w:rPr>
          <w:sz w:val="19"/>
          <w:szCs w:val="19"/>
        </w:rPr>
        <w:t xml:space="preserve"> </w:t>
      </w:r>
      <w:r w:rsidR="005343D4" w:rsidRPr="003817EC">
        <w:rPr>
          <w:sz w:val="19"/>
          <w:szCs w:val="19"/>
        </w:rPr>
        <w:t>.</w:t>
      </w:r>
    </w:p>
    <w:p w14:paraId="65DB8C41" w14:textId="77777777" w:rsidR="00B539D7" w:rsidRPr="003817EC" w:rsidRDefault="00941DAF" w:rsidP="00941DAF">
      <w:r w:rsidRPr="003817EC">
        <w:t>La relevancia del problema también se refleja en el marco institucional europeo.</w:t>
      </w:r>
      <w:r w:rsidR="00426109" w:rsidRPr="003817EC">
        <w:t xml:space="preserve"> </w:t>
      </w:r>
      <w:r w:rsidRPr="003817EC">
        <w:t>El Reglamento de Inteligencia Artificial de la Unión Europea incluye entre los usos educativos de alto riesgo determinados sistemas destinados a evaluar los resultados de aprendizaje de personas, determinar el nivel educativo que pueden recibir o detectar comportamientos prohibidos durante exámenes</w:t>
      </w:r>
      <w:sdt>
        <w:sdtPr>
          <w:id w:val="-570653659"/>
          <w:citation/>
        </w:sdtPr>
        <w:sdtContent>
          <w:r w:rsidR="006F6E7D" w:rsidRPr="003817EC">
            <w:fldChar w:fldCharType="begin"/>
          </w:r>
          <w:r w:rsidR="006F6E7D" w:rsidRPr="003817EC">
            <w:instrText xml:space="preserve"> CITATION Eur24 \l 11274 </w:instrText>
          </w:r>
          <w:r w:rsidR="006F6E7D" w:rsidRPr="003817EC">
            <w:fldChar w:fldCharType="separate"/>
          </w:r>
          <w:r w:rsidR="004134E2">
            <w:rPr>
              <w:noProof/>
            </w:rPr>
            <w:t xml:space="preserve"> </w:t>
          </w:r>
          <w:r w:rsidR="004134E2" w:rsidRPr="004134E2">
            <w:rPr>
              <w:noProof/>
            </w:rPr>
            <w:t>(Parlamento Europeo y Consejo de la Unión Europea, 2024)</w:t>
          </w:r>
          <w:r w:rsidR="006F6E7D" w:rsidRPr="003817EC">
            <w:fldChar w:fldCharType="end"/>
          </w:r>
        </w:sdtContent>
      </w:sdt>
      <w:r w:rsidRPr="003817EC">
        <w:t xml:space="preserve">. Sin embargo, estas categorías no resultan directamente aplicables al sistema planteado en este TFM, dado que su finalidad es analizar el contenido de un examen antes de su utilización y no evaluar al alumnado ni adoptar decisiones sobre su trayectoria educativa. </w:t>
      </w:r>
    </w:p>
    <w:p w14:paraId="01BB9A78" w14:textId="1C7F9749" w:rsidR="00941DAF" w:rsidRPr="003817EC" w:rsidRDefault="00941DAF" w:rsidP="00941DAF">
      <w:r w:rsidRPr="003817EC">
        <w:t xml:space="preserve">La norma sí evidencia, no obstante, la especial sensibilidad de los usos de la </w:t>
      </w:r>
      <w:r w:rsidR="00FB00D1" w:rsidRPr="003817EC">
        <w:t xml:space="preserve">IA </w:t>
      </w:r>
      <w:r w:rsidRPr="003817EC">
        <w:t>relacionados con la educación y la evaluación.</w:t>
      </w:r>
    </w:p>
    <w:p w14:paraId="3C270800" w14:textId="11A7D9A1" w:rsidR="00941DAF" w:rsidRPr="003817EC" w:rsidRDefault="00941DAF" w:rsidP="00941DAF">
      <w:r w:rsidRPr="003817EC">
        <w:t>Este contexto justifica la investigación de un sistema que proporcione una primera capa de análisis</w:t>
      </w:r>
      <w:r w:rsidR="005946D8" w:rsidRPr="003817EC">
        <w:t xml:space="preserve"> y</w:t>
      </w:r>
      <w:r w:rsidR="00B539D7" w:rsidRPr="003817EC">
        <w:t xml:space="preserve"> auditoria “automáticos”</w:t>
      </w:r>
      <w:r w:rsidRPr="003817EC">
        <w:t xml:space="preserve"> sobre exámenes de secundaria y ayude a identificar los fragmentos que requieren una revisión más detallada. El sistema se concibe como una herramienta de apoyo</w:t>
      </w:r>
      <w:r w:rsidR="005946D8" w:rsidRPr="003817EC">
        <w:t xml:space="preserve">, </w:t>
      </w:r>
      <w:r w:rsidRPr="003817EC">
        <w:t>priorización</w:t>
      </w:r>
      <w:r w:rsidR="005946D8" w:rsidRPr="003817EC">
        <w:t xml:space="preserve"> y automatización</w:t>
      </w:r>
      <w:r w:rsidRPr="003817EC">
        <w:t>: sus resultados no sustituyen el juicio experto, no certifican la ausencia de sesgos y deben ser validados mediante revisión humana. A partir de esta delimitación, el apartado siguiente analiza las soluciones existentes y las carencias que fundamentan la propuesta del presente trabajo.</w:t>
      </w:r>
    </w:p>
    <w:p w14:paraId="5CDD8049" w14:textId="554A6181" w:rsidR="00F85354" w:rsidRPr="003817EC" w:rsidRDefault="00C23992" w:rsidP="00F55627">
      <w:pPr>
        <w:pStyle w:val="Heading2"/>
        <w:keepLines w:val="0"/>
        <w:spacing w:before="120" w:after="120"/>
        <w:ind w:left="716"/>
      </w:pPr>
      <w:bookmarkStart w:id="22" w:name="_Toc160619845"/>
      <w:bookmarkStart w:id="23" w:name="_Toc241911519"/>
      <w:r w:rsidRPr="003817EC">
        <w:t>Estado del arte</w:t>
      </w:r>
      <w:bookmarkEnd w:id="22"/>
      <w:bookmarkEnd w:id="23"/>
    </w:p>
    <w:p w14:paraId="33752A6B" w14:textId="251FA3BF" w:rsidR="008F1B28" w:rsidRPr="003817EC" w:rsidRDefault="008F1B28" w:rsidP="008F1B28">
      <w:r w:rsidRPr="003817EC">
        <w:t>La revisión bibliográfica se realizó entre el año 20</w:t>
      </w:r>
      <w:r w:rsidR="00A47088" w:rsidRPr="003817EC">
        <w:t>17</w:t>
      </w:r>
      <w:r w:rsidRPr="003817EC">
        <w:t xml:space="preserve"> y </w:t>
      </w:r>
      <w:r w:rsidR="00A47088" w:rsidRPr="003817EC">
        <w:t>el año 2026</w:t>
      </w:r>
      <w:r w:rsidRPr="003817EC">
        <w:t xml:space="preserve">, mediante búsquedas por palabras clave en </w:t>
      </w:r>
      <w:r w:rsidRPr="003817EC">
        <w:rPr>
          <w:highlight w:val="yellow"/>
        </w:rPr>
        <w:t>[las bases que hayas consultado, p. ej., Google Scholar]</w:t>
      </w:r>
      <w:r w:rsidRPr="003817EC">
        <w:t xml:space="preserve"> y en los repositorios de los principales foros del área (ACL </w:t>
      </w:r>
      <w:proofErr w:type="spellStart"/>
      <w:r w:rsidRPr="003817EC">
        <w:t>Anthology</w:t>
      </w:r>
      <w:proofErr w:type="spellEnd"/>
      <w:r w:rsidRPr="003817EC">
        <w:t xml:space="preserve">, ACM Digital Library, </w:t>
      </w:r>
      <w:proofErr w:type="spellStart"/>
      <w:r w:rsidRPr="003817EC">
        <w:t>arXiv</w:t>
      </w:r>
      <w:proofErr w:type="spellEnd"/>
      <w:r w:rsidRPr="003817EC">
        <w:t xml:space="preserve"> y </w:t>
      </w:r>
      <w:proofErr w:type="spellStart"/>
      <w:r w:rsidRPr="003817EC">
        <w:t>NeurIPS</w:t>
      </w:r>
      <w:proofErr w:type="spellEnd"/>
      <w:r w:rsidRPr="003817EC">
        <w:t xml:space="preserve"> </w:t>
      </w:r>
      <w:proofErr w:type="spellStart"/>
      <w:r w:rsidRPr="003817EC">
        <w:t>Proceedings</w:t>
      </w:r>
      <w:proofErr w:type="spellEnd"/>
      <w:r w:rsidRPr="003817EC">
        <w:t>), además de fuentes institucionales (UNESCO y EUR-Lex). Las cadenas de búsqueda</w:t>
      </w:r>
      <w:r w:rsidR="00A47088" w:rsidRPr="003817EC">
        <w:t xml:space="preserve"> se centraron en el idioma</w:t>
      </w:r>
      <w:r w:rsidRPr="003817EC">
        <w:t xml:space="preserve"> español, los términos recogidos en la </w:t>
      </w:r>
      <w:r w:rsidRPr="003817EC">
        <w:rPr>
          <w:highlight w:val="yellow"/>
        </w:rPr>
        <w:t>Tabla X</w:t>
      </w:r>
      <w:r w:rsidRPr="003817EC">
        <w:t>. Se consideraron trabajos publicados entre 2017 y 2026 (salvo la escala INFLESZ, de 2008, por ser la referencia validada para el español), revisados por pares o de origen institucional, y se excluyeron blogs, fuentes divulgativas y enciclopedias colaborativas. Se trata de una revisión narrativa dirigida, no sistemática, por lo que no puede descartarse la existencia de trabajos no localizados.</w:t>
      </w:r>
    </w:p>
    <w:tbl>
      <w:tblPr>
        <w:tblStyle w:val="GridTable4"/>
        <w:tblW w:w="0" w:type="auto"/>
        <w:jc w:val="center"/>
        <w:tblLook w:val="04A0" w:firstRow="1" w:lastRow="0" w:firstColumn="1" w:lastColumn="0" w:noHBand="0" w:noVBand="1"/>
      </w:tblPr>
      <w:tblGrid>
        <w:gridCol w:w="2356"/>
        <w:gridCol w:w="6705"/>
      </w:tblGrid>
      <w:tr w:rsidR="00081352" w:rsidRPr="003817EC" w14:paraId="19E94BE9" w14:textId="77777777" w:rsidTr="000813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A3A24" w14:textId="77777777" w:rsidR="00081352" w:rsidRPr="003817EC" w:rsidRDefault="00081352" w:rsidP="00081352">
            <w:pPr>
              <w:spacing w:after="160" w:line="278" w:lineRule="auto"/>
              <w:jc w:val="center"/>
            </w:pPr>
            <w:r w:rsidRPr="003817EC">
              <w:t>Dimensión</w:t>
            </w:r>
          </w:p>
        </w:tc>
        <w:tc>
          <w:tcPr>
            <w:tcW w:w="0" w:type="auto"/>
            <w:vAlign w:val="center"/>
            <w:hideMark/>
          </w:tcPr>
          <w:p w14:paraId="7B056B10" w14:textId="77777777" w:rsidR="00081352" w:rsidRPr="003817EC" w:rsidRDefault="00081352" w:rsidP="0008135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817EC">
              <w:t>Cadena de búsqueda</w:t>
            </w:r>
          </w:p>
        </w:tc>
      </w:tr>
      <w:tr w:rsidR="00081352" w:rsidRPr="003817EC" w14:paraId="45A5F139"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1F04E" w14:textId="77777777" w:rsidR="00081352" w:rsidRPr="003817EC" w:rsidRDefault="00081352" w:rsidP="00081352">
            <w:pPr>
              <w:spacing w:after="160" w:line="278" w:lineRule="auto"/>
              <w:jc w:val="center"/>
            </w:pPr>
            <w:r w:rsidRPr="003817EC">
              <w:t>Sesgo en modelos</w:t>
            </w:r>
          </w:p>
        </w:tc>
        <w:tc>
          <w:tcPr>
            <w:tcW w:w="0" w:type="auto"/>
            <w:vAlign w:val="center"/>
            <w:hideMark/>
          </w:tcPr>
          <w:p w14:paraId="193C9ED4" w14:textId="02483B63" w:rsidR="00081352" w:rsidRPr="003817EC"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817EC">
              <w:t>("</w:t>
            </w:r>
            <w:proofErr w:type="spellStart"/>
            <w:r w:rsidRPr="003817EC">
              <w:t>bias</w:t>
            </w:r>
            <w:proofErr w:type="spellEnd"/>
            <w:r w:rsidRPr="003817EC">
              <w:t>" OR "</w:t>
            </w:r>
            <w:proofErr w:type="spellStart"/>
            <w:r w:rsidRPr="003817EC">
              <w:t>fairness</w:t>
            </w:r>
            <w:proofErr w:type="spellEnd"/>
            <w:r w:rsidRPr="003817EC">
              <w:t>") AND ("</w:t>
            </w:r>
            <w:proofErr w:type="spellStart"/>
            <w:r w:rsidRPr="003817EC">
              <w:t>large</w:t>
            </w:r>
            <w:proofErr w:type="spellEnd"/>
            <w:r w:rsidRPr="003817EC">
              <w:t xml:space="preserve"> </w:t>
            </w:r>
            <w:proofErr w:type="spellStart"/>
            <w:r w:rsidRPr="003817EC">
              <w:t>language</w:t>
            </w:r>
            <w:proofErr w:type="spellEnd"/>
            <w:r w:rsidRPr="003817EC">
              <w:t xml:space="preserve"> </w:t>
            </w:r>
            <w:proofErr w:type="spellStart"/>
            <w:r w:rsidRPr="003817EC">
              <w:t>models</w:t>
            </w:r>
            <w:proofErr w:type="spellEnd"/>
            <w:r w:rsidRPr="003817EC">
              <w:t>" OR "</w:t>
            </w:r>
            <w:proofErr w:type="spellStart"/>
            <w:r w:rsidRPr="003817EC">
              <w:t>word</w:t>
            </w:r>
            <w:proofErr w:type="spellEnd"/>
            <w:r w:rsidRPr="003817EC">
              <w:t xml:space="preserve"> </w:t>
            </w:r>
            <w:proofErr w:type="spellStart"/>
            <w:r w:rsidRPr="003817EC">
              <w:t>embeddings</w:t>
            </w:r>
            <w:proofErr w:type="spellEnd"/>
            <w:r w:rsidR="00690F25" w:rsidRPr="003817EC">
              <w:rPr>
                <w:rStyle w:val="FootnoteReference"/>
              </w:rPr>
              <w:footnoteReference w:id="2"/>
            </w:r>
            <w:r w:rsidRPr="003817EC">
              <w:t>")</w:t>
            </w:r>
          </w:p>
        </w:tc>
      </w:tr>
      <w:tr w:rsidR="00081352" w:rsidRPr="003817EC" w14:paraId="4A9D56C1" w14:textId="77777777" w:rsidTr="0008135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3F91E" w14:textId="77777777" w:rsidR="00081352" w:rsidRPr="003817EC" w:rsidRDefault="00081352" w:rsidP="00081352">
            <w:pPr>
              <w:spacing w:after="160" w:line="278" w:lineRule="auto"/>
              <w:jc w:val="center"/>
            </w:pPr>
            <w:r w:rsidRPr="003817EC">
              <w:t>Sesgo en contenido educativo</w:t>
            </w:r>
          </w:p>
        </w:tc>
        <w:tc>
          <w:tcPr>
            <w:tcW w:w="0" w:type="auto"/>
            <w:vAlign w:val="center"/>
            <w:hideMark/>
          </w:tcPr>
          <w:p w14:paraId="2118AC79" w14:textId="3651485C" w:rsidR="00081352" w:rsidRPr="003817EC" w:rsidRDefault="00081352" w:rsidP="0008135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817EC">
              <w:t>("</w:t>
            </w:r>
            <w:proofErr w:type="spellStart"/>
            <w:r w:rsidRPr="003817EC">
              <w:t>gender</w:t>
            </w:r>
            <w:proofErr w:type="spellEnd"/>
            <w:r w:rsidRPr="003817EC">
              <w:t xml:space="preserve"> </w:t>
            </w:r>
            <w:proofErr w:type="spellStart"/>
            <w:r w:rsidRPr="003817EC">
              <w:t>bias</w:t>
            </w:r>
            <w:proofErr w:type="spellEnd"/>
            <w:r w:rsidRPr="003817EC">
              <w:t xml:space="preserve">" OR </w:t>
            </w:r>
            <w:proofErr w:type="spellStart"/>
            <w:r w:rsidRPr="003817EC">
              <w:t>stereotypes</w:t>
            </w:r>
            <w:proofErr w:type="spellEnd"/>
            <w:r w:rsidRPr="003817EC">
              <w:t>) AND (</w:t>
            </w:r>
            <w:proofErr w:type="spellStart"/>
            <w:r w:rsidRPr="003817EC">
              <w:t>textbooks</w:t>
            </w:r>
            <w:proofErr w:type="spellEnd"/>
            <w:r w:rsidRPr="003817EC">
              <w:t xml:space="preserve"> OR "</w:t>
            </w:r>
            <w:proofErr w:type="spellStart"/>
            <w:r w:rsidRPr="003817EC">
              <w:t>educational</w:t>
            </w:r>
            <w:proofErr w:type="spellEnd"/>
            <w:r w:rsidRPr="003817EC">
              <w:t xml:space="preserve"> </w:t>
            </w:r>
            <w:proofErr w:type="spellStart"/>
            <w:r w:rsidRPr="003817EC">
              <w:t>content</w:t>
            </w:r>
            <w:proofErr w:type="spellEnd"/>
            <w:r w:rsidRPr="003817EC">
              <w:t>") AND ("</w:t>
            </w:r>
            <w:proofErr w:type="spellStart"/>
            <w:r w:rsidRPr="003817EC">
              <w:t>text</w:t>
            </w:r>
            <w:proofErr w:type="spellEnd"/>
            <w:r w:rsidRPr="003817EC">
              <w:t xml:space="preserve"> </w:t>
            </w:r>
            <w:proofErr w:type="spellStart"/>
            <w:r w:rsidRPr="003817EC">
              <w:t>analysis</w:t>
            </w:r>
            <w:proofErr w:type="spellEnd"/>
            <w:r w:rsidRPr="003817EC">
              <w:t>" OR NLP</w:t>
            </w:r>
            <w:r w:rsidR="00FE1506" w:rsidRPr="003817EC">
              <w:rPr>
                <w:rStyle w:val="FootnoteReference"/>
              </w:rPr>
              <w:footnoteReference w:id="3"/>
            </w:r>
            <w:r w:rsidRPr="003817EC">
              <w:t>)</w:t>
            </w:r>
          </w:p>
        </w:tc>
      </w:tr>
      <w:tr w:rsidR="00081352" w:rsidRPr="003817EC" w14:paraId="6F85C929"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15F7D1" w14:textId="77777777" w:rsidR="00081352" w:rsidRPr="003817EC" w:rsidRDefault="00081352" w:rsidP="00081352">
            <w:pPr>
              <w:spacing w:after="160" w:line="278" w:lineRule="auto"/>
              <w:jc w:val="center"/>
            </w:pPr>
            <w:r w:rsidRPr="003817EC">
              <w:t>Inclusión</w:t>
            </w:r>
          </w:p>
        </w:tc>
        <w:tc>
          <w:tcPr>
            <w:tcW w:w="0" w:type="auto"/>
            <w:vAlign w:val="center"/>
            <w:hideMark/>
          </w:tcPr>
          <w:p w14:paraId="12D0CE44" w14:textId="77777777" w:rsidR="00081352" w:rsidRPr="003817EC"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817EC">
              <w:t xml:space="preserve">("inclusive </w:t>
            </w:r>
            <w:proofErr w:type="spellStart"/>
            <w:r w:rsidRPr="003817EC">
              <w:t>language</w:t>
            </w:r>
            <w:proofErr w:type="spellEnd"/>
            <w:r w:rsidRPr="003817EC">
              <w:t>" OR "</w:t>
            </w:r>
            <w:proofErr w:type="spellStart"/>
            <w:r w:rsidRPr="003817EC">
              <w:t>ableist</w:t>
            </w:r>
            <w:proofErr w:type="spellEnd"/>
            <w:r w:rsidRPr="003817EC">
              <w:t xml:space="preserve"> </w:t>
            </w:r>
            <w:proofErr w:type="spellStart"/>
            <w:r w:rsidRPr="003817EC">
              <w:t>language</w:t>
            </w:r>
            <w:proofErr w:type="spellEnd"/>
            <w:r w:rsidRPr="003817EC">
              <w:t>") AND (</w:t>
            </w:r>
            <w:proofErr w:type="spellStart"/>
            <w:r w:rsidRPr="003817EC">
              <w:t>detection</w:t>
            </w:r>
            <w:proofErr w:type="spellEnd"/>
            <w:r w:rsidRPr="003817EC">
              <w:t xml:space="preserve"> OR </w:t>
            </w:r>
            <w:proofErr w:type="spellStart"/>
            <w:r w:rsidRPr="003817EC">
              <w:t>dataset</w:t>
            </w:r>
            <w:proofErr w:type="spellEnd"/>
            <w:r w:rsidRPr="003817EC">
              <w:t xml:space="preserve"> OR NLP)</w:t>
            </w:r>
          </w:p>
        </w:tc>
      </w:tr>
      <w:tr w:rsidR="00081352" w:rsidRPr="003817EC" w14:paraId="2CCC36DF" w14:textId="77777777" w:rsidTr="0008135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832E84" w14:textId="77777777" w:rsidR="00081352" w:rsidRPr="003817EC" w:rsidRDefault="00081352" w:rsidP="00081352">
            <w:pPr>
              <w:spacing w:after="160" w:line="278" w:lineRule="auto"/>
              <w:jc w:val="center"/>
            </w:pPr>
            <w:r w:rsidRPr="003817EC">
              <w:t>Adecuación etaria y legibilidad</w:t>
            </w:r>
          </w:p>
        </w:tc>
        <w:tc>
          <w:tcPr>
            <w:tcW w:w="0" w:type="auto"/>
            <w:vAlign w:val="center"/>
            <w:hideMark/>
          </w:tcPr>
          <w:p w14:paraId="159C6B47" w14:textId="77777777" w:rsidR="00081352" w:rsidRPr="003817EC" w:rsidRDefault="00081352" w:rsidP="0008135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817EC">
              <w:t>("</w:t>
            </w:r>
            <w:proofErr w:type="spellStart"/>
            <w:r w:rsidRPr="003817EC">
              <w:t>readability</w:t>
            </w:r>
            <w:proofErr w:type="spellEnd"/>
            <w:r w:rsidRPr="003817EC">
              <w:t xml:space="preserve"> </w:t>
            </w:r>
            <w:proofErr w:type="spellStart"/>
            <w:r w:rsidRPr="003817EC">
              <w:t>assessment</w:t>
            </w:r>
            <w:proofErr w:type="spellEnd"/>
            <w:r w:rsidRPr="003817EC">
              <w:t>" OR "</w:t>
            </w:r>
            <w:proofErr w:type="spellStart"/>
            <w:r w:rsidRPr="003817EC">
              <w:t>age</w:t>
            </w:r>
            <w:proofErr w:type="spellEnd"/>
            <w:r w:rsidRPr="003817EC">
              <w:t xml:space="preserve"> </w:t>
            </w:r>
            <w:proofErr w:type="spellStart"/>
            <w:r w:rsidRPr="003817EC">
              <w:t>appropriateness</w:t>
            </w:r>
            <w:proofErr w:type="spellEnd"/>
            <w:r w:rsidRPr="003817EC">
              <w:t>") AND ("</w:t>
            </w:r>
            <w:proofErr w:type="spellStart"/>
            <w:r w:rsidRPr="003817EC">
              <w:t>children's</w:t>
            </w:r>
            <w:proofErr w:type="spellEnd"/>
            <w:r w:rsidRPr="003817EC">
              <w:t xml:space="preserve"> </w:t>
            </w:r>
            <w:proofErr w:type="spellStart"/>
            <w:r w:rsidRPr="003817EC">
              <w:t>books</w:t>
            </w:r>
            <w:proofErr w:type="spellEnd"/>
            <w:r w:rsidRPr="003817EC">
              <w:t xml:space="preserve">" OR </w:t>
            </w:r>
            <w:proofErr w:type="spellStart"/>
            <w:r w:rsidRPr="003817EC">
              <w:t>children</w:t>
            </w:r>
            <w:proofErr w:type="spellEnd"/>
            <w:r w:rsidRPr="003817EC">
              <w:t>) AND (NLP OR LLM); "legibilidad" "INFLESZ"</w:t>
            </w:r>
          </w:p>
        </w:tc>
      </w:tr>
      <w:tr w:rsidR="00081352" w:rsidRPr="003817EC" w14:paraId="51D1B492"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61C5B4" w14:textId="77777777" w:rsidR="00081352" w:rsidRPr="003817EC" w:rsidRDefault="00081352" w:rsidP="00081352">
            <w:pPr>
              <w:spacing w:after="160" w:line="278" w:lineRule="auto"/>
              <w:jc w:val="center"/>
            </w:pPr>
            <w:r w:rsidRPr="003817EC">
              <w:t>Moderación y evaluación con LLM</w:t>
            </w:r>
          </w:p>
        </w:tc>
        <w:tc>
          <w:tcPr>
            <w:tcW w:w="0" w:type="auto"/>
            <w:vAlign w:val="center"/>
            <w:hideMark/>
          </w:tcPr>
          <w:p w14:paraId="0EEA692E" w14:textId="77777777" w:rsidR="00081352" w:rsidRPr="003817EC"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817EC">
              <w:t>"LLM-</w:t>
            </w:r>
            <w:proofErr w:type="spellStart"/>
            <w:r w:rsidRPr="003817EC">
              <w:t>based</w:t>
            </w:r>
            <w:proofErr w:type="spellEnd"/>
            <w:r w:rsidRPr="003817EC">
              <w:t xml:space="preserve"> </w:t>
            </w:r>
            <w:proofErr w:type="spellStart"/>
            <w:r w:rsidRPr="003817EC">
              <w:t>content</w:t>
            </w:r>
            <w:proofErr w:type="spellEnd"/>
            <w:r w:rsidRPr="003817EC">
              <w:t xml:space="preserve"> </w:t>
            </w:r>
            <w:proofErr w:type="spellStart"/>
            <w:r w:rsidRPr="003817EC">
              <w:t>moderation</w:t>
            </w:r>
            <w:proofErr w:type="spellEnd"/>
            <w:r w:rsidRPr="003817EC">
              <w:t>"; "LLM-as-a-</w:t>
            </w:r>
            <w:proofErr w:type="spellStart"/>
            <w:r w:rsidRPr="003817EC">
              <w:t>judge</w:t>
            </w:r>
            <w:proofErr w:type="spellEnd"/>
            <w:r w:rsidRPr="003817EC">
              <w:t>"</w:t>
            </w:r>
          </w:p>
        </w:tc>
      </w:tr>
      <w:tr w:rsidR="00081352" w:rsidRPr="003817EC" w14:paraId="7E5B665E" w14:textId="77777777" w:rsidTr="0008135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091AFB" w14:textId="77777777" w:rsidR="00081352" w:rsidRPr="003817EC" w:rsidRDefault="00081352" w:rsidP="00081352">
            <w:pPr>
              <w:spacing w:after="160" w:line="278" w:lineRule="auto"/>
              <w:jc w:val="center"/>
            </w:pPr>
            <w:r w:rsidRPr="003817EC">
              <w:t>Auditoría de IA</w:t>
            </w:r>
          </w:p>
        </w:tc>
        <w:tc>
          <w:tcPr>
            <w:tcW w:w="0" w:type="auto"/>
            <w:vAlign w:val="center"/>
            <w:hideMark/>
          </w:tcPr>
          <w:p w14:paraId="795CF622" w14:textId="77777777" w:rsidR="00081352" w:rsidRPr="003817EC" w:rsidRDefault="00081352" w:rsidP="0008135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817EC">
              <w:t>("</w:t>
            </w:r>
            <w:proofErr w:type="spellStart"/>
            <w:r w:rsidRPr="003817EC">
              <w:t>algorithmic</w:t>
            </w:r>
            <w:proofErr w:type="spellEnd"/>
            <w:r w:rsidRPr="003817EC">
              <w:t xml:space="preserve"> </w:t>
            </w:r>
            <w:proofErr w:type="spellStart"/>
            <w:r w:rsidRPr="003817EC">
              <w:t>audit</w:t>
            </w:r>
            <w:proofErr w:type="spellEnd"/>
            <w:r w:rsidRPr="003817EC">
              <w:t xml:space="preserve">" OR "AI </w:t>
            </w:r>
            <w:proofErr w:type="spellStart"/>
            <w:r w:rsidRPr="003817EC">
              <w:t>audit</w:t>
            </w:r>
            <w:proofErr w:type="spellEnd"/>
            <w:r w:rsidRPr="003817EC">
              <w:t xml:space="preserve">") AND </w:t>
            </w:r>
            <w:proofErr w:type="spellStart"/>
            <w:r w:rsidRPr="003817EC">
              <w:t>framework</w:t>
            </w:r>
            <w:proofErr w:type="spellEnd"/>
          </w:p>
        </w:tc>
      </w:tr>
      <w:tr w:rsidR="00081352" w:rsidRPr="003817EC" w14:paraId="47851A56" w14:textId="77777777" w:rsidTr="000813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731345" w14:textId="77777777" w:rsidR="00081352" w:rsidRPr="003817EC" w:rsidRDefault="00081352" w:rsidP="00081352">
            <w:pPr>
              <w:spacing w:after="160" w:line="278" w:lineRule="auto"/>
              <w:jc w:val="center"/>
            </w:pPr>
            <w:r w:rsidRPr="003817EC">
              <w:t>Marco institucional</w:t>
            </w:r>
          </w:p>
        </w:tc>
        <w:tc>
          <w:tcPr>
            <w:tcW w:w="0" w:type="auto"/>
            <w:vAlign w:val="center"/>
            <w:hideMark/>
          </w:tcPr>
          <w:p w14:paraId="40B6FFEE" w14:textId="77777777" w:rsidR="00081352" w:rsidRPr="003817EC" w:rsidRDefault="00081352" w:rsidP="0008135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817EC">
              <w:t xml:space="preserve">UNESCO "generative AI" </w:t>
            </w:r>
            <w:proofErr w:type="spellStart"/>
            <w:r w:rsidRPr="003817EC">
              <w:t>education</w:t>
            </w:r>
            <w:proofErr w:type="spellEnd"/>
            <w:r w:rsidRPr="003817EC">
              <w:t xml:space="preserve">; "AI </w:t>
            </w:r>
            <w:proofErr w:type="spellStart"/>
            <w:r w:rsidRPr="003817EC">
              <w:t>Act</w:t>
            </w:r>
            <w:proofErr w:type="spellEnd"/>
            <w:r w:rsidRPr="003817EC">
              <w:t>" "</w:t>
            </w:r>
            <w:proofErr w:type="spellStart"/>
            <w:r w:rsidRPr="003817EC">
              <w:t>Annex</w:t>
            </w:r>
            <w:proofErr w:type="spellEnd"/>
            <w:r w:rsidRPr="003817EC">
              <w:t xml:space="preserve"> III" </w:t>
            </w:r>
            <w:proofErr w:type="spellStart"/>
            <w:r w:rsidRPr="003817EC">
              <w:t>education</w:t>
            </w:r>
            <w:proofErr w:type="spellEnd"/>
          </w:p>
        </w:tc>
      </w:tr>
    </w:tbl>
    <w:p w14:paraId="1CB6CD15" w14:textId="1B280317" w:rsidR="0069619B" w:rsidRPr="003817EC" w:rsidRDefault="00830D4D" w:rsidP="00830D4D">
      <w:pPr>
        <w:pStyle w:val="Heading3"/>
      </w:pPr>
      <w:bookmarkStart w:id="24" w:name="_Toc241911520"/>
      <w:r w:rsidRPr="003817EC">
        <w:t>Sesgo y representación en modelos de lenguaje</w:t>
      </w:r>
      <w:bookmarkEnd w:id="24"/>
    </w:p>
    <w:p w14:paraId="468E23D8" w14:textId="129A7603" w:rsidR="004732EF" w:rsidRPr="003817EC" w:rsidRDefault="00D16863" w:rsidP="0069619B">
      <w:r w:rsidRPr="003817EC">
        <w:t>Los diferentes estudios que existen respecto del sesgo que se encuentra en el ámbito del procesamiento del lenguaje natural (NLP)</w:t>
      </w:r>
      <w:r w:rsidR="00622651" w:rsidRPr="003817EC">
        <w:t xml:space="preserve"> </w:t>
      </w:r>
      <w:r w:rsidR="00BA356A" w:rsidRPr="003817EC">
        <w:t>parten</w:t>
      </w:r>
      <w:r w:rsidR="00C64816" w:rsidRPr="003817EC">
        <w:t xml:space="preserve">, </w:t>
      </w:r>
      <w:r w:rsidR="00BA356A" w:rsidRPr="003817EC">
        <w:t xml:space="preserve">al igual que la </w:t>
      </w:r>
      <w:r w:rsidR="00C64816" w:rsidRPr="003817EC">
        <w:t>naturaleza</w:t>
      </w:r>
      <w:r w:rsidR="00BA356A" w:rsidRPr="003817EC">
        <w:t xml:space="preserve"> de las fuentes de datos antes mencionadas</w:t>
      </w:r>
      <w:r w:rsidR="00C64816" w:rsidRPr="003817EC">
        <w:t>, de un hallazgo fundacional</w:t>
      </w:r>
      <w:r w:rsidR="00694EDF" w:rsidRPr="003817EC">
        <w:t>, este es</w:t>
      </w:r>
      <w:r w:rsidR="004D7445" w:rsidRPr="003817EC">
        <w:t>,</w:t>
      </w:r>
      <w:r w:rsidR="00694EDF" w:rsidRPr="003817EC">
        <w:t xml:space="preserve"> a saber: los grandes modelos de lenguaje entrenados con grandes corpus de texto </w:t>
      </w:r>
      <w:r w:rsidR="00EF0271" w:rsidRPr="003817EC">
        <w:t xml:space="preserve">no son neutros, </w:t>
      </w:r>
      <w:r w:rsidR="00D62899" w:rsidRPr="003817EC">
        <w:t>sino que heredan y amplifican con la herencia y amplifican las asociaciones sociales presentes en los datos de entrenamiento. Dicho de otro modo, estos corpus</w:t>
      </w:r>
      <w:r w:rsidR="00B325E9" w:rsidRPr="003817EC">
        <w:t xml:space="preserve">, </w:t>
      </w:r>
      <w:r w:rsidR="00EF0271" w:rsidRPr="003817EC">
        <w:t xml:space="preserve">desde su </w:t>
      </w:r>
      <w:r w:rsidR="009C105B" w:rsidRPr="003817EC">
        <w:t xml:space="preserve">percepción y </w:t>
      </w:r>
      <w:r w:rsidR="00EF0271" w:rsidRPr="003817EC">
        <w:t xml:space="preserve">concepción humana hasta su </w:t>
      </w:r>
      <w:r w:rsidR="009C105B" w:rsidRPr="003817EC">
        <w:t xml:space="preserve">posterior </w:t>
      </w:r>
      <w:r w:rsidR="00EF0271" w:rsidRPr="003817EC">
        <w:t>etiquetado</w:t>
      </w:r>
      <w:r w:rsidR="009C105B" w:rsidRPr="003817EC">
        <w:t xml:space="preserve"> y utilización acarrean </w:t>
      </w:r>
      <w:r w:rsidR="004D7445" w:rsidRPr="003817EC">
        <w:t>un cierto</w:t>
      </w:r>
      <w:r w:rsidR="009C105B" w:rsidRPr="003817EC">
        <w:t xml:space="preserve"> “error” de sesgo </w:t>
      </w:r>
      <w:r w:rsidR="004D7445" w:rsidRPr="003817EC">
        <w:t xml:space="preserve">que tiene su </w:t>
      </w:r>
      <w:r w:rsidR="00B325E9" w:rsidRPr="003817EC">
        <w:t>origen</w:t>
      </w:r>
      <w:r w:rsidR="004D7445" w:rsidRPr="003817EC">
        <w:t xml:space="preserve"> en la pura naturaleza humana.</w:t>
      </w:r>
      <w:r w:rsidR="00A1692C" w:rsidRPr="003817EC">
        <w:t xml:space="preserve"> </w:t>
      </w:r>
      <w:r w:rsidR="00194646" w:rsidRPr="003817EC">
        <w:t xml:space="preserve">En el estudio publicado en la revista </w:t>
      </w:r>
      <w:proofErr w:type="spellStart"/>
      <w:r w:rsidR="00194646" w:rsidRPr="003817EC">
        <w:t>Science</w:t>
      </w:r>
      <w:proofErr w:type="spellEnd"/>
      <w:r w:rsidR="00194646" w:rsidRPr="003817EC">
        <w:t xml:space="preserve"> los autores Caliskan, Bryson, &amp; Narayanan, demostraron empíricamente </w:t>
      </w:r>
      <w:r w:rsidR="006F53FA" w:rsidRPr="003817EC">
        <w:t xml:space="preserve">este fenómeno adaptando </w:t>
      </w:r>
      <w:proofErr w:type="gramStart"/>
      <w:r w:rsidR="00D1002C" w:rsidRPr="003817EC">
        <w:t>el Test</w:t>
      </w:r>
      <w:proofErr w:type="gramEnd"/>
      <w:r w:rsidR="00D1002C" w:rsidRPr="003817EC">
        <w:t xml:space="preserve"> de Asociación Implícita (</w:t>
      </w:r>
      <w:proofErr w:type="spellStart"/>
      <w:r w:rsidR="00D1002C" w:rsidRPr="003817EC">
        <w:t>Implicit</w:t>
      </w:r>
      <w:proofErr w:type="spellEnd"/>
      <w:r w:rsidR="00D1002C" w:rsidRPr="003817EC">
        <w:t xml:space="preserve"> </w:t>
      </w:r>
      <w:proofErr w:type="spellStart"/>
      <w:r w:rsidR="00D1002C" w:rsidRPr="003817EC">
        <w:t>Association</w:t>
      </w:r>
      <w:proofErr w:type="spellEnd"/>
      <w:r w:rsidR="00D1002C" w:rsidRPr="003817EC">
        <w:t xml:space="preserve"> Test, IAT) fue desarrollado para medir la intensidad relativa de las asociaciones automáticas entre conceptos y atributos a partir de diferencias en los tiempos de respuesta</w:t>
      </w:r>
      <w:sdt>
        <w:sdtPr>
          <w:id w:val="1731956554"/>
          <w:citation/>
        </w:sdtPr>
        <w:sdtContent>
          <w:r w:rsidR="00D1002C" w:rsidRPr="003817EC">
            <w:fldChar w:fldCharType="begin"/>
          </w:r>
          <w:r w:rsidR="00D1002C" w:rsidRPr="003817EC">
            <w:instrText xml:space="preserve"> CITATION Gre98 \l 11274 </w:instrText>
          </w:r>
          <w:r w:rsidR="00D1002C" w:rsidRPr="003817EC">
            <w:fldChar w:fldCharType="separate"/>
          </w:r>
          <w:r w:rsidR="004134E2">
            <w:rPr>
              <w:noProof/>
            </w:rPr>
            <w:t xml:space="preserve"> </w:t>
          </w:r>
          <w:r w:rsidR="004134E2" w:rsidRPr="004134E2">
            <w:rPr>
              <w:noProof/>
            </w:rPr>
            <w:t>(Greenwald et al., 1998)</w:t>
          </w:r>
          <w:r w:rsidR="00D1002C" w:rsidRPr="003817EC">
            <w:fldChar w:fldCharType="end"/>
          </w:r>
        </w:sdtContent>
      </w:sdt>
      <w:r w:rsidR="00D1002C" w:rsidRPr="003817EC">
        <w:t xml:space="preserve">. Posteriormente, </w:t>
      </w:r>
      <w:sdt>
        <w:sdtPr>
          <w:id w:val="-796445633"/>
          <w:citation/>
        </w:sdtPr>
        <w:sdtContent>
          <w:r w:rsidR="00D1002C" w:rsidRPr="003817EC">
            <w:fldChar w:fldCharType="begin"/>
          </w:r>
          <w:r w:rsidR="00D1002C" w:rsidRPr="003817EC">
            <w:instrText xml:space="preserve"> CITATION Cal17 \l 11274 </w:instrText>
          </w:r>
          <w:r w:rsidR="00D1002C" w:rsidRPr="003817EC">
            <w:fldChar w:fldCharType="separate"/>
          </w:r>
          <w:r w:rsidR="004134E2" w:rsidRPr="004134E2">
            <w:rPr>
              <w:noProof/>
            </w:rPr>
            <w:t>(Caliskan et al., 2017)</w:t>
          </w:r>
          <w:r w:rsidR="00D1002C" w:rsidRPr="003817EC">
            <w:fldChar w:fldCharType="end"/>
          </w:r>
        </w:sdtContent>
      </w:sdt>
      <w:r w:rsidR="00D1002C" w:rsidRPr="003817EC">
        <w:t xml:space="preserve"> adaptaron este principio al análisis de representaciones vectoriales de palabras mediante el Word </w:t>
      </w:r>
      <w:proofErr w:type="spellStart"/>
      <w:r w:rsidR="00D1002C" w:rsidRPr="003817EC">
        <w:t>Embedding</w:t>
      </w:r>
      <w:proofErr w:type="spellEnd"/>
      <w:r w:rsidR="00D1002C" w:rsidRPr="003817EC">
        <w:t xml:space="preserve"> </w:t>
      </w:r>
      <w:proofErr w:type="spellStart"/>
      <w:r w:rsidR="00D1002C" w:rsidRPr="003817EC">
        <w:t>Association</w:t>
      </w:r>
      <w:proofErr w:type="spellEnd"/>
      <w:r w:rsidR="00D1002C" w:rsidRPr="003817EC">
        <w:t xml:space="preserve"> Test (WEAT).</w:t>
      </w:r>
      <w:r w:rsidR="006F53FA" w:rsidRPr="003817EC">
        <w:t>,</w:t>
      </w:r>
      <w:r w:rsidR="00DF1CBF" w:rsidRPr="003817EC">
        <w:t xml:space="preserve"> utilizado en psicología social para medir sesgos inconscientes en </w:t>
      </w:r>
      <w:r w:rsidR="0049649E" w:rsidRPr="003817EC">
        <w:t>personas</w:t>
      </w:r>
      <w:r w:rsidR="008D648F" w:rsidRPr="003817EC">
        <w:t xml:space="preserve"> al momento de expresarse</w:t>
      </w:r>
      <w:r w:rsidR="00DF1CBF" w:rsidRPr="003817EC">
        <w:t xml:space="preserve">, a los espacios vectoriales de </w:t>
      </w:r>
      <w:proofErr w:type="spellStart"/>
      <w:r w:rsidR="00DF1CBF" w:rsidRPr="003817EC">
        <w:t>embeddings</w:t>
      </w:r>
      <w:proofErr w:type="spellEnd"/>
      <w:r w:rsidR="00DF1CBF" w:rsidRPr="003817EC">
        <w:t xml:space="preserve"> de palabras.</w:t>
      </w:r>
      <w:r w:rsidR="00C1039E" w:rsidRPr="003817EC">
        <w:t xml:space="preserve"> </w:t>
      </w:r>
    </w:p>
    <w:p w14:paraId="664914FB" w14:textId="22C140E8" w:rsidR="0069619B" w:rsidRPr="003817EC" w:rsidRDefault="00C1039E" w:rsidP="0069619B">
      <w:r w:rsidRPr="003817EC">
        <w:t xml:space="preserve">El método resultante, conocido como WEAT (Word </w:t>
      </w:r>
      <w:proofErr w:type="spellStart"/>
      <w:r w:rsidRPr="003817EC">
        <w:t>Embedding</w:t>
      </w:r>
      <w:proofErr w:type="spellEnd"/>
      <w:r w:rsidRPr="003817EC">
        <w:t xml:space="preserve"> </w:t>
      </w:r>
      <w:proofErr w:type="spellStart"/>
      <w:r w:rsidRPr="003817EC">
        <w:t>Association</w:t>
      </w:r>
      <w:proofErr w:type="spellEnd"/>
      <w:r w:rsidRPr="003817EC">
        <w:t xml:space="preserve"> Test), reveló que </w:t>
      </w:r>
      <w:r w:rsidR="0049649E" w:rsidRPr="003817EC">
        <w:t xml:space="preserve">aquellas </w:t>
      </w:r>
      <w:r w:rsidRPr="003817EC">
        <w:t>representaciones vectoriales entrenadas sobre corpus generales de internet reproducían</w:t>
      </w:r>
      <w:r w:rsidR="008031C2" w:rsidRPr="003817EC">
        <w:t xml:space="preserve"> y manifestaban</w:t>
      </w:r>
      <w:r w:rsidRPr="003817EC">
        <w:t xml:space="preserve"> asociaciones </w:t>
      </w:r>
      <w:r w:rsidR="008031C2" w:rsidRPr="003817EC">
        <w:t xml:space="preserve">y relaciones </w:t>
      </w:r>
      <w:r w:rsidRPr="003817EC">
        <w:t>problemáticas entre nombres y etnias, o entre profesiones y género, con un</w:t>
      </w:r>
      <w:r w:rsidR="008031C2" w:rsidRPr="003817EC">
        <w:t xml:space="preserve"> impacto </w:t>
      </w:r>
      <w:r w:rsidRPr="003817EC">
        <w:t>estadístic</w:t>
      </w:r>
      <w:r w:rsidR="008031C2" w:rsidRPr="003817EC">
        <w:t>o</w:t>
      </w:r>
      <w:r w:rsidRPr="003817EC">
        <w:t xml:space="preserve"> comparable a la observada </w:t>
      </w:r>
      <w:r w:rsidR="00E47C2B" w:rsidRPr="003817EC">
        <w:t xml:space="preserve">en </w:t>
      </w:r>
      <w:r w:rsidR="008031C2" w:rsidRPr="003817EC">
        <w:t xml:space="preserve">la interacción </w:t>
      </w:r>
      <w:r w:rsidR="00E47C2B" w:rsidRPr="003817EC">
        <w:t xml:space="preserve">entre </w:t>
      </w:r>
      <w:r w:rsidR="008031C2" w:rsidRPr="003817EC">
        <w:t>seres</w:t>
      </w:r>
      <w:r w:rsidRPr="003817EC">
        <w:t xml:space="preserve"> humanos</w:t>
      </w:r>
      <w:r w:rsidR="00194646" w:rsidRPr="003817EC">
        <w:t xml:space="preserve"> </w:t>
      </w:r>
      <w:sdt>
        <w:sdtPr>
          <w:id w:val="-1271929400"/>
          <w:citation/>
        </w:sdtPr>
        <w:sdtContent>
          <w:r w:rsidR="00A1692C" w:rsidRPr="003817EC">
            <w:fldChar w:fldCharType="begin"/>
          </w:r>
          <w:r w:rsidR="009467A1" w:rsidRPr="003817EC">
            <w:instrText xml:space="preserve">CITATION Cal17 \l 11274 </w:instrText>
          </w:r>
          <w:r w:rsidR="00A1692C" w:rsidRPr="003817EC">
            <w:fldChar w:fldCharType="separate"/>
          </w:r>
          <w:r w:rsidR="004134E2" w:rsidRPr="004134E2">
            <w:rPr>
              <w:noProof/>
            </w:rPr>
            <w:t>(Caliskan et al., 2017)</w:t>
          </w:r>
          <w:r w:rsidR="00A1692C" w:rsidRPr="003817EC">
            <w:fldChar w:fldCharType="end"/>
          </w:r>
        </w:sdtContent>
      </w:sdt>
      <w:r w:rsidR="00A1692C" w:rsidRPr="003817EC">
        <w:t xml:space="preserve"> </w:t>
      </w:r>
      <w:r w:rsidR="00892B88" w:rsidRPr="003817EC">
        <w:t>.</w:t>
      </w:r>
    </w:p>
    <w:p w14:paraId="0540289D" w14:textId="7812802E" w:rsidR="00971E8F" w:rsidRPr="003817EC" w:rsidRDefault="00971E8F" w:rsidP="00971E8F">
      <w:pPr>
        <w:pStyle w:val="Caption"/>
        <w:keepNext/>
        <w:jc w:val="center"/>
      </w:pPr>
      <w:bookmarkStart w:id="25" w:name="_Toc241657793"/>
      <w:bookmarkStart w:id="26" w:name="_Toc241657826"/>
      <w:r w:rsidRPr="003817EC">
        <w:t xml:space="preserve">Ilustración </w:t>
      </w:r>
      <w:r w:rsidR="00995694" w:rsidRPr="003817EC">
        <w:fldChar w:fldCharType="begin"/>
      </w:r>
      <w:r w:rsidR="00995694" w:rsidRPr="003817EC">
        <w:instrText xml:space="preserve"> SEQ Ilustración \* ARABIC </w:instrText>
      </w:r>
      <w:r w:rsidR="00995694" w:rsidRPr="003817EC">
        <w:fldChar w:fldCharType="separate"/>
      </w:r>
      <w:r w:rsidR="00995694" w:rsidRPr="003817EC">
        <w:t>4</w:t>
      </w:r>
      <w:r w:rsidR="00995694" w:rsidRPr="003817EC">
        <w:fldChar w:fldCharType="end"/>
      </w:r>
      <w:r w:rsidRPr="003817EC">
        <w:t xml:space="preserve"> - </w:t>
      </w:r>
      <w:r w:rsidR="000051DD" w:rsidRPr="003817EC">
        <w:t xml:space="preserve">Comparación del tamaño del efecto (d de Cohen) entre el IAT en personas y el WEAT en </w:t>
      </w:r>
      <w:proofErr w:type="spellStart"/>
      <w:r w:rsidR="000051DD" w:rsidRPr="003817EC">
        <w:t>embeddings</w:t>
      </w:r>
      <w:proofErr w:type="spellEnd"/>
      <w:r w:rsidR="000051DD" w:rsidRPr="003817EC">
        <w:t xml:space="preserve"> de palabras.</w:t>
      </w:r>
      <w:r w:rsidR="00647104" w:rsidRPr="003817EC">
        <w:t xml:space="preserve"> La línea discontinua marca d = 0,8, umbral convencional de efecto grande (Cohen, 1988).</w:t>
      </w:r>
      <w:bookmarkEnd w:id="25"/>
      <w:bookmarkEnd w:id="26"/>
    </w:p>
    <w:p w14:paraId="3FD581A9" w14:textId="77777777" w:rsidR="00B75278" w:rsidRPr="003817EC" w:rsidRDefault="00041970" w:rsidP="00B75278">
      <w:pPr>
        <w:keepNext/>
        <w:jc w:val="center"/>
      </w:pPr>
      <w:r w:rsidRPr="003817EC">
        <w:drawing>
          <wp:inline distT="0" distB="0" distL="0" distR="0" wp14:anchorId="60F278CB" wp14:editId="1D80E392">
            <wp:extent cx="3600000" cy="2312953"/>
            <wp:effectExtent l="0" t="0" r="635" b="0"/>
            <wp:docPr id="8641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5764" name="Picture 8641457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000" cy="2312953"/>
                    </a:xfrm>
                    <a:prstGeom prst="rect">
                      <a:avLst/>
                    </a:prstGeom>
                  </pic:spPr>
                </pic:pic>
              </a:graphicData>
            </a:graphic>
          </wp:inline>
        </w:drawing>
      </w:r>
    </w:p>
    <w:p w14:paraId="520BB2BB" w14:textId="77777777" w:rsidR="00C6384E" w:rsidRPr="003817EC" w:rsidRDefault="00AE0610" w:rsidP="00C6384E">
      <w:pPr>
        <w:pStyle w:val="Caption"/>
        <w:jc w:val="center"/>
        <w:rPr>
          <w:sz w:val="19"/>
          <w:szCs w:val="19"/>
        </w:rPr>
      </w:pPr>
      <w:r w:rsidRPr="003817EC">
        <w:rPr>
          <w:sz w:val="19"/>
          <w:szCs w:val="19"/>
        </w:rPr>
        <w:t xml:space="preserve">Fuente: </w:t>
      </w:r>
      <w:r w:rsidR="00C6384E" w:rsidRPr="003817EC">
        <w:rPr>
          <w:sz w:val="19"/>
          <w:szCs w:val="19"/>
        </w:rPr>
        <w:t>Elaboración propia a partir de la Tabla 1 de Caliskan et al. (2017), con apoyo de Claude (</w:t>
      </w:r>
      <w:proofErr w:type="spellStart"/>
      <w:r w:rsidR="00C6384E" w:rsidRPr="003817EC">
        <w:rPr>
          <w:sz w:val="19"/>
          <w:szCs w:val="19"/>
        </w:rPr>
        <w:t>Anthropic</w:t>
      </w:r>
      <w:proofErr w:type="spellEnd"/>
      <w:r w:rsidR="00C6384E" w:rsidRPr="003817EC">
        <w:rPr>
          <w:sz w:val="19"/>
          <w:szCs w:val="19"/>
        </w:rPr>
        <w:t>, 2025) para la generación de la figura.</w:t>
      </w:r>
    </w:p>
    <w:p w14:paraId="292FE7D1" w14:textId="2F3611A3" w:rsidR="00E049AE" w:rsidRPr="003817EC" w:rsidRDefault="00E049AE" w:rsidP="00C6384E">
      <w:pPr>
        <w:pStyle w:val="Caption"/>
        <w:jc w:val="center"/>
      </w:pPr>
      <w:bookmarkStart w:id="27" w:name="_Toc241657794"/>
      <w:bookmarkStart w:id="28" w:name="_Toc241657827"/>
      <w:r w:rsidRPr="003817EC">
        <w:t xml:space="preserve">Ilustración </w:t>
      </w:r>
      <w:r w:rsidR="00995694" w:rsidRPr="003817EC">
        <w:fldChar w:fldCharType="begin"/>
      </w:r>
      <w:r w:rsidR="00995694" w:rsidRPr="003817EC">
        <w:instrText xml:space="preserve"> SEQ Ilustración \* ARABIC </w:instrText>
      </w:r>
      <w:r w:rsidR="00995694" w:rsidRPr="003817EC">
        <w:fldChar w:fldCharType="separate"/>
      </w:r>
      <w:r w:rsidR="00995694" w:rsidRPr="003817EC">
        <w:t>5</w:t>
      </w:r>
      <w:r w:rsidR="00995694" w:rsidRPr="003817EC">
        <w:fldChar w:fldCharType="end"/>
      </w:r>
      <w:r w:rsidRPr="003817EC">
        <w:t xml:space="preserve"> - </w:t>
      </w:r>
      <w:r w:rsidR="00647104" w:rsidRPr="003817EC">
        <w:t>Asociaciones problemáticas replicadas mediante WEAT: etnia y género/profesión. La línea discontinua marca d = 0,8, umbral convencional de efecto grande (Cohen, 1988).</w:t>
      </w:r>
      <w:bookmarkEnd w:id="27"/>
      <w:bookmarkEnd w:id="28"/>
    </w:p>
    <w:p w14:paraId="174CD6CE" w14:textId="77777777" w:rsidR="006D3E76" w:rsidRPr="003817EC" w:rsidRDefault="00202694" w:rsidP="006D3E76">
      <w:pPr>
        <w:keepNext/>
        <w:jc w:val="center"/>
      </w:pPr>
      <w:r w:rsidRPr="003817EC">
        <w:drawing>
          <wp:inline distT="0" distB="0" distL="0" distR="0" wp14:anchorId="3AEBA6EF" wp14:editId="7B0E0F0A">
            <wp:extent cx="3600000" cy="1930768"/>
            <wp:effectExtent l="0" t="0" r="635" b="0"/>
            <wp:docPr id="34416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3755" name="Picture 3441637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000" cy="1930768"/>
                    </a:xfrm>
                    <a:prstGeom prst="rect">
                      <a:avLst/>
                    </a:prstGeom>
                  </pic:spPr>
                </pic:pic>
              </a:graphicData>
            </a:graphic>
          </wp:inline>
        </w:drawing>
      </w:r>
    </w:p>
    <w:p w14:paraId="5E4003AC" w14:textId="789C2CA7" w:rsidR="00202694" w:rsidRPr="003817EC" w:rsidRDefault="006D3E76" w:rsidP="006D3E76">
      <w:pPr>
        <w:pStyle w:val="Caption"/>
        <w:jc w:val="center"/>
        <w:rPr>
          <w:sz w:val="19"/>
          <w:szCs w:val="19"/>
        </w:rPr>
      </w:pPr>
      <w:r w:rsidRPr="003817EC">
        <w:rPr>
          <w:sz w:val="19"/>
          <w:szCs w:val="19"/>
        </w:rPr>
        <w:t xml:space="preserve">Fuente: </w:t>
      </w:r>
      <w:r w:rsidR="00C6384E" w:rsidRPr="003817EC">
        <w:rPr>
          <w:sz w:val="19"/>
          <w:szCs w:val="19"/>
        </w:rPr>
        <w:t>Elaboración propia a partir de la Tabla 1 de Caliskan et al. (2017), con apoyo de Claude (</w:t>
      </w:r>
      <w:proofErr w:type="spellStart"/>
      <w:r w:rsidR="00C6384E" w:rsidRPr="003817EC">
        <w:rPr>
          <w:sz w:val="19"/>
          <w:szCs w:val="19"/>
        </w:rPr>
        <w:t>Anthropic</w:t>
      </w:r>
      <w:proofErr w:type="spellEnd"/>
      <w:r w:rsidR="00C6384E" w:rsidRPr="003817EC">
        <w:rPr>
          <w:sz w:val="19"/>
          <w:szCs w:val="19"/>
        </w:rPr>
        <w:t>, 2025) para la generación de la figura.</w:t>
      </w:r>
    </w:p>
    <w:p w14:paraId="2DB933F7" w14:textId="182FFB2B" w:rsidR="00892B88" w:rsidRPr="003817EC" w:rsidRDefault="00D63A25" w:rsidP="0069619B">
      <w:r w:rsidRPr="003817EC">
        <w:t xml:space="preserve">Esta investigación fue la que decreto las bases </w:t>
      </w:r>
      <w:r w:rsidR="00766873" w:rsidRPr="003817EC">
        <w:t>metodológicas que luego</w:t>
      </w:r>
      <w:r w:rsidR="002769E3" w:rsidRPr="003817EC">
        <w:t xml:space="preserve"> fueron </w:t>
      </w:r>
      <w:r w:rsidR="00C607D8" w:rsidRPr="003817EC">
        <w:t xml:space="preserve">utilizadas por </w:t>
      </w:r>
      <w:r w:rsidR="00B34103" w:rsidRPr="003817EC">
        <w:t>más</w:t>
      </w:r>
      <w:r w:rsidR="00766873" w:rsidRPr="003817EC">
        <w:t xml:space="preserve"> de una década de </w:t>
      </w:r>
      <w:r w:rsidR="002769E3" w:rsidRPr="003817EC">
        <w:t xml:space="preserve">investigaciones posteriores en relación a la medición de sesgo, a su vez, </w:t>
      </w:r>
      <w:r w:rsidR="004E1032" w:rsidRPr="003817EC">
        <w:t xml:space="preserve">aún hoy </w:t>
      </w:r>
      <w:r w:rsidR="002769E3" w:rsidRPr="003817EC">
        <w:t xml:space="preserve">sigue siendo el trabajo de referencia indispensable </w:t>
      </w:r>
      <w:r w:rsidR="004C25DD" w:rsidRPr="003817EC">
        <w:t>para ahondar en las justificaciones de porque un sistema entrenado sobre fuentes de datos no controladas ni auditadas tiene un alto porcentaje de reproducir sesgos sin intención explicita (</w:t>
      </w:r>
      <w:r w:rsidR="001056D5" w:rsidRPr="003817EC">
        <w:t xml:space="preserve">refiere a la intencionalidad inicial existente en el requerimiento demandado </w:t>
      </w:r>
      <w:r w:rsidR="00B34103" w:rsidRPr="003817EC">
        <w:t>al modelo) por parte de sus partes humanos sean los creadores/desarrolladores o consumidores per se.</w:t>
      </w:r>
    </w:p>
    <w:p w14:paraId="2F75054C" w14:textId="2E67DEAB" w:rsidR="02FD30F5" w:rsidRPr="003817EC" w:rsidRDefault="02FD30F5">
      <w:r w:rsidRPr="003817EC">
        <w:t>Gracias a</w:t>
      </w:r>
      <w:r w:rsidR="48DE6939" w:rsidRPr="003817EC">
        <w:t xml:space="preserve"> esta investigación y su representación </w:t>
      </w:r>
      <w:r w:rsidR="45D82C16" w:rsidRPr="003817EC">
        <w:t>formal</w:t>
      </w:r>
      <w:r w:rsidR="48DE6939" w:rsidRPr="003817EC">
        <w:t>, la comunidad de NLP</w:t>
      </w:r>
      <w:r w:rsidR="635B612E" w:rsidRPr="003817EC">
        <w:t xml:space="preserve"> </w:t>
      </w:r>
      <w:r w:rsidR="45D82C16" w:rsidRPr="003817EC">
        <w:t xml:space="preserve">desarrollo una serie de pruebas </w:t>
      </w:r>
      <w:r w:rsidR="000971D7" w:rsidRPr="003817EC">
        <w:t>específicas</w:t>
      </w:r>
      <w:r w:rsidR="45D82C16" w:rsidRPr="003817EC">
        <w:t xml:space="preserve"> de rendimiento para </w:t>
      </w:r>
      <w:r w:rsidR="23273919" w:rsidRPr="003817EC">
        <w:t xml:space="preserve">medir y cuantificar el sesgo en modelos </w:t>
      </w:r>
      <w:proofErr w:type="spellStart"/>
      <w:r w:rsidR="23273919" w:rsidRPr="003817EC">
        <w:t>preentrenados</w:t>
      </w:r>
      <w:proofErr w:type="spellEnd"/>
      <w:r w:rsidR="23273919" w:rsidRPr="003817EC">
        <w:t>. Un</w:t>
      </w:r>
      <w:r w:rsidR="5971A041" w:rsidRPr="003817EC">
        <w:t>a</w:t>
      </w:r>
      <w:r w:rsidR="23273919" w:rsidRPr="003817EC">
        <w:t xml:space="preserve"> de las investigaciones con mayor trascendencia fue la de Nadeem</w:t>
      </w:r>
      <w:r w:rsidR="1FB2DAAA" w:rsidRPr="003817EC">
        <w:t xml:space="preserve"> et al</w:t>
      </w:r>
    </w:p>
    <w:p w14:paraId="1F9B1633" w14:textId="26F0FF00" w:rsidR="003444C1" w:rsidRPr="003817EC" w:rsidRDefault="003444C1" w:rsidP="76BC17D9">
      <w:pPr>
        <w:pStyle w:val="Heading3"/>
      </w:pPr>
      <w:bookmarkStart w:id="29" w:name="_Toc241911521"/>
      <w:r w:rsidRPr="003817EC">
        <w:t>Lenguaje no inclusivo</w:t>
      </w:r>
      <w:bookmarkEnd w:id="29"/>
    </w:p>
    <w:p w14:paraId="3B1CD4C3" w14:textId="51FBAA42" w:rsidR="003444C1" w:rsidRPr="003817EC" w:rsidRDefault="003444C1">
      <w:r w:rsidRPr="003817EC">
        <w:t xml:space="preserve">La revisión de la literatura permite agrupar bajo lenguaje no inclusivo formulaciones que invisibilizan a determinados colectivos, reproducen estereotipos o emplean expresiones estigmatizantes y discriminatorias. Sin embargo, en el ámbito educativo, el lenguaje no inclusivo introduce una dimensión adicional en el análisis: distinguir entre una expresión reproducida para ser analizada críticamente y otra empleada por quien redacta la pregunta. La </w:t>
      </w:r>
      <w:sdt>
        <w:sdtPr>
          <w:id w:val="-1899999999"/>
          <w:citation/>
        </w:sdtPr>
        <w:sdtContent>
          <w:r w:rsidRPr="003817EC">
            <w:t xml:space="preserve">UNESCO </w:t>
          </w:r>
          <w:r w:rsidRPr="003817EC">
            <w:fldChar w:fldCharType="begin"/>
          </w:r>
          <w:r w:rsidRPr="003817EC">
            <w:instrText xml:space="preserve"> CITATION UNE21 \l 11274 \n \t </w:instrText>
          </w:r>
          <w:r w:rsidRPr="003817EC">
            <w:fldChar w:fldCharType="separate"/>
          </w:r>
          <w:r w:rsidR="004134E2">
            <w:rPr>
              <w:noProof/>
            </w:rPr>
            <w:t xml:space="preserve"> (2021)</w:t>
          </w:r>
          <w:r w:rsidRPr="003817EC">
            <w:fldChar w:fldCharType="end"/>
          </w:r>
        </w:sdtContent>
      </w:sdt>
      <w:r w:rsidRPr="003817EC">
        <w:t xml:space="preserve"> sitúa la diversidad, la inclusión y la no discriminación entre los valores y principios que deben orientar los sistemas de IA, pero no proporciona criterios para interpretar expresiones concretas en enunciados académicos. De forma más específica, </w:t>
      </w:r>
      <w:sdt>
        <w:sdtPr>
          <w:id w:val="-1900000000"/>
          <w:citation/>
        </w:sdtPr>
        <w:sdtContent>
          <w:r w:rsidRPr="003817EC">
            <w:t xml:space="preserve">Miao y Holmes </w:t>
          </w:r>
          <w:r w:rsidRPr="003817EC">
            <w:fldChar w:fldCharType="begin"/>
          </w:r>
          <w:r w:rsidRPr="003817EC">
            <w:instrText xml:space="preserve"> CITATION Mia23 \l 11274 \n \t \p "24–25" </w:instrText>
          </w:r>
          <w:r w:rsidRPr="003817EC">
            <w:fldChar w:fldCharType="separate"/>
          </w:r>
          <w:r w:rsidR="004134E2">
            <w:rPr>
              <w:noProof/>
            </w:rPr>
            <w:t xml:space="preserve"> (2023, págs. 24–25)</w:t>
          </w:r>
          <w:r w:rsidRPr="003817EC">
            <w:fldChar w:fldCharType="end"/>
          </w:r>
        </w:sdtContent>
      </w:sdt>
      <w:r w:rsidRPr="003817EC">
        <w:t xml:space="preserve"> plantean la necesidad de validar los sistemas de IA generativa utilizados en educación frente a sesgos de género, discriminación contra grupos marginados y discurso de odio presentes en los datos o algoritmos, proteger la diversidad lingüística y cultural y preservar la agencia y la responsabilidad humanas. Aunque ambos documentos establecen criterios de responsabilidad, no ofrecen una taxonomía de expresiones ni reglas para interpretar cada uso en su contexto.</w:t>
      </w:r>
    </w:p>
    <w:p w14:paraId="632C31CC" w14:textId="4A33C244" w:rsidR="003444C1" w:rsidRPr="003817EC" w:rsidRDefault="003444C1" w:rsidP="76BC17D9">
      <w:r w:rsidRPr="003817EC">
        <w:t xml:space="preserve">Por otro lado, la revisión sistemática de alcance de </w:t>
      </w:r>
      <w:sdt>
        <w:sdtPr>
          <w:id w:val="-1899999998"/>
          <w:citation/>
        </w:sdtPr>
        <w:sdtContent>
          <w:r w:rsidRPr="003817EC">
            <w:t xml:space="preserve">Yan et al. </w:t>
          </w:r>
          <w:r w:rsidRPr="003817EC">
            <w:fldChar w:fldCharType="begin"/>
          </w:r>
          <w:r w:rsidRPr="003817EC">
            <w:instrText xml:space="preserve"> CITATION Lix24 \l 11274 \n \t </w:instrText>
          </w:r>
          <w:r w:rsidRPr="003817EC">
            <w:fldChar w:fldCharType="separate"/>
          </w:r>
          <w:r w:rsidR="004134E2">
            <w:rPr>
              <w:noProof/>
            </w:rPr>
            <w:t xml:space="preserve"> </w:t>
          </w:r>
          <w:r w:rsidR="004134E2" w:rsidRPr="004134E2">
            <w:rPr>
              <w:noProof/>
            </w:rPr>
            <w:t>(2024)</w:t>
          </w:r>
          <w:r w:rsidRPr="003817EC">
            <w:fldChar w:fldCharType="end"/>
          </w:r>
        </w:sdtContent>
      </w:sdt>
      <w:r w:rsidRPr="003817EC">
        <w:t xml:space="preserve"> pone de manifiesto limitaciones para evaluar empíricamente la equidad de los modelos de lenguaje utilizados en educación. A partir de 118 estudios educativos revisados por pares, los autores identificaron 53 casos de uso de modelos de lenguaje agrupados en nueve categorías, entre ellas la detección, la evaluación y calificación y la generación de contenido. Sin embargo, solo nueve estudios proporcionaban datos descriptivos sobre los distintos grupos de la muestra, una carencia que limita el análisis de la equidad y de posibles sesgos entre grupos. La revisión ofrece así una visión amplia de las aplicaciones educativas de estos modelos y de las limitaciones presentes en su evaluación, aunque entre los casos de uso catalogados no figura específicamente la detección de lenguaje no inclusivo en materiales educativos.</w:t>
      </w:r>
    </w:p>
    <w:p w14:paraId="6236E4AE" w14:textId="72763A51" w:rsidR="003444C1" w:rsidRPr="003817EC" w:rsidRDefault="003444C1" w:rsidP="76BC17D9">
      <w:r w:rsidRPr="003817EC">
        <w:t xml:space="preserve">Un estudio que sí convierte criterios de escritura inclusiva en tareas de detección y reformulación es el de </w:t>
      </w:r>
      <w:sdt>
        <w:sdtPr>
          <w:id w:val="-1899999997"/>
          <w:citation/>
        </w:sdtPr>
        <w:sdtContent>
          <w:r w:rsidRPr="003817EC">
            <w:t xml:space="preserve">Greco et al. </w:t>
          </w:r>
          <w:r w:rsidRPr="003817EC">
            <w:fldChar w:fldCharType="begin"/>
          </w:r>
          <w:r w:rsidRPr="003817EC">
            <w:instrText xml:space="preserve"> CITATION Gre25 \l 11274 \n \t </w:instrText>
          </w:r>
          <w:r w:rsidRPr="003817EC">
            <w:fldChar w:fldCharType="separate"/>
          </w:r>
          <w:r w:rsidR="004134E2">
            <w:rPr>
              <w:noProof/>
            </w:rPr>
            <w:t xml:space="preserve"> </w:t>
          </w:r>
          <w:r w:rsidR="004134E2" w:rsidRPr="004134E2">
            <w:rPr>
              <w:noProof/>
            </w:rPr>
            <w:t>(2025)</w:t>
          </w:r>
          <w:r w:rsidRPr="003817EC">
            <w:fldChar w:fldCharType="end"/>
          </w:r>
        </w:sdtContent>
      </w:sdt>
      <w:r w:rsidRPr="003817EC">
        <w:t xml:space="preserve">. Especialistas en lingüística definieron pautas, anotaron documentos administrativos italianos y entrenaron modelos para clasificar oraciones y proponer alternativas. El mejor clasificador alcanzó una exactitud del 89 % y un F1 de 0,92 para la clase no inclusiva. En la evaluación humana, dos modelos de reformulación entrenados con datos ampliados mediante plantillas obtuvieron un 73 % de propuestas consideradas plenamente correctas. La ilustración </w:t>
      </w:r>
      <w:r w:rsidRPr="003817EC">
        <w:fldChar w:fldCharType="begin"/>
      </w:r>
      <w:r w:rsidRPr="003817EC">
        <w:instrText xml:space="preserve"> REF _RefTFEFigura6 \h </w:instrText>
      </w:r>
      <w:r w:rsidRPr="003817EC">
        <w:fldChar w:fldCharType="separate"/>
      </w:r>
      <w:r w:rsidRPr="003817EC">
        <w:t>6</w:t>
      </w:r>
      <w:r w:rsidRPr="003817EC">
        <w:fldChar w:fldCharType="end"/>
      </w:r>
      <w:r w:rsidRPr="003817EC">
        <w:t xml:space="preserve"> muestra cómo se relacionaron la definición de criterios, la anotación, el entrenamiento y la validación de los modelos. Los resultados muestran la viabilidad de este enfoque en comunicaciones administrativas italianas, aunque no permiten trasladar sus cifras de rendimiento al castellano ni a los textos escolares.</w:t>
      </w:r>
      <w:r w:rsidR="61ED0328" w:rsidRPr="003817EC">
        <w:rPr>
          <w:rFonts w:ascii="Calibri" w:eastAsia="Calibri" w:hAnsi="Calibri" w:cs="Calibri"/>
        </w:rPr>
        <w:t xml:space="preserve"> </w:t>
      </w:r>
    </w:p>
    <w:p w14:paraId="605220CE" w14:textId="57923558" w:rsidR="61ED0328" w:rsidRPr="003817EC" w:rsidRDefault="3F6243F6" w:rsidP="231FB018">
      <w:pPr>
        <w:spacing w:before="102"/>
        <w:jc w:val="center"/>
      </w:pPr>
      <w:r w:rsidRPr="003817EC">
        <w:drawing>
          <wp:inline distT="0" distB="0" distL="0" distR="0" wp14:anchorId="63C87F0F" wp14:editId="45843F09">
            <wp:extent cx="4762500" cy="2695575"/>
            <wp:effectExtent l="0" t="0" r="0" b="0"/>
            <wp:docPr id="1355875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75216" name="Picture 1355875216"/>
                    <pic:cNvPicPr/>
                  </pic:nvPicPr>
                  <pic:blipFill>
                    <a:blip r:embed="rId18">
                      <a:extLst>
                        <a:ext uri="{28A0092B-C50C-407E-A947-70E740481C1C}">
                          <a14:useLocalDpi xmlns:a14="http://schemas.microsoft.com/office/drawing/2010/main"/>
                        </a:ext>
                      </a:extLst>
                    </a:blip>
                    <a:stretch>
                      <a:fillRect/>
                    </a:stretch>
                  </pic:blipFill>
                  <pic:spPr>
                    <a:xfrm>
                      <a:off x="0" y="0"/>
                      <a:ext cx="4762500" cy="2695575"/>
                    </a:xfrm>
                    <a:prstGeom prst="rect">
                      <a:avLst/>
                    </a:prstGeom>
                  </pic:spPr>
                </pic:pic>
              </a:graphicData>
            </a:graphic>
          </wp:inline>
        </w:drawing>
      </w:r>
    </w:p>
    <w:p w14:paraId="4546CD6A" w14:textId="43F9B811" w:rsidR="61ED0328" w:rsidRPr="003817EC" w:rsidRDefault="61ED0328" w:rsidP="76BC17D9">
      <w:pPr>
        <w:jc w:val="center"/>
        <w:rPr>
          <w:rFonts w:ascii="Calibri" w:eastAsia="Calibri" w:hAnsi="Calibri" w:cs="Calibri"/>
          <w:b/>
          <w:bCs/>
          <w:sz w:val="20"/>
          <w:szCs w:val="20"/>
        </w:rPr>
      </w:pPr>
      <w:bookmarkStart w:id="30" w:name="_TocTFEFigura6"/>
      <w:r w:rsidRPr="003817EC">
        <w:rPr>
          <w:rFonts w:ascii="Calibri" w:eastAsia="Calibri" w:hAnsi="Calibri" w:cs="Calibri"/>
          <w:b/>
          <w:bCs/>
          <w:sz w:val="20"/>
          <w:szCs w:val="20"/>
        </w:rPr>
        <w:t xml:space="preserve">Ilustración </w:t>
      </w:r>
      <w:bookmarkStart w:id="31" w:name="_RefTFEFigura6"/>
      <w:r w:rsidRPr="003817EC">
        <w:rPr>
          <w:rFonts w:ascii="Calibri" w:eastAsia="Calibri" w:hAnsi="Calibri" w:cs="Calibri"/>
          <w:b/>
          <w:bCs/>
          <w:sz w:val="20"/>
          <w:szCs w:val="20"/>
        </w:rPr>
        <w:fldChar w:fldCharType="begin"/>
      </w:r>
      <w:r w:rsidRPr="003817EC">
        <w:rPr>
          <w:rFonts w:ascii="Calibri" w:eastAsia="Calibri" w:hAnsi="Calibri" w:cs="Calibri"/>
          <w:b/>
          <w:bCs/>
          <w:sz w:val="20"/>
          <w:szCs w:val="20"/>
        </w:rPr>
        <w:instrText xml:space="preserve"> SEQ Ilustración \* ARABIC \r 6 </w:instrText>
      </w:r>
      <w:r w:rsidRPr="003817EC">
        <w:rPr>
          <w:rFonts w:ascii="Calibri" w:eastAsia="Calibri" w:hAnsi="Calibri" w:cs="Calibri"/>
          <w:b/>
          <w:bCs/>
          <w:sz w:val="20"/>
          <w:szCs w:val="20"/>
        </w:rPr>
        <w:fldChar w:fldCharType="separate"/>
      </w:r>
      <w:r w:rsidRPr="003817EC">
        <w:rPr>
          <w:rFonts w:ascii="Calibri" w:eastAsia="Calibri" w:hAnsi="Calibri" w:cs="Calibri"/>
          <w:b/>
          <w:bCs/>
          <w:sz w:val="20"/>
          <w:szCs w:val="20"/>
        </w:rPr>
        <w:t>6</w:t>
      </w:r>
      <w:r w:rsidRPr="003817EC">
        <w:rPr>
          <w:rFonts w:ascii="Calibri" w:eastAsia="Calibri" w:hAnsi="Calibri" w:cs="Calibri"/>
          <w:b/>
          <w:bCs/>
          <w:sz w:val="20"/>
          <w:szCs w:val="20"/>
        </w:rPr>
        <w:fldChar w:fldCharType="end"/>
      </w:r>
      <w:bookmarkEnd w:id="31"/>
      <w:r w:rsidRPr="003817EC">
        <w:rPr>
          <w:rFonts w:ascii="Calibri" w:eastAsia="Calibri" w:hAnsi="Calibri" w:cs="Calibri"/>
          <w:b/>
          <w:bCs/>
          <w:sz w:val="20"/>
          <w:szCs w:val="20"/>
        </w:rPr>
        <w:t xml:space="preserve">. Definición experta de criterios, detección, reformulación y evaluación en </w:t>
      </w:r>
      <w:proofErr w:type="spellStart"/>
      <w:r w:rsidRPr="003817EC">
        <w:rPr>
          <w:rFonts w:ascii="Calibri" w:eastAsia="Calibri" w:hAnsi="Calibri" w:cs="Calibri"/>
          <w:b/>
          <w:bCs/>
          <w:sz w:val="20"/>
          <w:szCs w:val="20"/>
        </w:rPr>
        <w:t>Inclusively</w:t>
      </w:r>
      <w:proofErr w:type="spellEnd"/>
      <w:r w:rsidRPr="003817EC">
        <w:rPr>
          <w:rFonts w:ascii="Calibri" w:eastAsia="Calibri" w:hAnsi="Calibri" w:cs="Calibri"/>
          <w:b/>
          <w:bCs/>
          <w:sz w:val="20"/>
          <w:szCs w:val="20"/>
        </w:rPr>
        <w:t>.</w:t>
      </w:r>
      <w:bookmarkEnd w:id="30"/>
    </w:p>
    <w:p w14:paraId="77E6245B" w14:textId="19BD298D" w:rsidR="61ED0328" w:rsidRPr="003817EC" w:rsidRDefault="61ED0328" w:rsidP="76BC17D9">
      <w:pPr>
        <w:spacing w:after="0" w:line="276" w:lineRule="auto"/>
        <w:ind w:left="-113" w:right="-215"/>
        <w:jc w:val="center"/>
        <w:rPr>
          <w:rFonts w:ascii="Calibri" w:eastAsia="Calibri" w:hAnsi="Calibri" w:cs="Calibri"/>
          <w:sz w:val="19"/>
          <w:szCs w:val="19"/>
        </w:rPr>
      </w:pPr>
      <w:r w:rsidRPr="003817EC">
        <w:rPr>
          <w:rFonts w:ascii="Calibri" w:eastAsia="Calibri" w:hAnsi="Calibri" w:cs="Calibri"/>
          <w:sz w:val="19"/>
          <w:szCs w:val="19"/>
        </w:rPr>
        <w:t xml:space="preserve">Fuente: reproducción de la figura 1 de </w:t>
      </w:r>
      <w:sdt>
        <w:sdtPr>
          <w:rPr>
            <w:rFonts w:ascii="Calibri" w:eastAsia="Calibri" w:hAnsi="Calibri" w:cs="Calibri"/>
            <w:sz w:val="19"/>
            <w:szCs w:val="19"/>
          </w:rPr>
          <w:id w:val="-1899999996"/>
          <w:citation/>
        </w:sdtPr>
        <w:sdtContent>
          <w:r w:rsidRPr="003817EC">
            <w:rPr>
              <w:rFonts w:ascii="Calibri" w:eastAsia="Calibri" w:hAnsi="Calibri" w:cs="Calibri"/>
              <w:sz w:val="19"/>
              <w:szCs w:val="19"/>
            </w:rPr>
            <w:t xml:space="preserve">Greco et al. </w:t>
          </w:r>
          <w:r w:rsidRPr="003817EC">
            <w:rPr>
              <w:rFonts w:ascii="Calibri" w:eastAsia="Calibri" w:hAnsi="Calibri" w:cs="Calibri"/>
              <w:sz w:val="19"/>
              <w:szCs w:val="19"/>
            </w:rPr>
            <w:fldChar w:fldCharType="begin"/>
          </w:r>
          <w:r w:rsidRPr="003817EC">
            <w:rPr>
              <w:rFonts w:ascii="Calibri" w:eastAsia="Calibri" w:hAnsi="Calibri" w:cs="Calibri"/>
              <w:sz w:val="19"/>
              <w:szCs w:val="19"/>
            </w:rPr>
            <w:instrText xml:space="preserve"> CITATION Gre25 \l 11274 \n \t </w:instrText>
          </w:r>
          <w:r w:rsidRPr="003817EC">
            <w:rPr>
              <w:rFonts w:ascii="Calibri" w:eastAsia="Calibri" w:hAnsi="Calibri" w:cs="Calibri"/>
              <w:sz w:val="19"/>
              <w:szCs w:val="19"/>
            </w:rPr>
            <w:fldChar w:fldCharType="separate"/>
          </w:r>
          <w:r w:rsidR="004134E2">
            <w:rPr>
              <w:rFonts w:ascii="Calibri" w:eastAsia="Calibri" w:hAnsi="Calibri" w:cs="Calibri"/>
              <w:noProof/>
              <w:sz w:val="19"/>
              <w:szCs w:val="19"/>
            </w:rPr>
            <w:t xml:space="preserve"> </w:t>
          </w:r>
          <w:r w:rsidR="004134E2" w:rsidRPr="004134E2">
            <w:rPr>
              <w:rFonts w:ascii="Calibri" w:eastAsia="Calibri" w:hAnsi="Calibri" w:cs="Calibri"/>
              <w:noProof/>
              <w:sz w:val="19"/>
              <w:szCs w:val="19"/>
            </w:rPr>
            <w:t>(2025)</w:t>
          </w:r>
          <w:r w:rsidRPr="003817EC">
            <w:rPr>
              <w:rFonts w:ascii="Calibri" w:eastAsia="Calibri" w:hAnsi="Calibri" w:cs="Calibri"/>
              <w:sz w:val="19"/>
              <w:szCs w:val="19"/>
            </w:rPr>
            <w:fldChar w:fldCharType="end"/>
          </w:r>
        </w:sdtContent>
      </w:sdt>
      <w:r w:rsidRPr="003817EC">
        <w:rPr>
          <w:rFonts w:ascii="Calibri" w:eastAsia="Calibri" w:hAnsi="Calibri" w:cs="Calibri"/>
          <w:sz w:val="19"/>
          <w:szCs w:val="19"/>
        </w:rPr>
        <w:t xml:space="preserve">, </w:t>
      </w:r>
      <w:hyperlink r:id="rId19">
        <w:r w:rsidRPr="003817EC">
          <w:rPr>
            <w:rStyle w:val="Hyperlink"/>
            <w:rFonts w:ascii="Calibri" w:eastAsia="Calibri" w:hAnsi="Calibri" w:cs="Calibri"/>
            <w:color w:val="auto"/>
            <w:sz w:val="19"/>
            <w:szCs w:val="19"/>
            <w:u w:val="none"/>
          </w:rPr>
          <w:t>https://doi.org/10.1145/3729237</w:t>
        </w:r>
      </w:hyperlink>
      <w:r w:rsidRPr="003817EC">
        <w:rPr>
          <w:rFonts w:ascii="Calibri" w:eastAsia="Calibri" w:hAnsi="Calibri" w:cs="Calibri"/>
          <w:sz w:val="19"/>
          <w:szCs w:val="19"/>
        </w:rPr>
        <w:t>.</w:t>
      </w:r>
    </w:p>
    <w:p w14:paraId="48DA9716" w14:textId="05463126" w:rsidR="76BC17D9" w:rsidRPr="003817EC" w:rsidRDefault="76BC17D9" w:rsidP="76BC17D9">
      <w:pPr>
        <w:spacing w:after="0" w:line="276" w:lineRule="auto"/>
        <w:ind w:left="-113" w:right="-215"/>
        <w:jc w:val="center"/>
        <w:rPr>
          <w:rFonts w:ascii="Calibri" w:eastAsia="Calibri" w:hAnsi="Calibri" w:cs="Calibri"/>
          <w:color w:val="0066CC"/>
          <w:sz w:val="19"/>
          <w:szCs w:val="19"/>
          <w:u w:val="single"/>
        </w:rPr>
      </w:pPr>
    </w:p>
    <w:p w14:paraId="0059D7D4" w14:textId="256CDF1A" w:rsidR="61ED0328" w:rsidRPr="003817EC" w:rsidRDefault="61ED0328" w:rsidP="76BC17D9">
      <w:r w:rsidRPr="003817EC">
        <w:t xml:space="preserve">Por otro lado, la calidad de una reformulación exige, además, comprobar que la mejora de la expresión inclusiva no altere el significado, el tono o la terminología original. </w:t>
      </w:r>
      <w:sdt>
        <w:sdtPr>
          <w:id w:val="-1899999995"/>
          <w:citation/>
        </w:sdtPr>
        <w:sdtContent>
          <w:r w:rsidRPr="003817EC">
            <w:t xml:space="preserve">Nunziatini y Diego </w:t>
          </w:r>
          <w:r w:rsidRPr="003817EC">
            <w:fldChar w:fldCharType="begin"/>
          </w:r>
          <w:r w:rsidRPr="003817EC">
            <w:instrText xml:space="preserve"> CITATION Nun24 \l 11274 \n \t </w:instrText>
          </w:r>
          <w:r w:rsidRPr="003817EC">
            <w:fldChar w:fldCharType="separate"/>
          </w:r>
          <w:r w:rsidR="004134E2">
            <w:rPr>
              <w:noProof/>
            </w:rPr>
            <w:t xml:space="preserve"> (2024)</w:t>
          </w:r>
          <w:r w:rsidRPr="003817EC">
            <w:fldChar w:fldCharType="end"/>
          </w:r>
        </w:sdtContent>
      </w:sdt>
      <w:r w:rsidRPr="003817EC">
        <w:t xml:space="preserve"> estudiaron la </w:t>
      </w:r>
      <w:proofErr w:type="spellStart"/>
      <w:r w:rsidRPr="003817EC">
        <w:t>postedición</w:t>
      </w:r>
      <w:proofErr w:type="spellEnd"/>
      <w:r w:rsidRPr="003817EC">
        <w:t xml:space="preserve"> con GPT-4 y </w:t>
      </w:r>
      <w:proofErr w:type="spellStart"/>
      <w:r w:rsidRPr="003817EC">
        <w:t>PaLM</w:t>
      </w:r>
      <w:proofErr w:type="spellEnd"/>
      <w:r w:rsidRPr="003817EC">
        <w:t xml:space="preserve"> 2 de traducciones automáticas de textos técnicos del inglés al español. Dos lingüistas revisaron 200 segmentos y detectaron problemas de género en 140 de ellos. En ese subconjunto, GPT-4 corrigió todos los problemas del 79 % de los segmentos cuando recibió instrucciones en inglés y del 74 % cuando las recibió en español (ilustración </w:t>
      </w:r>
      <w:r w:rsidRPr="003817EC">
        <w:fldChar w:fldCharType="begin"/>
      </w:r>
      <w:r w:rsidRPr="003817EC">
        <w:instrText xml:space="preserve"> REF _RefTFEFigura7 \h </w:instrText>
      </w:r>
      <w:r w:rsidRPr="003817EC">
        <w:fldChar w:fldCharType="separate"/>
      </w:r>
      <w:r w:rsidRPr="003817EC">
        <w:t>7</w:t>
      </w:r>
      <w:r w:rsidRPr="003817EC">
        <w:fldChar w:fldCharType="end"/>
      </w:r>
      <w:r w:rsidRPr="003817EC">
        <w:t>). Pero, por otra parte, los autores observaron también cambios no solicitados de tono y terminología. Por tanto, corregir las marcas de género no garantiza por sí solo la fidelidad de la reformulación. Estos resultados, además, corresponden a la revisión de traducciones técnicas y no a textos escolares redactados originalmente en español.</w:t>
      </w:r>
    </w:p>
    <w:p w14:paraId="635AB437" w14:textId="56F523A0" w:rsidR="2D31681F" w:rsidRPr="003817EC" w:rsidRDefault="2D31681F" w:rsidP="76BC17D9">
      <w:pPr>
        <w:spacing w:before="102"/>
        <w:jc w:val="center"/>
      </w:pPr>
      <w:r w:rsidRPr="003817EC">
        <w:drawing>
          <wp:inline distT="0" distB="0" distL="0" distR="0" wp14:anchorId="3BF5FA11" wp14:editId="2C7FDF28">
            <wp:extent cx="4038600" cy="2905125"/>
            <wp:effectExtent l="0" t="0" r="0" b="0"/>
            <wp:docPr id="1150019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9169" name="Picture 1150019169"/>
                    <pic:cNvPicPr/>
                  </pic:nvPicPr>
                  <pic:blipFill>
                    <a:blip r:embed="rId20">
                      <a:extLst>
                        <a:ext uri="{28A0092B-C50C-407E-A947-70E740481C1C}">
                          <a14:useLocalDpi xmlns:a14="http://schemas.microsoft.com/office/drawing/2010/main"/>
                        </a:ext>
                      </a:extLst>
                    </a:blip>
                    <a:stretch>
                      <a:fillRect/>
                    </a:stretch>
                  </pic:blipFill>
                  <pic:spPr>
                    <a:xfrm>
                      <a:off x="0" y="0"/>
                      <a:ext cx="4038600" cy="2905125"/>
                    </a:xfrm>
                    <a:prstGeom prst="rect">
                      <a:avLst/>
                    </a:prstGeom>
                  </pic:spPr>
                </pic:pic>
              </a:graphicData>
            </a:graphic>
          </wp:inline>
        </w:drawing>
      </w:r>
    </w:p>
    <w:p w14:paraId="62544FBC" w14:textId="68AD0AEF" w:rsidR="2D31681F" w:rsidRPr="003817EC" w:rsidRDefault="2D31681F" w:rsidP="76BC17D9">
      <w:pPr>
        <w:jc w:val="center"/>
      </w:pPr>
      <w:bookmarkStart w:id="32" w:name="_TocTFEFigura7"/>
      <w:r w:rsidRPr="003817EC">
        <w:rPr>
          <w:rFonts w:eastAsia="Calibri" w:cs="Calibri"/>
          <w:b/>
          <w:bCs/>
          <w:sz w:val="20"/>
          <w:szCs w:val="20"/>
        </w:rPr>
        <w:t xml:space="preserve">Ilustración </w:t>
      </w:r>
      <w:bookmarkStart w:id="33" w:name="_RefTFEFigura7"/>
      <w:r w:rsidRPr="003817EC">
        <w:rPr>
          <w:rFonts w:eastAsia="Calibri" w:cs="Calibri"/>
          <w:b/>
          <w:bCs/>
          <w:sz w:val="20"/>
          <w:szCs w:val="20"/>
        </w:rPr>
        <w:fldChar w:fldCharType="begin"/>
      </w:r>
      <w:r w:rsidRPr="003817EC">
        <w:rPr>
          <w:rFonts w:eastAsia="Calibri" w:cs="Calibri"/>
          <w:b/>
          <w:bCs/>
          <w:sz w:val="20"/>
          <w:szCs w:val="20"/>
        </w:rPr>
        <w:instrText xml:space="preserve"> SEQ Ilustración \* ARABIC </w:instrText>
      </w:r>
      <w:r w:rsidRPr="003817EC">
        <w:rPr>
          <w:rFonts w:eastAsia="Calibri" w:cs="Calibri"/>
          <w:b/>
          <w:bCs/>
          <w:sz w:val="20"/>
          <w:szCs w:val="20"/>
        </w:rPr>
        <w:fldChar w:fldCharType="separate"/>
      </w:r>
      <w:r w:rsidRPr="003817EC">
        <w:rPr>
          <w:rFonts w:eastAsia="Calibri" w:cs="Calibri"/>
          <w:b/>
          <w:bCs/>
          <w:sz w:val="20"/>
          <w:szCs w:val="20"/>
        </w:rPr>
        <w:t>7</w:t>
      </w:r>
      <w:r w:rsidRPr="003817EC">
        <w:rPr>
          <w:rFonts w:eastAsia="Calibri" w:cs="Calibri"/>
          <w:b/>
          <w:bCs/>
          <w:sz w:val="20"/>
          <w:szCs w:val="20"/>
        </w:rPr>
        <w:fldChar w:fldCharType="end"/>
      </w:r>
      <w:bookmarkEnd w:id="33"/>
      <w:r w:rsidRPr="003817EC">
        <w:rPr>
          <w:rFonts w:eastAsia="Calibri" w:cs="Calibri"/>
          <w:b/>
          <w:bCs/>
          <w:sz w:val="20"/>
          <w:szCs w:val="20"/>
        </w:rPr>
        <w:t>. Porcentaje de los 140 segmentos con problemas de género corregidos por completo,</w:t>
      </w:r>
      <w:r w:rsidRPr="003817EC">
        <w:rPr>
          <w:rFonts w:ascii="Calibri" w:eastAsia="Calibri" w:hAnsi="Calibri" w:cs="Calibri"/>
          <w:b/>
          <w:bCs/>
          <w:color w:val="0066CC"/>
          <w:sz w:val="20"/>
          <w:szCs w:val="20"/>
          <w:u w:val="single"/>
        </w:rPr>
        <w:t xml:space="preserve"> </w:t>
      </w:r>
      <w:r w:rsidRPr="003817EC">
        <w:rPr>
          <w:rFonts w:eastAsia="Calibri" w:cs="Calibri"/>
          <w:sz w:val="19"/>
          <w:szCs w:val="19"/>
        </w:rPr>
        <w:t xml:space="preserve">parcialmente o no corregidos por GPT-4 y </w:t>
      </w:r>
      <w:proofErr w:type="spellStart"/>
      <w:r w:rsidRPr="003817EC">
        <w:rPr>
          <w:rFonts w:eastAsia="Calibri" w:cs="Calibri"/>
          <w:sz w:val="19"/>
          <w:szCs w:val="19"/>
        </w:rPr>
        <w:t>PaLM</w:t>
      </w:r>
      <w:proofErr w:type="spellEnd"/>
      <w:r w:rsidRPr="003817EC">
        <w:rPr>
          <w:rFonts w:eastAsia="Calibri" w:cs="Calibri"/>
          <w:sz w:val="19"/>
          <w:szCs w:val="19"/>
        </w:rPr>
        <w:t xml:space="preserve"> 2.</w:t>
      </w:r>
      <w:bookmarkEnd w:id="32"/>
    </w:p>
    <w:p w14:paraId="51B8B77A" w14:textId="1906ED25" w:rsidR="66A61EDC" w:rsidRPr="003817EC" w:rsidRDefault="66A61EDC" w:rsidP="76BC17D9">
      <w:r w:rsidRPr="003817EC">
        <w:t xml:space="preserve">Junto a los estudios sobre la calidad de las reformulaciones, otros trabajos analizan la detección de expresiones discriminatorias y el papel del contexto en su interpretación. </w:t>
      </w:r>
      <w:sdt>
        <w:sdtPr>
          <w:id w:val="-1899999994"/>
          <w:citation/>
        </w:sdtPr>
        <w:sdtContent>
          <w:r w:rsidRPr="003817EC">
            <w:t xml:space="preserve">Kharitonova et al. </w:t>
          </w:r>
          <w:r w:rsidRPr="003817EC">
            <w:fldChar w:fldCharType="begin"/>
          </w:r>
          <w:r w:rsidRPr="003817EC">
            <w:instrText xml:space="preserve"> CITATION Kha25 \l 11274 \n \t </w:instrText>
          </w:r>
          <w:r w:rsidRPr="003817EC">
            <w:fldChar w:fldCharType="separate"/>
          </w:r>
          <w:r w:rsidR="004134E2">
            <w:rPr>
              <w:noProof/>
            </w:rPr>
            <w:t xml:space="preserve"> (2025)</w:t>
          </w:r>
          <w:r w:rsidRPr="003817EC">
            <w:fldChar w:fldCharType="end"/>
          </w:r>
        </w:sdtContent>
      </w:sdt>
      <w:r w:rsidRPr="003817EC">
        <w:t xml:space="preserve"> construyeron </w:t>
      </w:r>
      <w:proofErr w:type="spellStart"/>
      <w:r w:rsidRPr="003817EC">
        <w:t>EsCorpiusBias</w:t>
      </w:r>
      <w:proofErr w:type="spellEnd"/>
      <w:r w:rsidRPr="003817EC">
        <w:t xml:space="preserve"> a partir de diálogos de un foro en castellano: 1.001 conversaciones anotadas para sexismo y 989 para racismo. El acuerdo entre anotadores, medido con el coeficiente κ de Cohen, fue de 0,55 y 0,79, respectivamente. Al clasificar intervenciones aisladas, BETO alcanzó un F1 de 0,67 en sexismo y de 0,81 en racismo. Sin embargo, las comparaciones mediante la prueba de McNemar no mostraron diferencias estadísticamente significativas respecto a los modelos de referencia. El estudio aporta anotaciones de diálogos y resultados separados por categoría, pero la incorporación del contexto al clasificador no produjo una mejora uniforme. Además, sus etiquetas tampoco abarcan todas las formas de lenguaje no inclusivo, y una conversación en un foro cumple una función distinta de la de un enunciado didáctico.</w:t>
      </w:r>
    </w:p>
    <w:p w14:paraId="18EFA364" w14:textId="3CFDB58B" w:rsidR="76BC17D9" w:rsidRPr="003817EC" w:rsidRDefault="76BC17D9" w:rsidP="76BC17D9"/>
    <w:p w14:paraId="1C23222B" w14:textId="1AF4DC1C" w:rsidR="66A61EDC" w:rsidRPr="003817EC" w:rsidRDefault="66A61EDC">
      <w:r w:rsidRPr="003817EC">
        <w:t xml:space="preserve">Siguiendo la línea de análisis contextual, </w:t>
      </w:r>
      <w:sdt>
        <w:sdtPr>
          <w:id w:val="-1899999993"/>
          <w:citation/>
        </w:sdtPr>
        <w:sdtContent>
          <w:r w:rsidRPr="003817EC">
            <w:t xml:space="preserve">Rizvi et al. </w:t>
          </w:r>
          <w:r w:rsidRPr="003817EC">
            <w:fldChar w:fldCharType="begin"/>
          </w:r>
          <w:r w:rsidRPr="003817EC">
            <w:instrText xml:space="preserve"> CITATION Riz \l 11274 \n \t </w:instrText>
          </w:r>
          <w:r w:rsidRPr="003817EC">
            <w:fldChar w:fldCharType="separate"/>
          </w:r>
          <w:r w:rsidR="004134E2">
            <w:rPr>
              <w:noProof/>
            </w:rPr>
            <w:t xml:space="preserve"> </w:t>
          </w:r>
          <w:r w:rsidR="004134E2" w:rsidRPr="004134E2">
            <w:rPr>
              <w:noProof/>
            </w:rPr>
            <w:t>(2025)</w:t>
          </w:r>
          <w:r w:rsidRPr="003817EC">
            <w:fldChar w:fldCharType="end"/>
          </w:r>
        </w:sdtContent>
      </w:sdt>
      <w:r w:rsidRPr="003817EC">
        <w:t xml:space="preserve"> plantean la necesidad de disponer de contexto suficiente para interpretar el posible carácter discriminatorio de una expresión. En el estudio se reunieron en AUTALIC 2.400 oraciones sobre autismo procedentes de Reddit, acompañadas de frases contiguas y anotadas por personas formadas en neurodiversidad. La ilustración </w:t>
      </w:r>
      <w:r w:rsidRPr="003817EC">
        <w:fldChar w:fldCharType="begin"/>
      </w:r>
      <w:r w:rsidRPr="003817EC">
        <w:instrText xml:space="preserve"> REF _RefTFEFigura8 \h </w:instrText>
      </w:r>
      <w:r w:rsidRPr="003817EC">
        <w:fldChar w:fldCharType="separate"/>
      </w:r>
      <w:r w:rsidRPr="003817EC">
        <w:t>8</w:t>
      </w:r>
      <w:r w:rsidRPr="003817EC">
        <w:fldChar w:fldCharType="end"/>
      </w:r>
      <w:r w:rsidRPr="003817EC">
        <w:t xml:space="preserve"> muestra un caso en el que la oración aislada admite distintas interpretaciones, mientras que el contexto revela una referencia al estereotipo desacreditado que atribuye el autismo a las vacunas. El acuerdo humano medio fue de κ = 0,25 según Fleiss, y la concordancia media entre los modelos generativos evaluados y las etiquetas humanas fue de κ = 0,091 según Cohen. Estas cifras reflejan tanto desacuerdos en la anotación humana como dificultades de los modelos para ajustarse a ella. En este trabajo se utilizó un corpus en inglés y procedente de contenido de redes sociales, de modo que sus categorías y resultados no describen directamente textos educativos.</w:t>
      </w:r>
    </w:p>
    <w:p w14:paraId="0B89F18A" w14:textId="294177F9" w:rsidR="66A61EDC" w:rsidRPr="003817EC" w:rsidRDefault="66A61EDC" w:rsidP="76BC17D9">
      <w:pPr>
        <w:spacing w:before="102"/>
        <w:jc w:val="center"/>
      </w:pPr>
      <w:r w:rsidRPr="003817EC">
        <w:drawing>
          <wp:inline distT="0" distB="0" distL="0" distR="0" wp14:anchorId="2D263B77" wp14:editId="5D88EDE3">
            <wp:extent cx="3714750" cy="3000375"/>
            <wp:effectExtent l="0" t="0" r="0" b="0"/>
            <wp:docPr id="1022672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2968" name="Picture 1022672968"/>
                    <pic:cNvPicPr/>
                  </pic:nvPicPr>
                  <pic:blipFill>
                    <a:blip r:embed="rId21">
                      <a:extLst>
                        <a:ext uri="{28A0092B-C50C-407E-A947-70E740481C1C}">
                          <a14:useLocalDpi xmlns:a14="http://schemas.microsoft.com/office/drawing/2010/main"/>
                        </a:ext>
                      </a:extLst>
                    </a:blip>
                    <a:stretch>
                      <a:fillRect/>
                    </a:stretch>
                  </pic:blipFill>
                  <pic:spPr>
                    <a:xfrm>
                      <a:off x="0" y="0"/>
                      <a:ext cx="3714750" cy="3000375"/>
                    </a:xfrm>
                    <a:prstGeom prst="rect">
                      <a:avLst/>
                    </a:prstGeom>
                  </pic:spPr>
                </pic:pic>
              </a:graphicData>
            </a:graphic>
          </wp:inline>
        </w:drawing>
      </w:r>
    </w:p>
    <w:p w14:paraId="3559256F" w14:textId="4EAD45DE" w:rsidR="66A61EDC" w:rsidRPr="003817EC" w:rsidRDefault="66A61EDC" w:rsidP="76BC17D9">
      <w:pPr>
        <w:jc w:val="center"/>
        <w:rPr>
          <w:rFonts w:eastAsia="Calibri" w:cs="Calibri"/>
          <w:b/>
          <w:bCs/>
          <w:sz w:val="20"/>
          <w:szCs w:val="20"/>
        </w:rPr>
      </w:pPr>
      <w:bookmarkStart w:id="34" w:name="_TocTFEFigura8"/>
      <w:r w:rsidRPr="003817EC">
        <w:rPr>
          <w:rFonts w:eastAsia="Calibri" w:cs="Calibri"/>
          <w:b/>
          <w:bCs/>
          <w:sz w:val="20"/>
          <w:szCs w:val="20"/>
        </w:rPr>
        <w:t xml:space="preserve">Ilustración </w:t>
      </w:r>
      <w:bookmarkStart w:id="35" w:name="_RefTFEFigura8"/>
      <w:r w:rsidRPr="003817EC">
        <w:rPr>
          <w:rFonts w:eastAsia="Calibri" w:cs="Calibri"/>
          <w:b/>
          <w:bCs/>
          <w:sz w:val="20"/>
          <w:szCs w:val="20"/>
        </w:rPr>
        <w:fldChar w:fldCharType="begin"/>
      </w:r>
      <w:r w:rsidRPr="003817EC">
        <w:rPr>
          <w:rFonts w:eastAsia="Calibri" w:cs="Calibri"/>
          <w:b/>
          <w:bCs/>
          <w:sz w:val="20"/>
          <w:szCs w:val="20"/>
        </w:rPr>
        <w:instrText xml:space="preserve"> SEQ Ilustración \* ARABIC </w:instrText>
      </w:r>
      <w:r w:rsidRPr="003817EC">
        <w:rPr>
          <w:rFonts w:eastAsia="Calibri" w:cs="Calibri"/>
          <w:b/>
          <w:bCs/>
          <w:sz w:val="20"/>
          <w:szCs w:val="20"/>
        </w:rPr>
        <w:fldChar w:fldCharType="separate"/>
      </w:r>
      <w:r w:rsidRPr="003817EC">
        <w:rPr>
          <w:rFonts w:eastAsia="Calibri" w:cs="Calibri"/>
          <w:b/>
          <w:bCs/>
          <w:sz w:val="20"/>
          <w:szCs w:val="20"/>
        </w:rPr>
        <w:t>8</w:t>
      </w:r>
      <w:r w:rsidRPr="003817EC">
        <w:rPr>
          <w:rFonts w:eastAsia="Calibri" w:cs="Calibri"/>
          <w:b/>
          <w:bCs/>
          <w:sz w:val="20"/>
          <w:szCs w:val="20"/>
        </w:rPr>
        <w:fldChar w:fldCharType="end"/>
      </w:r>
      <w:bookmarkEnd w:id="35"/>
      <w:r w:rsidRPr="003817EC">
        <w:rPr>
          <w:rFonts w:eastAsia="Calibri" w:cs="Calibri"/>
          <w:b/>
          <w:bCs/>
          <w:sz w:val="20"/>
          <w:szCs w:val="20"/>
        </w:rPr>
        <w:t>. Cambio en la interpretación de una oración sobre autismo al añadir las frases que la rodean.</w:t>
      </w:r>
      <w:bookmarkEnd w:id="34"/>
    </w:p>
    <w:p w14:paraId="5586C09D" w14:textId="42624718" w:rsidR="66A61EDC" w:rsidRPr="003817EC" w:rsidRDefault="66A61EDC" w:rsidP="76BC17D9">
      <w:pPr>
        <w:spacing w:after="0" w:line="276" w:lineRule="auto"/>
        <w:ind w:left="-113" w:right="-215"/>
        <w:jc w:val="center"/>
        <w:rPr>
          <w:rFonts w:eastAsia="Calibri" w:cs="Calibri"/>
          <w:sz w:val="19"/>
          <w:szCs w:val="19"/>
        </w:rPr>
      </w:pPr>
      <w:r w:rsidRPr="003817EC">
        <w:rPr>
          <w:rFonts w:eastAsia="Calibri" w:cs="Calibri"/>
          <w:sz w:val="19"/>
          <w:szCs w:val="19"/>
        </w:rPr>
        <w:t xml:space="preserve">Fuente: reproducción de la figura 1 de </w:t>
      </w:r>
      <w:sdt>
        <w:sdtPr>
          <w:rPr>
            <w:rFonts w:eastAsia="Calibri" w:cs="Calibri"/>
            <w:sz w:val="19"/>
            <w:szCs w:val="19"/>
          </w:rPr>
          <w:id w:val="-1899999992"/>
          <w:citation/>
        </w:sdtPr>
        <w:sdtContent>
          <w:r w:rsidRPr="003817EC">
            <w:rPr>
              <w:rFonts w:eastAsia="Calibri" w:cs="Calibri"/>
              <w:sz w:val="19"/>
              <w:szCs w:val="19"/>
            </w:rPr>
            <w:t xml:space="preserve">Rizvi et al. </w:t>
          </w:r>
          <w:r w:rsidRPr="003817EC">
            <w:rPr>
              <w:rFonts w:eastAsia="Calibri" w:cs="Calibri"/>
              <w:sz w:val="19"/>
              <w:szCs w:val="19"/>
            </w:rPr>
            <w:fldChar w:fldCharType="begin"/>
          </w:r>
          <w:r w:rsidRPr="003817EC">
            <w:rPr>
              <w:rFonts w:eastAsia="Calibri" w:cs="Calibri"/>
              <w:sz w:val="19"/>
              <w:szCs w:val="19"/>
            </w:rPr>
            <w:instrText xml:space="preserve"> CITATION Riz \l 11274 \n \t \p "20999" </w:instrText>
          </w:r>
          <w:r w:rsidRPr="003817EC">
            <w:rPr>
              <w:rFonts w:eastAsia="Calibri" w:cs="Calibri"/>
              <w:sz w:val="19"/>
              <w:szCs w:val="19"/>
            </w:rPr>
            <w:fldChar w:fldCharType="separate"/>
          </w:r>
          <w:r w:rsidR="004134E2">
            <w:rPr>
              <w:rFonts w:eastAsia="Calibri" w:cs="Calibri"/>
              <w:noProof/>
              <w:sz w:val="19"/>
              <w:szCs w:val="19"/>
            </w:rPr>
            <w:t xml:space="preserve"> </w:t>
          </w:r>
          <w:r w:rsidR="004134E2" w:rsidRPr="004134E2">
            <w:rPr>
              <w:rFonts w:eastAsia="Calibri" w:cs="Calibri"/>
              <w:noProof/>
              <w:sz w:val="19"/>
              <w:szCs w:val="19"/>
            </w:rPr>
            <w:t>(2025, p. 20999)</w:t>
          </w:r>
          <w:r w:rsidRPr="003817EC">
            <w:rPr>
              <w:rFonts w:eastAsia="Calibri" w:cs="Calibri"/>
              <w:sz w:val="19"/>
              <w:szCs w:val="19"/>
            </w:rPr>
            <w:fldChar w:fldCharType="end"/>
          </w:r>
        </w:sdtContent>
      </w:sdt>
      <w:r w:rsidRPr="003817EC">
        <w:rPr>
          <w:rFonts w:eastAsia="Calibri" w:cs="Calibri"/>
          <w:sz w:val="19"/>
          <w:szCs w:val="19"/>
        </w:rPr>
        <w:t xml:space="preserve">, </w:t>
      </w:r>
      <w:hyperlink r:id="rId22">
        <w:r w:rsidRPr="003817EC">
          <w:rPr>
            <w:rFonts w:eastAsia="Calibri" w:cs="Calibri"/>
            <w:sz w:val="19"/>
            <w:szCs w:val="19"/>
          </w:rPr>
          <w:t>https://doi.org/10.18653/v1/2025.acl-long.1022</w:t>
        </w:r>
      </w:hyperlink>
      <w:r w:rsidRPr="003817EC">
        <w:rPr>
          <w:rFonts w:eastAsia="Calibri" w:cs="Calibri"/>
          <w:sz w:val="19"/>
          <w:szCs w:val="19"/>
        </w:rPr>
        <w:t>.</w:t>
      </w:r>
    </w:p>
    <w:p w14:paraId="331D744F" w14:textId="5EB31E42" w:rsidR="76BC17D9" w:rsidRPr="003817EC" w:rsidRDefault="76BC17D9"/>
    <w:p w14:paraId="269C8B45" w14:textId="6CA62937" w:rsidR="66A61EDC" w:rsidRPr="003817EC" w:rsidRDefault="66A61EDC">
      <w:r w:rsidRPr="003817EC">
        <w:t xml:space="preserve">Asimismo, la evaluación de los detectores de lenguaje no inclusivo puede presentar otra dificultad cuando los casos de interés son minoritarios. En un trabajo sobre detección de discurso de odio en castellano con </w:t>
      </w:r>
      <w:proofErr w:type="spellStart"/>
      <w:r w:rsidRPr="003817EC">
        <w:t>Hatemedia</w:t>
      </w:r>
      <w:proofErr w:type="spellEnd"/>
      <w:r w:rsidRPr="003817EC">
        <w:t xml:space="preserve">, </w:t>
      </w:r>
      <w:sdt>
        <w:sdtPr>
          <w:id w:val="-1899999991"/>
          <w:citation/>
        </w:sdtPr>
        <w:sdtContent>
          <w:r w:rsidRPr="003817EC">
            <w:t xml:space="preserve">Simón Gallego </w:t>
          </w:r>
          <w:r w:rsidRPr="003817EC">
            <w:fldChar w:fldCharType="begin"/>
          </w:r>
          <w:r w:rsidRPr="003817EC">
            <w:instrText xml:space="preserve"> CITATION Sim23 \l 11274 \n \t </w:instrText>
          </w:r>
          <w:r w:rsidRPr="003817EC">
            <w:fldChar w:fldCharType="separate"/>
          </w:r>
          <w:r w:rsidR="004134E2">
            <w:rPr>
              <w:noProof/>
            </w:rPr>
            <w:t xml:space="preserve"> (2023)</w:t>
          </w:r>
          <w:r w:rsidRPr="003817EC">
            <w:fldChar w:fldCharType="end"/>
          </w:r>
        </w:sdtContent>
      </w:sdt>
      <w:r w:rsidRPr="003817EC">
        <w:t xml:space="preserve"> observó que el desequilibrio del conjunto original llevaba a los modelos a predecir únicamente la clase mayoritaria: obtenían un 98 % de exactitud, pero un 0 % de </w:t>
      </w:r>
      <w:proofErr w:type="spellStart"/>
      <w:r w:rsidRPr="003817EC">
        <w:t>recall</w:t>
      </w:r>
      <w:proofErr w:type="spellEnd"/>
      <w:r w:rsidRPr="003817EC">
        <w:t xml:space="preserve"> para la clase minoritaria. Al equilibrar los datos, BETO fue el modelo con mejor rendimiento entre los comparados. Aunque el trabajo estudia discurso de odio y no el conjunto del lenguaje no inclusivo, ilustra por qué la exactitud global puede ocultar los casos que interesa identificar.</w:t>
      </w:r>
    </w:p>
    <w:p w14:paraId="6B031723" w14:textId="20E372CF" w:rsidR="66A61EDC" w:rsidRPr="003817EC" w:rsidRDefault="66A61EDC" w:rsidP="76BC17D9">
      <w:r w:rsidRPr="003817EC">
        <w:t xml:space="preserve">Además de las dificultades para detectar las expresiones discriminatorias, la evaluación de estos enfoques depende de los criterios utilizados para valorar sus resultados. En el ámbito educativo, </w:t>
      </w:r>
      <w:sdt>
        <w:sdtPr>
          <w:id w:val="-1899999990"/>
          <w:citation/>
        </w:sdtPr>
        <w:sdtContent>
          <w:r w:rsidRPr="003817EC">
            <w:t xml:space="preserve">Moore et al. </w:t>
          </w:r>
          <w:r w:rsidRPr="003817EC">
            <w:fldChar w:fldCharType="begin"/>
          </w:r>
          <w:r w:rsidRPr="003817EC">
            <w:instrText xml:space="preserve"> CITATION Moo24 \l 11274 \n \t </w:instrText>
          </w:r>
          <w:r w:rsidRPr="003817EC">
            <w:fldChar w:fldCharType="separate"/>
          </w:r>
          <w:r w:rsidR="004134E2">
            <w:rPr>
              <w:noProof/>
            </w:rPr>
            <w:t xml:space="preserve"> (2024)</w:t>
          </w:r>
          <w:r w:rsidRPr="003817EC">
            <w:fldChar w:fldCharType="end"/>
          </w:r>
        </w:sdtContent>
      </w:sdt>
      <w:r w:rsidRPr="003817EC">
        <w:t xml:space="preserve"> compararon la aplicación de dos rúbricas a 30 preguntas mediante evaluadores humanos y tres modelos de lenguaje. La rúbrica para preguntas de respuesta corta incluía un criterio de equidad, entendido como neutralidad cultural y ausencia de sesgos que pudieran perjudicar a determinados grupos de alumnado. Los resultados variaron según el criterio evaluado, y GPT-4 fue el modelo más eficaz entre los tres comparados. El estudio aporta así un antecedente sobre la evaluación de aspectos lingüísticos y pedagógicos mediante criterios explícitos, aunque no valida específicamente la detección ni la reformulación del lenguaje no inclusivo.</w:t>
      </w:r>
    </w:p>
    <w:p w14:paraId="64C1A204" w14:textId="7D1E60AD" w:rsidR="66A61EDC" w:rsidRPr="003817EC" w:rsidRDefault="66A61EDC" w:rsidP="76BC17D9">
      <w:r w:rsidRPr="003817EC">
        <w:t xml:space="preserve">Por otra parte, la aplicación de criterios mediante modelos de lenguaje plantea, a su vez, la necesidad de comprobar la fiabilidad de sus valoraciones. </w:t>
      </w:r>
      <w:sdt>
        <w:sdtPr>
          <w:id w:val="-1899999989"/>
          <w:citation/>
        </w:sdtPr>
        <w:sdtContent>
          <w:r w:rsidRPr="003817EC">
            <w:t xml:space="preserve">Zheng et al. </w:t>
          </w:r>
          <w:r w:rsidRPr="003817EC">
            <w:fldChar w:fldCharType="begin"/>
          </w:r>
          <w:r w:rsidRPr="003817EC">
            <w:instrText xml:space="preserve"> CITATION Zhe23 \l 11274 \n \t </w:instrText>
          </w:r>
          <w:r w:rsidRPr="003817EC">
            <w:fldChar w:fldCharType="separate"/>
          </w:r>
          <w:r w:rsidR="004134E2">
            <w:rPr>
              <w:noProof/>
            </w:rPr>
            <w:t xml:space="preserve"> (2023)</w:t>
          </w:r>
          <w:r w:rsidRPr="003817EC">
            <w:fldChar w:fldCharType="end"/>
          </w:r>
        </w:sdtContent>
      </w:sdt>
      <w:r w:rsidRPr="003817EC">
        <w:t xml:space="preserve"> estudiaron esta cuestión al utilizar modelos como jueces de respuestas de asistentes conversacionales. Identificaron sesgos que podían favorecer una respuesta por su posición o por su extensión, aunque esta no aportara información adicional. Tras aplicar medidas para reducir algunas de estas limitaciones, GPT-4 mostró una concordancia elevada con las preferencias humanas. Estos resultados corresponden a la comparación de respuestas conversacionales y no textos educativos, pero permiten distinguir entre dos cuestiones: que un modelo coincida frecuentemente con los evaluadores humanos y que sus juicios estén libres de sesgos. Por tanto, esa concordancia no permite asumir por sí sola que pueda evaluar de forma fiable el carácter inclusivo de una expresión o la calidad de su reformulación.</w:t>
      </w:r>
    </w:p>
    <w:p w14:paraId="630E6E18" w14:textId="57BF91F8" w:rsidR="66A61EDC" w:rsidRPr="003817EC" w:rsidRDefault="66A61EDC" w:rsidP="76BC17D9">
      <w:r w:rsidRPr="003817EC">
        <w:t>En conjunto, la literatura examinada muestra avances en la detección y reformulación del lenguaje no inclusivo, aunque también evidencia dificultades relacionadas con la interpretación contextual, el desacuerdo entre anotadores y la evaluación de los casos minoritarios. Asimismo, los estudios de reformulación muestran que corregir una expresión no garantiza que se conserve su significado, tono o terminología. La evidencia específica procede principalmente de comunicaciones administrativas, traducciones técnicas y redes sociales, con diferencias entre lenguas, categorías y procedimientos de evaluación. Entre las referencias examinadas sigue siendo limitada la evidencia que estudia conjuntamente la detección contextual, el acuerdo entre evaluadores y la fidelidad de las reformulaciones en materiales educativos en español.</w:t>
      </w:r>
    </w:p>
    <w:p w14:paraId="2228E123" w14:textId="03271B1E" w:rsidR="26A38F51" w:rsidRPr="003817EC" w:rsidRDefault="26A38F51" w:rsidP="21660462">
      <w:pPr>
        <w:pStyle w:val="Heading3"/>
      </w:pPr>
      <w:bookmarkStart w:id="36" w:name="_Toc241911522"/>
      <w:r w:rsidRPr="003817EC">
        <w:t>Adecuación etaria y legibilidad</w:t>
      </w:r>
      <w:bookmarkEnd w:id="36"/>
    </w:p>
    <w:p w14:paraId="796CB1E4" w14:textId="40A86AAB" w:rsidR="240235F6" w:rsidRPr="003817EC" w:rsidRDefault="240235F6" w:rsidP="21660462">
      <w:r w:rsidRPr="003817EC">
        <w:t xml:space="preserve">La legibilidad y la adecuación etaria abordan cuestiones relacionadas, pero en el ámbito educativo, su evaluación requiere distinguir la dificultad de lectura de un texto y su ajuste al nivel académico del alumnado destinatario. Este ajuste exige considerar los conocimientos del lector y la tarea que debe realizar. Por ejemplo, un enunciado sencillo puede requerir conceptos todavía no trabajados en clase. </w:t>
      </w:r>
      <w:sdt>
        <w:sdtPr>
          <w:id w:val="-1899999987"/>
          <w:citation/>
        </w:sdtPr>
        <w:sdtContent>
          <w:r w:rsidRPr="003817EC">
            <w:t xml:space="preserve">Vajjala </w:t>
          </w:r>
          <w:r w:rsidRPr="003817EC">
            <w:fldChar w:fldCharType="begin"/>
          </w:r>
          <w:r w:rsidRPr="003817EC">
            <w:instrText xml:space="preserve"> CITATION Vaj22 \l 11274 \n \t </w:instrText>
          </w:r>
          <w:r w:rsidRPr="003817EC">
            <w:fldChar w:fldCharType="separate"/>
          </w:r>
          <w:r w:rsidR="004134E2">
            <w:rPr>
              <w:noProof/>
            </w:rPr>
            <w:t xml:space="preserve"> (2022)</w:t>
          </w:r>
          <w:r w:rsidRPr="003817EC">
            <w:fldChar w:fldCharType="end"/>
          </w:r>
        </w:sdtContent>
      </w:sdt>
      <w:r w:rsidRPr="003817EC">
        <w:t xml:space="preserve"> sitúa las propiedades textuales, las características del lector y las exigencias de la tarea como dimensiones necesarias para comprender estas diferencias. Esta distinción afecta a la interpretación de los resultados de los modelos automáticos. </w:t>
      </w:r>
      <w:sdt>
        <w:sdtPr>
          <w:id w:val="-1899999988"/>
          <w:citation/>
        </w:sdtPr>
        <w:sdtContent>
          <w:r w:rsidRPr="003817EC">
            <w:t xml:space="preserve">Vajjala </w:t>
          </w:r>
          <w:r w:rsidRPr="003817EC">
            <w:fldChar w:fldCharType="begin"/>
          </w:r>
          <w:r w:rsidRPr="003817EC">
            <w:instrText xml:space="preserve"> CITATION Vaj22 \l 11274 \n \t </w:instrText>
          </w:r>
          <w:r w:rsidRPr="003817EC">
            <w:fldChar w:fldCharType="separate"/>
          </w:r>
          <w:r w:rsidR="004134E2">
            <w:rPr>
              <w:noProof/>
            </w:rPr>
            <w:t xml:space="preserve"> (2022)</w:t>
          </w:r>
          <w:r w:rsidRPr="003817EC">
            <w:fldChar w:fldCharType="end"/>
          </w:r>
        </w:sdtContent>
      </w:sdt>
      <w:r w:rsidRPr="003817EC">
        <w:t xml:space="preserve"> señala que estos modelos suelen evaluarse comparando sus predicciones con los niveles de dificultad asignados a los textos de un corpus, mientras que son menos frecuentes las evaluaciones que contrastan esas predicciones con la comprensión de los lectores destinatarios. Asimismo, advierte que un modelo puede aprender diferencias temáticas entre textos en lugar de su dificultad de lectura. Por tanto, acertar el nivel asignado a un documento no demuestra, por sí solo, que resulte comprensible para estudiantes de una determinada edad.</w:t>
      </w:r>
    </w:p>
    <w:p w14:paraId="7378E94B" w14:textId="0E1659AB" w:rsidR="240235F6" w:rsidRPr="003817EC" w:rsidRDefault="009E7CD2" w:rsidP="21660462">
      <w:r w:rsidRPr="009E7CD2">
        <w:t>Entre los métodos que estiman la dificultad a partir de propiedades formales se encuentran las fórmulas de legibilidad. Para el español, el índice de Flesch-Szigriszt (IFSZ) adapta la fórmula original de Flesch al sistema lingüístico castellano y estima la dificultad de lectura a partir de la longitud media de las palabras y de las frases. Sobre este índice,</w:t>
      </w:r>
      <w:r>
        <w:t xml:space="preserve"> </w:t>
      </w:r>
      <w:sdt>
        <w:sdtPr>
          <w:id w:val="-1685129533"/>
          <w:citation/>
        </w:sdtPr>
        <w:sdtContent>
          <w:r>
            <w:fldChar w:fldCharType="begin"/>
          </w:r>
          <w:r>
            <w:instrText xml:space="preserve"> CITATION Bar08 \l 11274 </w:instrText>
          </w:r>
          <w:r>
            <w:fldChar w:fldCharType="separate"/>
          </w:r>
          <w:r w:rsidR="004134E2">
            <w:rPr>
              <w:noProof/>
            </w:rPr>
            <w:t>(Barrio-Cantalejo y otros, 2008)</w:t>
          </w:r>
          <w:r>
            <w:fldChar w:fldCharType="end"/>
          </w:r>
        </w:sdtContent>
      </w:sdt>
      <w:r w:rsidRPr="009E7CD2">
        <w:t xml:space="preserve"> propusieron la escala INFLESZ, que traduce la puntuación del IFSZ en cinco grados de dificultad de lectura, desde </w:t>
      </w:r>
      <w:r w:rsidR="00DA1B60">
        <w:t>“</w:t>
      </w:r>
      <w:r w:rsidRPr="009E7CD2">
        <w:t>Muy difícil</w:t>
      </w:r>
      <w:r w:rsidR="00DA1B60">
        <w:t>”</w:t>
      </w:r>
      <w:r w:rsidRPr="009E7CD2">
        <w:t xml:space="preserve"> hasta </w:t>
      </w:r>
      <w:r w:rsidR="00DA1B60">
        <w:t>“</w:t>
      </w:r>
      <w:r w:rsidRPr="009E7CD2">
        <w:t>Muy fácil</w:t>
      </w:r>
      <w:r w:rsidR="00DA1B60">
        <w:t>”</w:t>
      </w:r>
      <w:r w:rsidRPr="009E7CD2">
        <w:t xml:space="preserve">. Para validarla, analizaron tres fragmentos de cada una de las 210 publicaciones, entre ellas 75 libros escolares, donde cada fragmento contenía al menos 500 palabras. Las puntuaciones entre 55 y 65 corresponden al grado </w:t>
      </w:r>
      <w:r w:rsidR="00DA1B60">
        <w:t>“</w:t>
      </w:r>
      <w:r w:rsidRPr="009E7CD2">
        <w:t>Normal</w:t>
      </w:r>
      <w:r w:rsidR="00DA1B60">
        <w:t>”</w:t>
      </w:r>
      <w:r w:rsidRPr="009E7CD2">
        <w:t>, que los autores asocian con materiales de ESO. El estudio ofrece una referencia para interpretar la dificultad lingüística, aunque no comprueba la comprensión de preguntas breves por parte del alumnado ni establece criterios sobre los conocimientos que estas presuponen.</w:t>
      </w:r>
    </w:p>
    <w:p w14:paraId="508C3022" w14:textId="2A60DABA" w:rsidR="240235F6" w:rsidRPr="003817EC" w:rsidRDefault="240235F6" w:rsidP="21660462">
      <w:r w:rsidRPr="003817EC">
        <w:t xml:space="preserve">Por otro lado, como referencia basada en la dificultad de lectura percibida por docentes, </w:t>
      </w:r>
      <w:sdt>
        <w:sdtPr>
          <w:id w:val="-1899999985"/>
          <w:citation/>
        </w:sdtPr>
        <w:sdtContent>
          <w:r w:rsidRPr="003817EC">
            <w:t xml:space="preserve">Crossley et al. </w:t>
          </w:r>
          <w:r w:rsidRPr="003817EC">
            <w:fldChar w:fldCharType="begin"/>
          </w:r>
          <w:r w:rsidRPr="003817EC">
            <w:instrText xml:space="preserve"> CITATION Cro23 \l 11274 \n \t </w:instrText>
          </w:r>
          <w:r w:rsidRPr="003817EC">
            <w:fldChar w:fldCharType="separate"/>
          </w:r>
          <w:r w:rsidR="004134E2">
            <w:rPr>
              <w:noProof/>
            </w:rPr>
            <w:t xml:space="preserve"> (2023)</w:t>
          </w:r>
          <w:r w:rsidRPr="003817EC">
            <w:fldChar w:fldCharType="end"/>
          </w:r>
        </w:sdtContent>
      </w:sdt>
      <w:r w:rsidRPr="003817EC">
        <w:t xml:space="preserve"> construyeron el corpus CLEAR con 4.724 pasajes en inglés, de entre 140 y 200 palabras. Los docentes participantes compararon pares de textos e indicaron cuál sería más fácil de comprender para un estudiante. A partir de esas comparaciones, los autores calcularon una puntuación continua para cada pasaje. El corpus incluye textos literarios e informativos y permite estudiar la relación entre los juicios docentes y las características</w:t>
      </w:r>
      <w:r w:rsidRPr="003817EC">
        <w:rPr>
          <w:rFonts w:ascii="Calibri" w:eastAsia="Calibri" w:hAnsi="Calibri" w:cs="Calibri"/>
          <w:color w:val="0066CC"/>
          <w:u w:val="single"/>
        </w:rPr>
        <w:t xml:space="preserve"> </w:t>
      </w:r>
      <w:r w:rsidRPr="003817EC">
        <w:t xml:space="preserve">lingüísticas. Sin embargo, las puntuaciones no se ajustaron a cursos escolares y no se realizaron pruebas de comprensión con estudiantes. </w:t>
      </w:r>
    </w:p>
    <w:p w14:paraId="23B5918D" w14:textId="44CB1B64" w:rsidR="240235F6" w:rsidRPr="003817EC" w:rsidRDefault="240235F6" w:rsidP="21660462">
      <w:r w:rsidRPr="003817EC">
        <w:t xml:space="preserve">A partir del corpus CLEAR, </w:t>
      </w:r>
      <w:sdt>
        <w:sdtPr>
          <w:id w:val="-1899999984"/>
          <w:citation/>
        </w:sdtPr>
        <w:sdtContent>
          <w:r w:rsidRPr="003817EC">
            <w:t xml:space="preserve">Trott y Rivière </w:t>
          </w:r>
          <w:r w:rsidRPr="003817EC">
            <w:fldChar w:fldCharType="begin"/>
          </w:r>
          <w:r w:rsidRPr="003817EC">
            <w:instrText xml:space="preserve"> CITATION Tro24 \l 11274 \n \t </w:instrText>
          </w:r>
          <w:r w:rsidRPr="003817EC">
            <w:fldChar w:fldCharType="separate"/>
          </w:r>
          <w:r w:rsidR="004134E2">
            <w:rPr>
              <w:noProof/>
            </w:rPr>
            <w:t xml:space="preserve"> (2024)</w:t>
          </w:r>
          <w:r w:rsidRPr="003817EC">
            <w:fldChar w:fldCharType="end"/>
          </w:r>
        </w:sdtContent>
      </w:sdt>
      <w:r w:rsidRPr="003817EC">
        <w:t xml:space="preserve"> estudiaron el uso de modelos de lenguaje para estimar y modificar la legibilidad. Utilizaron sus 4.724 pasajes y obtuvieron correlaciones con las puntuaciones humanas de r = 0,76 para GPT-4 Turbo y r = 0,74 para GPT-4o mini, sin proporcionar ejemplos en las instrucciones. Después, GPT-4 Turbo reescribió 100 pasajes para hacerlos </w:t>
      </w:r>
      <w:proofErr w:type="gramStart"/>
      <w:r w:rsidRPr="003817EC">
        <w:t>más fáciles o más difíciles</w:t>
      </w:r>
      <w:proofErr w:type="gramEnd"/>
      <w:r w:rsidRPr="003817EC">
        <w:t xml:space="preserve"> de leer. En la evaluación de 59 participantes adultos, las valoraciones cambiaron en la dirección solicitada. Sin embargo, los autores no comprobaron la fidelidad de las reescrituras al contenido original.</w:t>
      </w:r>
    </w:p>
    <w:p w14:paraId="56A08E55" w14:textId="517F90F3" w:rsidR="240235F6" w:rsidRPr="003817EC" w:rsidRDefault="240235F6" w:rsidP="21660462">
      <w:r w:rsidRPr="003817EC">
        <w:t xml:space="preserve">Además de estimar la dificultad global, otros trabajos buscan identificar qué características del texto contribuyen a ella. </w:t>
      </w:r>
      <w:sdt>
        <w:sdtPr>
          <w:id w:val="-1899999983"/>
          <w:citation/>
        </w:sdtPr>
        <w:sdtContent>
          <w:r w:rsidRPr="003817EC">
            <w:t xml:space="preserve">Aissa et al. </w:t>
          </w:r>
          <w:r w:rsidRPr="003817EC">
            <w:fldChar w:fldCharType="begin"/>
          </w:r>
          <w:r w:rsidRPr="003817EC">
            <w:instrText xml:space="preserve"> CITATION Ais25 \l 11274 \n \t </w:instrText>
          </w:r>
          <w:r w:rsidRPr="003817EC">
            <w:fldChar w:fldCharType="separate"/>
          </w:r>
          <w:r w:rsidR="004134E2">
            <w:rPr>
              <w:noProof/>
            </w:rPr>
            <w:t xml:space="preserve"> (2025)</w:t>
          </w:r>
          <w:r w:rsidRPr="003817EC">
            <w:fldChar w:fldCharType="end"/>
          </w:r>
        </w:sdtContent>
      </w:sdt>
      <w:r w:rsidRPr="003817EC">
        <w:t xml:space="preserve"> presentaron iRead4Skills, una plataforma para analizar textos en español, portugués y francés destinada a adultos con baja alfabetización. El sistema combina una clasificación global en cuatro niveles con indicadores de estructura textual, léxico, sintaxis y semántica, y permite señalar fenómenos lingüísticos difíciles dentro del texto. Este desglose aporta información para interpretar la estimación global y orientar la revisión del material. No obstante, la dimensión semántica no se evaluó en español por la falta temporal de recursos externos. El estudio ofrece un antecedente de análisis interpretable, pero sus niveles se definieron para lectores adultos y no validan su aplicación a edades o cursos escolares.</w:t>
      </w:r>
    </w:p>
    <w:p w14:paraId="66A44EA8" w14:textId="5516CEBE" w:rsidR="240235F6" w:rsidRPr="003817EC" w:rsidRDefault="240235F6" w:rsidP="21660462">
      <w:r w:rsidRPr="003817EC">
        <w:t xml:space="preserve">En el ámbito escolar, la predicción del curso al que está dirigido un texto requiere comprobar si el modelo mantiene su rendimiento al evaluar materiales de distinta procedencia. </w:t>
      </w:r>
      <w:sdt>
        <w:sdtPr>
          <w:id w:val="-1899999982"/>
          <w:citation/>
        </w:sdtPr>
        <w:sdtContent>
          <w:r w:rsidRPr="003817EC">
            <w:t xml:space="preserve">Uçar et al. </w:t>
          </w:r>
          <w:r w:rsidRPr="003817EC">
            <w:fldChar w:fldCharType="begin"/>
          </w:r>
          <w:r w:rsidRPr="003817EC">
            <w:instrText xml:space="preserve"> CITATION Uca24 \l 11274 \n \t </w:instrText>
          </w:r>
          <w:r w:rsidRPr="003817EC">
            <w:fldChar w:fldCharType="separate"/>
          </w:r>
          <w:r w:rsidR="004134E2">
            <w:rPr>
              <w:noProof/>
            </w:rPr>
            <w:t xml:space="preserve"> (2024)</w:t>
          </w:r>
          <w:r w:rsidRPr="003817EC">
            <w:fldChar w:fldCharType="end"/>
          </w:r>
        </w:sdtContent>
      </w:sdt>
      <w:r w:rsidRPr="003817EC">
        <w:t xml:space="preserve"> estudiaron la clasificación de textos de ciencias en los cuatro cursos de ESO, en euskera, español e inglés. En español, BETO alcanzó un 72,50 % de exactitud con el corpus Agrega2-Es sin equilibrar, según la tabla 4 del estudio. Pero al evaluar esa configuración en el corpus externo </w:t>
      </w:r>
      <w:proofErr w:type="spellStart"/>
      <w:r w:rsidRPr="003817EC">
        <w:t>Intef</w:t>
      </w:r>
      <w:proofErr w:type="spellEnd"/>
      <w:r w:rsidRPr="003817EC">
        <w:t xml:space="preserve">, la exactitud fue del 37,52 % (ilustración </w:t>
      </w:r>
      <w:r w:rsidRPr="003817EC">
        <w:fldChar w:fldCharType="begin"/>
      </w:r>
      <w:r w:rsidRPr="003817EC">
        <w:instrText xml:space="preserve"> REF _RefTFEFigura9 \h </w:instrText>
      </w:r>
      <w:r w:rsidRPr="003817EC">
        <w:fldChar w:fldCharType="separate"/>
      </w:r>
      <w:r w:rsidRPr="003817EC">
        <w:t>9</w:t>
      </w:r>
      <w:r w:rsidRPr="003817EC">
        <w:fldChar w:fldCharType="end"/>
      </w:r>
      <w:r w:rsidRPr="003817EC">
        <w:t>). La diferencia muestra una limitación de generalización incluso entre materiales de ciencias dirigidos a los mismos cursos.</w:t>
      </w:r>
      <w:r w:rsidRPr="003817EC">
        <w:rPr>
          <w:rFonts w:ascii="Calibri" w:eastAsia="Calibri" w:hAnsi="Calibri" w:cs="Calibri"/>
          <w:color w:val="0066CC"/>
          <w:u w:val="single"/>
        </w:rPr>
        <w:t xml:space="preserve"> </w:t>
      </w:r>
    </w:p>
    <w:p w14:paraId="081A4CC5" w14:textId="0FA64EEA" w:rsidR="240235F6" w:rsidRPr="003817EC" w:rsidRDefault="240235F6" w:rsidP="21660462">
      <w:pPr>
        <w:spacing w:before="102"/>
        <w:jc w:val="center"/>
      </w:pPr>
      <w:r w:rsidRPr="003817EC">
        <w:drawing>
          <wp:inline distT="0" distB="0" distL="0" distR="0" wp14:anchorId="0CE1AD16" wp14:editId="597E8644">
            <wp:extent cx="4762500" cy="3009900"/>
            <wp:effectExtent l="0" t="0" r="0" b="0"/>
            <wp:docPr id="1673112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2841" name="Picture 1673112841"/>
                    <pic:cNvPicPr/>
                  </pic:nvPicPr>
                  <pic:blipFill>
                    <a:blip r:embed="rId23">
                      <a:extLst>
                        <a:ext uri="{28A0092B-C50C-407E-A947-70E740481C1C}">
                          <a14:useLocalDpi xmlns:a14="http://schemas.microsoft.com/office/drawing/2010/main"/>
                        </a:ext>
                      </a:extLst>
                    </a:blip>
                    <a:stretch>
                      <a:fillRect/>
                    </a:stretch>
                  </pic:blipFill>
                  <pic:spPr>
                    <a:xfrm>
                      <a:off x="0" y="0"/>
                      <a:ext cx="4762500" cy="3009900"/>
                    </a:xfrm>
                    <a:prstGeom prst="rect">
                      <a:avLst/>
                    </a:prstGeom>
                  </pic:spPr>
                </pic:pic>
              </a:graphicData>
            </a:graphic>
          </wp:inline>
        </w:drawing>
      </w:r>
    </w:p>
    <w:p w14:paraId="185DD7E7" w14:textId="72080D3B" w:rsidR="240235F6" w:rsidRPr="003817EC" w:rsidRDefault="240235F6" w:rsidP="21660462">
      <w:pPr>
        <w:jc w:val="center"/>
        <w:rPr>
          <w:rFonts w:eastAsia="Calibri" w:cs="Calibri"/>
          <w:b/>
          <w:bCs/>
          <w:sz w:val="20"/>
          <w:szCs w:val="20"/>
        </w:rPr>
      </w:pPr>
      <w:bookmarkStart w:id="37" w:name="_TocTFEFigura9"/>
      <w:r w:rsidRPr="003817EC">
        <w:rPr>
          <w:rFonts w:eastAsia="Calibri" w:cs="Calibri"/>
          <w:b/>
          <w:bCs/>
          <w:sz w:val="20"/>
          <w:szCs w:val="20"/>
        </w:rPr>
        <w:t xml:space="preserve">Ilustración </w:t>
      </w:r>
      <w:bookmarkStart w:id="38" w:name="_RefTFEFigura9"/>
      <w:r w:rsidRPr="003817EC">
        <w:rPr>
          <w:rFonts w:eastAsia="Calibri" w:cs="Calibri"/>
          <w:b/>
          <w:bCs/>
          <w:sz w:val="20"/>
          <w:szCs w:val="20"/>
        </w:rPr>
        <w:fldChar w:fldCharType="begin"/>
      </w:r>
      <w:r w:rsidRPr="003817EC">
        <w:rPr>
          <w:rFonts w:eastAsia="Calibri" w:cs="Calibri"/>
          <w:b/>
          <w:bCs/>
          <w:sz w:val="20"/>
          <w:szCs w:val="20"/>
        </w:rPr>
        <w:instrText xml:space="preserve"> SEQ Ilustración \* ARABIC </w:instrText>
      </w:r>
      <w:r w:rsidRPr="003817EC">
        <w:rPr>
          <w:rFonts w:eastAsia="Calibri" w:cs="Calibri"/>
          <w:b/>
          <w:bCs/>
          <w:sz w:val="20"/>
          <w:szCs w:val="20"/>
        </w:rPr>
        <w:fldChar w:fldCharType="separate"/>
      </w:r>
      <w:r w:rsidRPr="003817EC">
        <w:rPr>
          <w:rFonts w:eastAsia="Calibri" w:cs="Calibri"/>
          <w:b/>
          <w:bCs/>
          <w:sz w:val="20"/>
          <w:szCs w:val="20"/>
        </w:rPr>
        <w:t>9</w:t>
      </w:r>
      <w:r w:rsidRPr="003817EC">
        <w:rPr>
          <w:rFonts w:eastAsia="Calibri" w:cs="Calibri"/>
          <w:b/>
          <w:bCs/>
          <w:sz w:val="20"/>
          <w:szCs w:val="20"/>
        </w:rPr>
        <w:fldChar w:fldCharType="end"/>
      </w:r>
      <w:bookmarkEnd w:id="38"/>
      <w:r w:rsidRPr="003817EC">
        <w:rPr>
          <w:rFonts w:eastAsia="Calibri" w:cs="Calibri"/>
          <w:b/>
          <w:bCs/>
          <w:sz w:val="20"/>
          <w:szCs w:val="20"/>
        </w:rPr>
        <w:t xml:space="preserve">. Exactitud y F1 ponderado de los clasificadores de cuatro cursos de ESO al evaluarlos en corpus externos de textos de ciencias; </w:t>
      </w:r>
      <w:proofErr w:type="spellStart"/>
      <w:r w:rsidRPr="003817EC">
        <w:rPr>
          <w:rFonts w:eastAsia="Calibri" w:cs="Calibri"/>
          <w:b/>
          <w:bCs/>
          <w:sz w:val="20"/>
          <w:szCs w:val="20"/>
        </w:rPr>
        <w:t>Intef</w:t>
      </w:r>
      <w:proofErr w:type="spellEnd"/>
      <w:r w:rsidRPr="003817EC">
        <w:rPr>
          <w:rFonts w:eastAsia="Calibri" w:cs="Calibri"/>
          <w:b/>
          <w:bCs/>
          <w:sz w:val="20"/>
          <w:szCs w:val="20"/>
        </w:rPr>
        <w:t xml:space="preserve"> corresponde al español.</w:t>
      </w:r>
      <w:bookmarkEnd w:id="37"/>
    </w:p>
    <w:p w14:paraId="359A7C41" w14:textId="1B5217E6" w:rsidR="240235F6" w:rsidRPr="003817EC" w:rsidRDefault="240235F6" w:rsidP="21660462">
      <w:pPr>
        <w:spacing w:after="0" w:line="276" w:lineRule="auto"/>
        <w:ind w:left="-113" w:right="-215"/>
        <w:jc w:val="center"/>
      </w:pPr>
      <w:r w:rsidRPr="003817EC">
        <w:rPr>
          <w:rFonts w:eastAsia="Calibri" w:cs="Calibri"/>
          <w:sz w:val="19"/>
          <w:szCs w:val="19"/>
        </w:rPr>
        <w:t xml:space="preserve">Fuente: reproducción recortada de la tabla 7 de </w:t>
      </w:r>
      <w:sdt>
        <w:sdtPr>
          <w:rPr>
            <w:rFonts w:eastAsia="Calibri" w:cs="Calibri"/>
            <w:sz w:val="19"/>
            <w:szCs w:val="19"/>
          </w:rPr>
          <w:id w:val="-1899999981"/>
          <w:citation/>
        </w:sdtPr>
        <w:sdtContent>
          <w:r w:rsidRPr="003817EC">
            <w:rPr>
              <w:rFonts w:eastAsia="Calibri" w:cs="Calibri"/>
              <w:sz w:val="19"/>
              <w:szCs w:val="19"/>
            </w:rPr>
            <w:t xml:space="preserve">Uçar et al. </w:t>
          </w:r>
          <w:r w:rsidRPr="003817EC">
            <w:rPr>
              <w:rFonts w:eastAsia="Calibri" w:cs="Calibri"/>
              <w:sz w:val="19"/>
              <w:szCs w:val="19"/>
            </w:rPr>
            <w:fldChar w:fldCharType="begin"/>
          </w:r>
          <w:r w:rsidRPr="003817EC">
            <w:rPr>
              <w:rFonts w:eastAsia="Calibri" w:cs="Calibri"/>
              <w:sz w:val="19"/>
              <w:szCs w:val="19"/>
            </w:rPr>
            <w:instrText xml:space="preserve"> CITATION Uca24 \l 11274 \n \t \p "1435" </w:instrText>
          </w:r>
          <w:r w:rsidRPr="003817EC">
            <w:rPr>
              <w:rFonts w:eastAsia="Calibri" w:cs="Calibri"/>
              <w:sz w:val="19"/>
              <w:szCs w:val="19"/>
            </w:rPr>
            <w:fldChar w:fldCharType="separate"/>
          </w:r>
          <w:r w:rsidR="004134E2">
            <w:rPr>
              <w:rFonts w:eastAsia="Calibri" w:cs="Calibri"/>
              <w:noProof/>
              <w:sz w:val="19"/>
              <w:szCs w:val="19"/>
            </w:rPr>
            <w:t xml:space="preserve"> </w:t>
          </w:r>
          <w:r w:rsidR="004134E2" w:rsidRPr="004134E2">
            <w:rPr>
              <w:rFonts w:eastAsia="Calibri" w:cs="Calibri"/>
              <w:noProof/>
              <w:sz w:val="19"/>
              <w:szCs w:val="19"/>
            </w:rPr>
            <w:t>(2024, pág. 1435)</w:t>
          </w:r>
          <w:r w:rsidRPr="003817EC">
            <w:rPr>
              <w:rFonts w:eastAsia="Calibri" w:cs="Calibri"/>
              <w:sz w:val="19"/>
              <w:szCs w:val="19"/>
            </w:rPr>
            <w:fldChar w:fldCharType="end"/>
          </w:r>
        </w:sdtContent>
      </w:sdt>
      <w:r w:rsidRPr="003817EC">
        <w:rPr>
          <w:rFonts w:eastAsia="Calibri" w:cs="Calibri"/>
          <w:sz w:val="19"/>
          <w:szCs w:val="19"/>
        </w:rPr>
        <w:t xml:space="preserve">, </w:t>
      </w:r>
      <w:hyperlink r:id="rId24">
        <w:r w:rsidRPr="003817EC">
          <w:rPr>
            <w:rFonts w:eastAsia="Calibri" w:cs="Calibri"/>
            <w:sz w:val="19"/>
            <w:szCs w:val="19"/>
          </w:rPr>
          <w:t>https://doi.org/10.1007/s40593-024-00393-2</w:t>
        </w:r>
      </w:hyperlink>
      <w:r w:rsidRPr="003817EC">
        <w:rPr>
          <w:rFonts w:eastAsia="Calibri" w:cs="Calibri"/>
          <w:sz w:val="19"/>
          <w:szCs w:val="19"/>
        </w:rPr>
        <w:t>.</w:t>
      </w:r>
    </w:p>
    <w:p w14:paraId="1F88F8DC" w14:textId="60A531E2" w:rsidR="21660462" w:rsidRPr="003817EC" w:rsidRDefault="21660462" w:rsidP="21660462">
      <w:pPr>
        <w:spacing w:after="0" w:line="276" w:lineRule="auto"/>
        <w:ind w:left="-113" w:right="-215"/>
        <w:jc w:val="center"/>
        <w:rPr>
          <w:rFonts w:eastAsia="Calibri" w:cs="Calibri"/>
          <w:sz w:val="19"/>
          <w:szCs w:val="19"/>
        </w:rPr>
      </w:pPr>
    </w:p>
    <w:p w14:paraId="1ECFD636" w14:textId="39DBC138" w:rsidR="240235F6" w:rsidRPr="003817EC" w:rsidRDefault="240235F6" w:rsidP="21660462">
      <w:r w:rsidRPr="003817EC">
        <w:t xml:space="preserve">Otra aproximación para predecir el grupo de cursos al que está dirigido un texto escolar en español consiste en combinar indicadores lingüísticos con modelos de lenguaje. </w:t>
      </w:r>
      <w:sdt>
        <w:sdtPr>
          <w:id w:val="-1899999980"/>
          <w:citation/>
        </w:sdtPr>
        <w:sdtContent>
          <w:r w:rsidRPr="003817EC">
            <w:t xml:space="preserve">Palma y Soto </w:t>
          </w:r>
          <w:r w:rsidRPr="003817EC">
            <w:fldChar w:fldCharType="begin"/>
          </w:r>
          <w:r w:rsidRPr="003817EC">
            <w:instrText xml:space="preserve"> CITATION Pal25 \l 11274 \n \t </w:instrText>
          </w:r>
          <w:r w:rsidRPr="003817EC">
            <w:fldChar w:fldCharType="separate"/>
          </w:r>
          <w:r w:rsidR="004134E2">
            <w:rPr>
              <w:noProof/>
            </w:rPr>
            <w:t xml:space="preserve"> (2025)</w:t>
          </w:r>
          <w:r w:rsidRPr="003817EC">
            <w:fldChar w:fldCharType="end"/>
          </w:r>
        </w:sdtContent>
      </w:sdt>
      <w:r w:rsidRPr="003817EC">
        <w:t xml:space="preserve"> utilizaron 656 textos del sistema educativo chileno, agrupados en tres niveles correspondientes a los cursos de 1.º a 3.º, de 4.º a 6.º y de 7.º a 8.º de enseñanza básica. GPT-4o se ajustó para asignar cada texto a uno de esos tres grupos. Su predicción se utilizó como dato de entrada del clasificador final, junto con los rasgos de cohesión y coherencia. La exactitud fue del 75 % para esta combinación, frente al 61 % con los rasgos lingüísticos y al 18 % con el modelo de lenguaje aislado. El resultado respalda la combinación en este experimento, pero sus tres agrupaciones no permiten distinguir cursos individuales ni corresponden a los niveles de ESO.</w:t>
      </w:r>
    </w:p>
    <w:p w14:paraId="0B556542" w14:textId="054B5496" w:rsidR="240235F6" w:rsidRPr="003817EC" w:rsidRDefault="240235F6" w:rsidP="21660462">
      <w:r w:rsidRPr="003817EC">
        <w:t xml:space="preserve">Junto a la predicción del nivel escolar, otros trabajos examinan cómo valoran los docentes la complejidad de los materiales. </w:t>
      </w:r>
      <w:sdt>
        <w:sdtPr>
          <w:id w:val="-1899999978"/>
          <w:citation/>
        </w:sdtPr>
        <w:sdtContent>
          <w:r w:rsidRPr="003817EC">
            <w:t xml:space="preserve">Reyes Peralta et al. </w:t>
          </w:r>
          <w:r w:rsidRPr="003817EC">
            <w:fldChar w:fldCharType="begin"/>
          </w:r>
          <w:r w:rsidRPr="003817EC">
            <w:instrText xml:space="preserve"> CITATION Rey25 \l 11274 \n \t </w:instrText>
          </w:r>
          <w:r w:rsidRPr="003817EC">
            <w:fldChar w:fldCharType="separate"/>
          </w:r>
          <w:r w:rsidR="004134E2">
            <w:rPr>
              <w:noProof/>
            </w:rPr>
            <w:t xml:space="preserve"> (2025)</w:t>
          </w:r>
          <w:r w:rsidRPr="003817EC">
            <w:fldChar w:fldCharType="end"/>
          </w:r>
        </w:sdtContent>
      </w:sdt>
      <w:r w:rsidRPr="003817EC">
        <w:t xml:space="preserve"> analizaron 80 textos de ciencias de enseñanza media chilena mediante TRUNAJOD y los juicios de 20 docentes de Lenguaje y Comunicación. Los evaluadores utilizaron una escala de cinco niveles de dificultad percibida y mostraron una concordancia moderada (W de Kendall = 0,52). Los índices léxicos y de cohesión se relacionaron con sus valoraciones, con diferencias según el nivel escolar de los textos. Sin embargo, los docentes no eran especialistas en ciencias. Además, al igual que en </w:t>
      </w:r>
      <w:sdt>
        <w:sdtPr>
          <w:id w:val="-1899999979"/>
          <w:citation/>
        </w:sdtPr>
        <w:sdtContent>
          <w:r w:rsidRPr="003817EC">
            <w:t xml:space="preserve">Crossley et al. </w:t>
          </w:r>
          <w:r w:rsidRPr="003817EC">
            <w:fldChar w:fldCharType="begin"/>
          </w:r>
          <w:r w:rsidRPr="003817EC">
            <w:instrText xml:space="preserve"> CITATION Cro23 \l 11274 \n \t </w:instrText>
          </w:r>
          <w:r w:rsidRPr="003817EC">
            <w:fldChar w:fldCharType="separate"/>
          </w:r>
          <w:r w:rsidR="004134E2">
            <w:rPr>
              <w:noProof/>
            </w:rPr>
            <w:t xml:space="preserve"> (2023)</w:t>
          </w:r>
          <w:r w:rsidRPr="003817EC">
            <w:fldChar w:fldCharType="end"/>
          </w:r>
        </w:sdtContent>
      </w:sdt>
      <w:r w:rsidRPr="003817EC">
        <w:t>, sus valoraciones no se contrastaron con pruebas de comprensión realizadas por el alumnado.</w:t>
      </w:r>
    </w:p>
    <w:p w14:paraId="41FD5623" w14:textId="4374ED9C" w:rsidR="240235F6" w:rsidRPr="003817EC" w:rsidRDefault="240235F6" w:rsidP="21660462">
      <w:r w:rsidRPr="003817EC">
        <w:t xml:space="preserve">Por otro lado, la predicción de una edad recomendada introduce un referente distinto de las puntuaciones de legibilidad y los cursos escolares. </w:t>
      </w:r>
      <w:sdt>
        <w:sdtPr>
          <w:id w:val="-1899999977"/>
          <w:citation/>
        </w:sdtPr>
        <w:sdtContent>
          <w:r w:rsidRPr="003817EC">
            <w:t xml:space="preserve">Kılıçaslan et al. </w:t>
          </w:r>
          <w:r w:rsidRPr="003817EC">
            <w:fldChar w:fldCharType="begin"/>
          </w:r>
          <w:r w:rsidRPr="003817EC">
            <w:instrText xml:space="preserve"> CITATION Kıl25 \l 11274 \n \t </w:instrText>
          </w:r>
          <w:r w:rsidRPr="003817EC">
            <w:fldChar w:fldCharType="separate"/>
          </w:r>
          <w:r w:rsidR="004134E2">
            <w:rPr>
              <w:noProof/>
            </w:rPr>
            <w:t xml:space="preserve"> </w:t>
          </w:r>
          <w:r w:rsidR="004134E2" w:rsidRPr="004134E2">
            <w:rPr>
              <w:noProof/>
            </w:rPr>
            <w:t>(2025)</w:t>
          </w:r>
          <w:r w:rsidRPr="003817EC">
            <w:fldChar w:fldCharType="end"/>
          </w:r>
        </w:sdtContent>
      </w:sdt>
      <w:r w:rsidRPr="003817EC">
        <w:t xml:space="preserve"> estudiaron 300 libros infantiles en turco con edades de referencia entre 2 y 18 años, calculadas a partir de los intervalos recomendados por distintas librerías. En la evaluación mediante </w:t>
      </w:r>
      <w:proofErr w:type="spellStart"/>
      <w:r w:rsidRPr="003817EC">
        <w:t>repeated</w:t>
      </w:r>
      <w:proofErr w:type="spellEnd"/>
      <w:r w:rsidRPr="003817EC">
        <w:t xml:space="preserve"> </w:t>
      </w:r>
      <w:proofErr w:type="spellStart"/>
      <w:r w:rsidRPr="003817EC">
        <w:t>cross-validation</w:t>
      </w:r>
      <w:proofErr w:type="spellEnd"/>
      <w:r w:rsidRPr="003817EC">
        <w:t xml:space="preserve">, el modelo Random Forest (RF) obtuvo un error absoluto medio de 1,264 años. En las pruebas con GPT-4o mini, este error fue de 1,035 años cuando las instrucciones incluían cinco ejemplos de referencia, frente a 3,518 años cuando no incluían ninguno. La combinación ponderada de las predicciones de RF y GPT-4o mini, ajustada y evaluada mediante </w:t>
      </w:r>
      <w:proofErr w:type="spellStart"/>
      <w:r w:rsidRPr="003817EC">
        <w:t>bootstrap</w:t>
      </w:r>
      <w:proofErr w:type="spellEnd"/>
      <w:r w:rsidRPr="003817EC">
        <w:t xml:space="preserve"> </w:t>
      </w:r>
      <w:proofErr w:type="spellStart"/>
      <w:r w:rsidRPr="003817EC">
        <w:t>out</w:t>
      </w:r>
      <w:proofErr w:type="spellEnd"/>
      <w:r w:rsidRPr="003817EC">
        <w:t>-</w:t>
      </w:r>
      <w:proofErr w:type="spellStart"/>
      <w:r w:rsidRPr="003817EC">
        <w:t>of</w:t>
      </w:r>
      <w:proofErr w:type="spellEnd"/>
      <w:r w:rsidRPr="003817EC">
        <w:t xml:space="preserve">-bag (OOB), redujo los errores de estimación de la edad recomendada frente a cada modelo por separado (ilustración </w:t>
      </w:r>
      <w:r w:rsidRPr="003817EC">
        <w:fldChar w:fldCharType="begin"/>
      </w:r>
      <w:r w:rsidRPr="003817EC">
        <w:instrText xml:space="preserve"> REF _RefTFEFigura10 \h </w:instrText>
      </w:r>
      <w:r w:rsidRPr="003817EC">
        <w:fldChar w:fldCharType="separate"/>
      </w:r>
      <w:r w:rsidRPr="003817EC">
        <w:t>10</w:t>
      </w:r>
      <w:r w:rsidRPr="003817EC">
        <w:fldChar w:fldCharType="end"/>
      </w:r>
      <w:r w:rsidRPr="003817EC">
        <w:t>). Sin embargo, la evaluación contrastó las predicciones con edades de referencia calculadas a partir de recomendaciones de librerías, sin comprobar directamente la comprensión de los lectores.</w:t>
      </w:r>
    </w:p>
    <w:p w14:paraId="63500AF6" w14:textId="0D42664E" w:rsidR="240235F6" w:rsidRPr="003817EC" w:rsidRDefault="240235F6" w:rsidP="21660462">
      <w:pPr>
        <w:spacing w:before="102"/>
        <w:jc w:val="center"/>
      </w:pPr>
      <w:r w:rsidRPr="003817EC">
        <w:drawing>
          <wp:inline distT="0" distB="0" distL="0" distR="0" wp14:anchorId="3DCF5256" wp14:editId="396D8EEF">
            <wp:extent cx="5410200" cy="2171700"/>
            <wp:effectExtent l="0" t="0" r="0" b="0"/>
            <wp:docPr id="1115736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6171" name="Picture 1115736171"/>
                    <pic:cNvPicPr/>
                  </pic:nvPicPr>
                  <pic:blipFill>
                    <a:blip r:embed="rId25">
                      <a:extLst>
                        <a:ext uri="{28A0092B-C50C-407E-A947-70E740481C1C}">
                          <a14:useLocalDpi xmlns:a14="http://schemas.microsoft.com/office/drawing/2010/main"/>
                        </a:ext>
                      </a:extLst>
                    </a:blip>
                    <a:stretch>
                      <a:fillRect/>
                    </a:stretch>
                  </pic:blipFill>
                  <pic:spPr>
                    <a:xfrm>
                      <a:off x="0" y="0"/>
                      <a:ext cx="5410200" cy="2171700"/>
                    </a:xfrm>
                    <a:prstGeom prst="rect">
                      <a:avLst/>
                    </a:prstGeom>
                  </pic:spPr>
                </pic:pic>
              </a:graphicData>
            </a:graphic>
          </wp:inline>
        </w:drawing>
      </w:r>
    </w:p>
    <w:p w14:paraId="3A3BA9AB" w14:textId="43396E8F" w:rsidR="240235F6" w:rsidRPr="003817EC" w:rsidRDefault="240235F6" w:rsidP="21660462">
      <w:pPr>
        <w:jc w:val="center"/>
        <w:rPr>
          <w:rFonts w:eastAsia="Calibri" w:cs="Calibri"/>
          <w:b/>
          <w:bCs/>
          <w:sz w:val="20"/>
          <w:szCs w:val="20"/>
        </w:rPr>
      </w:pPr>
      <w:bookmarkStart w:id="39" w:name="_TocTFEFigura10"/>
      <w:r w:rsidRPr="003817EC">
        <w:rPr>
          <w:rFonts w:eastAsia="Calibri" w:cs="Calibri"/>
          <w:b/>
          <w:bCs/>
          <w:sz w:val="20"/>
          <w:szCs w:val="20"/>
        </w:rPr>
        <w:t xml:space="preserve">Ilustración </w:t>
      </w:r>
      <w:bookmarkStart w:id="40" w:name="_RefTFEFigura10"/>
      <w:r w:rsidRPr="003817EC">
        <w:rPr>
          <w:rFonts w:eastAsia="Calibri" w:cs="Calibri"/>
          <w:b/>
          <w:bCs/>
          <w:sz w:val="20"/>
          <w:szCs w:val="20"/>
        </w:rPr>
        <w:fldChar w:fldCharType="begin"/>
      </w:r>
      <w:r w:rsidRPr="003817EC">
        <w:rPr>
          <w:rFonts w:eastAsia="Calibri" w:cs="Calibri"/>
          <w:b/>
          <w:bCs/>
          <w:sz w:val="20"/>
          <w:szCs w:val="20"/>
        </w:rPr>
        <w:instrText xml:space="preserve"> SEQ Ilustración \* ARABIC </w:instrText>
      </w:r>
      <w:r w:rsidRPr="003817EC">
        <w:rPr>
          <w:rFonts w:eastAsia="Calibri" w:cs="Calibri"/>
          <w:b/>
          <w:bCs/>
          <w:sz w:val="20"/>
          <w:szCs w:val="20"/>
        </w:rPr>
        <w:fldChar w:fldCharType="separate"/>
      </w:r>
      <w:r w:rsidRPr="003817EC">
        <w:rPr>
          <w:rFonts w:eastAsia="Calibri" w:cs="Calibri"/>
          <w:b/>
          <w:bCs/>
          <w:sz w:val="20"/>
          <w:szCs w:val="20"/>
        </w:rPr>
        <w:t>10</w:t>
      </w:r>
      <w:r w:rsidRPr="003817EC">
        <w:rPr>
          <w:rFonts w:eastAsia="Calibri" w:cs="Calibri"/>
          <w:b/>
          <w:bCs/>
          <w:sz w:val="20"/>
          <w:szCs w:val="20"/>
        </w:rPr>
        <w:fldChar w:fldCharType="end"/>
      </w:r>
      <w:bookmarkEnd w:id="40"/>
      <w:r w:rsidRPr="003817EC">
        <w:rPr>
          <w:rFonts w:eastAsia="Calibri" w:cs="Calibri"/>
          <w:b/>
          <w:bCs/>
          <w:sz w:val="20"/>
          <w:szCs w:val="20"/>
        </w:rPr>
        <w:t>. Error de predicción de la edad recomendada (RMSE y MAE) y concordancia ordinal (QWK) de los modelos individuales y su combinación en libros infantiles turcos.</w:t>
      </w:r>
      <w:bookmarkEnd w:id="39"/>
    </w:p>
    <w:p w14:paraId="4F2C5B41" w14:textId="7F6B6E1E" w:rsidR="240235F6" w:rsidRPr="003817EC" w:rsidRDefault="240235F6" w:rsidP="21660462">
      <w:pPr>
        <w:spacing w:after="0" w:line="276" w:lineRule="auto"/>
        <w:ind w:left="-113" w:right="-215"/>
        <w:jc w:val="center"/>
      </w:pPr>
      <w:r w:rsidRPr="003817EC">
        <w:rPr>
          <w:rFonts w:eastAsia="Calibri" w:cs="Calibri"/>
          <w:sz w:val="19"/>
          <w:szCs w:val="19"/>
        </w:rPr>
        <w:t xml:space="preserve">Fuente: reproducción de la figura 4 de </w:t>
      </w:r>
      <w:sdt>
        <w:sdtPr>
          <w:rPr>
            <w:rFonts w:eastAsia="Calibri" w:cs="Calibri"/>
            <w:sz w:val="19"/>
            <w:szCs w:val="19"/>
          </w:rPr>
          <w:id w:val="-1899999976"/>
          <w:citation/>
        </w:sdtPr>
        <w:sdtContent>
          <w:r w:rsidRPr="003817EC">
            <w:rPr>
              <w:rFonts w:eastAsia="Calibri" w:cs="Calibri"/>
              <w:sz w:val="19"/>
              <w:szCs w:val="19"/>
            </w:rPr>
            <w:t xml:space="preserve">Kılıçaslan et al. </w:t>
          </w:r>
          <w:r w:rsidRPr="003817EC">
            <w:rPr>
              <w:rFonts w:eastAsia="Calibri" w:cs="Calibri"/>
              <w:sz w:val="19"/>
              <w:szCs w:val="19"/>
            </w:rPr>
            <w:fldChar w:fldCharType="begin"/>
          </w:r>
          <w:r w:rsidRPr="003817EC">
            <w:rPr>
              <w:rFonts w:eastAsia="Calibri" w:cs="Calibri"/>
              <w:sz w:val="19"/>
              <w:szCs w:val="19"/>
            </w:rPr>
            <w:instrText xml:space="preserve"> CITATION Kıl25 \l 11274 \n \t \p "21" </w:instrText>
          </w:r>
          <w:r w:rsidRPr="003817EC">
            <w:rPr>
              <w:rFonts w:eastAsia="Calibri" w:cs="Calibri"/>
              <w:sz w:val="19"/>
              <w:szCs w:val="19"/>
            </w:rPr>
            <w:fldChar w:fldCharType="separate"/>
          </w:r>
          <w:r w:rsidR="004134E2">
            <w:rPr>
              <w:rFonts w:eastAsia="Calibri" w:cs="Calibri"/>
              <w:noProof/>
              <w:sz w:val="19"/>
              <w:szCs w:val="19"/>
            </w:rPr>
            <w:t xml:space="preserve"> </w:t>
          </w:r>
          <w:r w:rsidR="004134E2" w:rsidRPr="004134E2">
            <w:rPr>
              <w:rFonts w:eastAsia="Calibri" w:cs="Calibri"/>
              <w:noProof/>
              <w:sz w:val="19"/>
              <w:szCs w:val="19"/>
            </w:rPr>
            <w:t>(2025, p. 21)</w:t>
          </w:r>
          <w:r w:rsidRPr="003817EC">
            <w:rPr>
              <w:rFonts w:eastAsia="Calibri" w:cs="Calibri"/>
              <w:sz w:val="19"/>
              <w:szCs w:val="19"/>
            </w:rPr>
            <w:fldChar w:fldCharType="end"/>
          </w:r>
        </w:sdtContent>
      </w:sdt>
      <w:r w:rsidRPr="003817EC">
        <w:rPr>
          <w:rFonts w:eastAsia="Calibri" w:cs="Calibri"/>
          <w:sz w:val="19"/>
          <w:szCs w:val="19"/>
        </w:rPr>
        <w:t xml:space="preserve">, </w:t>
      </w:r>
      <w:hyperlink r:id="rId26">
        <w:r w:rsidRPr="003817EC">
          <w:rPr>
            <w:rFonts w:eastAsia="Calibri" w:cs="Calibri"/>
            <w:sz w:val="19"/>
            <w:szCs w:val="19"/>
          </w:rPr>
          <w:t>https://doi.org/10.3390/app152111438</w:t>
        </w:r>
      </w:hyperlink>
      <w:r w:rsidRPr="003817EC">
        <w:rPr>
          <w:rFonts w:eastAsia="Calibri" w:cs="Calibri"/>
          <w:sz w:val="19"/>
          <w:szCs w:val="19"/>
        </w:rPr>
        <w:t>. Las barras de error representan intervalos de confianza del 95 % para el modelo combinado.</w:t>
      </w:r>
    </w:p>
    <w:p w14:paraId="3A551F9E" w14:textId="52CF2250" w:rsidR="21660462" w:rsidRPr="003817EC" w:rsidRDefault="21660462" w:rsidP="21660462">
      <w:pPr>
        <w:spacing w:after="0" w:line="276" w:lineRule="auto"/>
        <w:ind w:left="-113" w:right="-215"/>
        <w:jc w:val="center"/>
        <w:rPr>
          <w:rFonts w:eastAsia="Calibri" w:cs="Calibri"/>
          <w:sz w:val="19"/>
          <w:szCs w:val="19"/>
        </w:rPr>
      </w:pPr>
    </w:p>
    <w:p w14:paraId="4E7D28C5" w14:textId="58B0D820" w:rsidR="240235F6" w:rsidRPr="003817EC" w:rsidRDefault="240235F6" w:rsidP="21660462">
      <w:r w:rsidRPr="003817EC">
        <w:t xml:space="preserve">En el caso de las explicaciones educativas, </w:t>
      </w:r>
      <w:sdt>
        <w:sdtPr>
          <w:id w:val="-1899999975"/>
          <w:citation/>
        </w:sdtPr>
        <w:sdtContent>
          <w:r w:rsidRPr="003817EC">
            <w:t xml:space="preserve">Irigoyen et al. </w:t>
          </w:r>
          <w:r w:rsidRPr="003817EC">
            <w:fldChar w:fldCharType="begin"/>
          </w:r>
          <w:r w:rsidRPr="003817EC">
            <w:instrText xml:space="preserve"> CITATION Iri26 \l 11274 \n \t </w:instrText>
          </w:r>
          <w:r w:rsidRPr="003817EC">
            <w:fldChar w:fldCharType="separate"/>
          </w:r>
          <w:r w:rsidR="004134E2">
            <w:rPr>
              <w:noProof/>
            </w:rPr>
            <w:t xml:space="preserve"> (2026)</w:t>
          </w:r>
          <w:r w:rsidRPr="003817EC">
            <w:fldChar w:fldCharType="end"/>
          </w:r>
        </w:sdtContent>
      </w:sdt>
      <w:r w:rsidRPr="003817EC">
        <w:t xml:space="preserve"> estudiaron su adecuación a un nivel escolar previamente establecido. Los autores presentaron en un </w:t>
      </w:r>
      <w:proofErr w:type="spellStart"/>
      <w:r w:rsidRPr="003817EC">
        <w:t>preprint</w:t>
      </w:r>
      <w:proofErr w:type="spellEnd"/>
      <w:r w:rsidRPr="003817EC">
        <w:t xml:space="preserve"> AIriskEval-edu-db2, con 1.639 explicaciones asociadas a 170 preguntas de </w:t>
      </w:r>
      <w:proofErr w:type="spellStart"/>
      <w:r w:rsidRPr="003817EC">
        <w:t>ScienceQA</w:t>
      </w:r>
      <w:proofErr w:type="spellEnd"/>
      <w:r w:rsidRPr="003817EC">
        <w:t xml:space="preserve"> de primaria y secundaria. Su rúbrica incluye cinco dimensiones de riesgo pedagógico, una de las cuales considera si la dificultad y el lenguaje de la explicación se ajustan al nivel del alumnado. Para realizar esta valoración, los modelos reciben la pregunta, el curso destinatario y la explicación. La ampliación de 785 explicaciones incorpora anotaciones sobre la localización de fragmentos problemáticos y la justificación de los riesgos, generadas mediante un modelo y validadas por docentes (ilustración </w:t>
      </w:r>
      <w:r w:rsidRPr="003817EC">
        <w:fldChar w:fldCharType="begin"/>
      </w:r>
      <w:r w:rsidRPr="003817EC">
        <w:instrText xml:space="preserve"> REF _RefTFEFigura11 \h </w:instrText>
      </w:r>
      <w:r w:rsidRPr="003817EC">
        <w:fldChar w:fldCharType="separate"/>
      </w:r>
      <w:r w:rsidRPr="003817EC">
        <w:t>11</w:t>
      </w:r>
      <w:r w:rsidRPr="003817EC">
        <w:fldChar w:fldCharType="end"/>
      </w:r>
      <w:r w:rsidRPr="003817EC">
        <w:t>). Este enfoque relaciona la valoración con un contexto educativo explícito, aunque gran parte de las explicaciones fueron generadas mediante modelos de lenguaje que simulaban distintos perfiles docentes.</w:t>
      </w:r>
    </w:p>
    <w:p w14:paraId="2EDB5C46" w14:textId="288D97C7" w:rsidR="240235F6" w:rsidRPr="003817EC" w:rsidRDefault="240235F6" w:rsidP="21660462">
      <w:pPr>
        <w:spacing w:before="102"/>
        <w:jc w:val="center"/>
      </w:pPr>
      <w:r w:rsidRPr="003817EC">
        <w:drawing>
          <wp:inline distT="0" distB="0" distL="0" distR="0" wp14:anchorId="73ACEEC5" wp14:editId="157D0896">
            <wp:extent cx="5543550" cy="2019300"/>
            <wp:effectExtent l="0" t="0" r="0" b="0"/>
            <wp:docPr id="371572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2442" name="Picture 371572442"/>
                    <pic:cNvPicPr/>
                  </pic:nvPicPr>
                  <pic:blipFill>
                    <a:blip r:embed="rId27">
                      <a:extLst>
                        <a:ext uri="{28A0092B-C50C-407E-A947-70E740481C1C}">
                          <a14:useLocalDpi xmlns:a14="http://schemas.microsoft.com/office/drawing/2010/main"/>
                        </a:ext>
                      </a:extLst>
                    </a:blip>
                    <a:stretch>
                      <a:fillRect/>
                    </a:stretch>
                  </pic:blipFill>
                  <pic:spPr>
                    <a:xfrm>
                      <a:off x="0" y="0"/>
                      <a:ext cx="5543550" cy="2019300"/>
                    </a:xfrm>
                    <a:prstGeom prst="rect">
                      <a:avLst/>
                    </a:prstGeom>
                  </pic:spPr>
                </pic:pic>
              </a:graphicData>
            </a:graphic>
          </wp:inline>
        </w:drawing>
      </w:r>
    </w:p>
    <w:p w14:paraId="17C91374" w14:textId="348E1E08" w:rsidR="240235F6" w:rsidRPr="003817EC" w:rsidRDefault="240235F6" w:rsidP="21660462">
      <w:pPr>
        <w:jc w:val="center"/>
        <w:rPr>
          <w:rFonts w:eastAsia="Calibri" w:cs="Calibri"/>
          <w:b/>
          <w:bCs/>
          <w:sz w:val="20"/>
          <w:szCs w:val="20"/>
        </w:rPr>
      </w:pPr>
      <w:bookmarkStart w:id="41" w:name="_TocTFEFigura11"/>
      <w:r w:rsidRPr="003817EC">
        <w:rPr>
          <w:rFonts w:eastAsia="Calibri" w:cs="Calibri"/>
          <w:b/>
          <w:bCs/>
          <w:sz w:val="20"/>
          <w:szCs w:val="20"/>
        </w:rPr>
        <w:t xml:space="preserve">Ilustración </w:t>
      </w:r>
      <w:bookmarkStart w:id="42" w:name="_RefTFEFigura11"/>
      <w:r w:rsidRPr="003817EC">
        <w:rPr>
          <w:rFonts w:eastAsia="Calibri" w:cs="Calibri"/>
          <w:b/>
          <w:bCs/>
          <w:sz w:val="20"/>
          <w:szCs w:val="20"/>
        </w:rPr>
        <w:fldChar w:fldCharType="begin"/>
      </w:r>
      <w:r w:rsidRPr="003817EC">
        <w:rPr>
          <w:rFonts w:eastAsia="Calibri" w:cs="Calibri"/>
          <w:b/>
          <w:bCs/>
          <w:sz w:val="20"/>
          <w:szCs w:val="20"/>
        </w:rPr>
        <w:instrText xml:space="preserve"> SEQ Ilustración \* ARABIC </w:instrText>
      </w:r>
      <w:r w:rsidRPr="003817EC">
        <w:rPr>
          <w:rFonts w:eastAsia="Calibri" w:cs="Calibri"/>
          <w:b/>
          <w:bCs/>
          <w:sz w:val="20"/>
          <w:szCs w:val="20"/>
        </w:rPr>
        <w:fldChar w:fldCharType="separate"/>
      </w:r>
      <w:r w:rsidRPr="003817EC">
        <w:rPr>
          <w:rFonts w:eastAsia="Calibri" w:cs="Calibri"/>
          <w:b/>
          <w:bCs/>
          <w:sz w:val="20"/>
          <w:szCs w:val="20"/>
        </w:rPr>
        <w:t>11</w:t>
      </w:r>
      <w:r w:rsidRPr="003817EC">
        <w:rPr>
          <w:rFonts w:eastAsia="Calibri" w:cs="Calibri"/>
          <w:b/>
          <w:bCs/>
          <w:sz w:val="20"/>
          <w:szCs w:val="20"/>
        </w:rPr>
        <w:fldChar w:fldCharType="end"/>
      </w:r>
      <w:bookmarkEnd w:id="42"/>
      <w:r w:rsidRPr="003817EC">
        <w:rPr>
          <w:rFonts w:eastAsia="Calibri" w:cs="Calibri"/>
          <w:b/>
          <w:bCs/>
          <w:sz w:val="20"/>
          <w:szCs w:val="20"/>
        </w:rPr>
        <w:t>. Definición de la rúbrica, construcción del conjunto de datos y evaluación explicable del riesgo pedagógico en AIriskEval-edu-db2.</w:t>
      </w:r>
      <w:bookmarkEnd w:id="41"/>
    </w:p>
    <w:p w14:paraId="422BE2C2" w14:textId="7278EE4B" w:rsidR="240235F6" w:rsidRPr="003817EC" w:rsidRDefault="240235F6" w:rsidP="21660462">
      <w:pPr>
        <w:spacing w:after="0" w:line="276" w:lineRule="auto"/>
        <w:ind w:left="-113" w:right="-215"/>
        <w:jc w:val="center"/>
      </w:pPr>
      <w:r w:rsidRPr="003817EC">
        <w:rPr>
          <w:rFonts w:eastAsia="Calibri" w:cs="Calibri"/>
          <w:sz w:val="19"/>
          <w:szCs w:val="19"/>
        </w:rPr>
        <w:t xml:space="preserve">Fuente: reproducción de la figura 1 de </w:t>
      </w:r>
      <w:sdt>
        <w:sdtPr>
          <w:rPr>
            <w:rFonts w:eastAsia="Calibri" w:cs="Calibri"/>
            <w:sz w:val="19"/>
            <w:szCs w:val="19"/>
          </w:rPr>
          <w:id w:val="-1899999974"/>
          <w:citation/>
        </w:sdtPr>
        <w:sdtContent>
          <w:r w:rsidRPr="003817EC">
            <w:rPr>
              <w:rFonts w:eastAsia="Calibri" w:cs="Calibri"/>
              <w:sz w:val="19"/>
              <w:szCs w:val="19"/>
            </w:rPr>
            <w:t xml:space="preserve">Irigoyen et al. </w:t>
          </w:r>
          <w:r w:rsidRPr="003817EC">
            <w:rPr>
              <w:rFonts w:eastAsia="Calibri" w:cs="Calibri"/>
              <w:sz w:val="19"/>
              <w:szCs w:val="19"/>
            </w:rPr>
            <w:fldChar w:fldCharType="begin"/>
          </w:r>
          <w:r w:rsidRPr="003817EC">
            <w:rPr>
              <w:rFonts w:eastAsia="Calibri" w:cs="Calibri"/>
              <w:sz w:val="19"/>
              <w:szCs w:val="19"/>
            </w:rPr>
            <w:instrText xml:space="preserve"> CITATION Iri26 \l 11274 \n \t \p "2" \s ", preprint" </w:instrText>
          </w:r>
          <w:r w:rsidRPr="003817EC">
            <w:rPr>
              <w:rFonts w:eastAsia="Calibri" w:cs="Calibri"/>
              <w:sz w:val="19"/>
              <w:szCs w:val="19"/>
            </w:rPr>
            <w:fldChar w:fldCharType="separate"/>
          </w:r>
          <w:r w:rsidR="004134E2">
            <w:rPr>
              <w:rFonts w:eastAsia="Calibri" w:cs="Calibri"/>
              <w:noProof/>
              <w:sz w:val="19"/>
              <w:szCs w:val="19"/>
            </w:rPr>
            <w:t xml:space="preserve"> </w:t>
          </w:r>
          <w:r w:rsidR="004134E2" w:rsidRPr="004134E2">
            <w:rPr>
              <w:rFonts w:eastAsia="Calibri" w:cs="Calibri"/>
              <w:noProof/>
              <w:sz w:val="19"/>
              <w:szCs w:val="19"/>
            </w:rPr>
            <w:t>(2026, pág. 2, preprint)</w:t>
          </w:r>
          <w:r w:rsidRPr="003817EC">
            <w:rPr>
              <w:rFonts w:eastAsia="Calibri" w:cs="Calibri"/>
              <w:sz w:val="19"/>
              <w:szCs w:val="19"/>
            </w:rPr>
            <w:fldChar w:fldCharType="end"/>
          </w:r>
        </w:sdtContent>
      </w:sdt>
      <w:r w:rsidRPr="003817EC">
        <w:rPr>
          <w:rFonts w:eastAsia="Calibri" w:cs="Calibri"/>
          <w:sz w:val="19"/>
          <w:szCs w:val="19"/>
        </w:rPr>
        <w:t xml:space="preserve">, </w:t>
      </w:r>
      <w:hyperlink r:id="rId28">
        <w:r w:rsidRPr="003817EC">
          <w:rPr>
            <w:rFonts w:eastAsia="Calibri" w:cs="Calibri"/>
            <w:sz w:val="19"/>
            <w:szCs w:val="19"/>
          </w:rPr>
          <w:t>https://arxiv.org/abs/2607.01934</w:t>
        </w:r>
      </w:hyperlink>
      <w:r w:rsidRPr="003817EC">
        <w:rPr>
          <w:rFonts w:eastAsia="Calibri" w:cs="Calibri"/>
          <w:sz w:val="19"/>
          <w:szCs w:val="19"/>
        </w:rPr>
        <w:t>.</w:t>
      </w:r>
    </w:p>
    <w:p w14:paraId="62A254E2" w14:textId="51FF2316" w:rsidR="21660462" w:rsidRPr="003817EC" w:rsidRDefault="21660462" w:rsidP="21660462">
      <w:pPr>
        <w:spacing w:after="0" w:line="276" w:lineRule="auto"/>
        <w:ind w:left="-113" w:right="-215"/>
        <w:jc w:val="center"/>
        <w:rPr>
          <w:rFonts w:eastAsia="Calibri" w:cs="Calibri"/>
          <w:sz w:val="19"/>
          <w:szCs w:val="19"/>
        </w:rPr>
      </w:pPr>
    </w:p>
    <w:p w14:paraId="3F76992E" w14:textId="7C9D3E1C" w:rsidR="240235F6" w:rsidRPr="003817EC" w:rsidRDefault="240235F6" w:rsidP="21660462">
      <w:r w:rsidRPr="003817EC">
        <w:t xml:space="preserve">En conjunto, los trabajos examinados abordan la dificultad lingüística, la predicción del curso o de la edad recomendada y el ajuste de las explicaciones a un nivel escolar previamente establecido. Sus resultados se apoyan en referentes distintos, como puntuaciones de legibilidad, juicios de evaluadores, etiquetas de curso o recomendaciones comerciales de edad. El rendimiento frente a estos referentes debe distinguirse de la comprobación directa de la comprensión del alumnado. Además, la evaluación externa de </w:t>
      </w:r>
      <w:sdt>
        <w:sdtPr>
          <w:id w:val="-1899999972"/>
          <w:citation/>
        </w:sdtPr>
        <w:sdtContent>
          <w:r w:rsidRPr="003817EC">
            <w:t xml:space="preserve">Uçar et al. </w:t>
          </w:r>
          <w:r w:rsidRPr="003817EC">
            <w:fldChar w:fldCharType="begin"/>
          </w:r>
          <w:r w:rsidRPr="003817EC">
            <w:instrText xml:space="preserve"> CITATION Uca24 \l 11274 \n \t </w:instrText>
          </w:r>
          <w:r w:rsidRPr="003817EC">
            <w:fldChar w:fldCharType="separate"/>
          </w:r>
          <w:r w:rsidR="004134E2">
            <w:rPr>
              <w:noProof/>
            </w:rPr>
            <w:t xml:space="preserve"> (2024)</w:t>
          </w:r>
          <w:r w:rsidRPr="003817EC">
            <w:fldChar w:fldCharType="end"/>
          </w:r>
        </w:sdtContent>
      </w:sdt>
      <w:r w:rsidRPr="003817EC">
        <w:t xml:space="preserve"> muestra que el rendimiento puede disminuir al aplicar los modelos a materiales de distinta procedencia. En las tareas de reescritura, </w:t>
      </w:r>
      <w:sdt>
        <w:sdtPr>
          <w:id w:val="-1899999973"/>
          <w:citation/>
        </w:sdtPr>
        <w:sdtContent>
          <w:r w:rsidRPr="003817EC">
            <w:t xml:space="preserve">Trott y Rivière </w:t>
          </w:r>
          <w:r w:rsidRPr="003817EC">
            <w:fldChar w:fldCharType="begin"/>
          </w:r>
          <w:r w:rsidRPr="003817EC">
            <w:instrText xml:space="preserve"> CITATION Tro24 \l 11274 \n \t </w:instrText>
          </w:r>
          <w:r w:rsidRPr="003817EC">
            <w:fldChar w:fldCharType="separate"/>
          </w:r>
          <w:r w:rsidR="004134E2">
            <w:rPr>
              <w:noProof/>
            </w:rPr>
            <w:t xml:space="preserve"> (2024)</w:t>
          </w:r>
          <w:r w:rsidRPr="003817EC">
            <w:fldChar w:fldCharType="end"/>
          </w:r>
        </w:sdtContent>
      </w:sdt>
      <w:r w:rsidRPr="003817EC">
        <w:t xml:space="preserve"> comprobaron cambios en la legibilidad percibida, pero no evaluaron la fidelidad al contenido original. Entre las referencias examinadas no se identifica una evaluación que considere conjuntamente la dificultad lingüística, los conocimientos que presupone el enunciado y la comprensión del alumnado en preguntas breves de exámenes de secundaria en español.</w:t>
      </w:r>
    </w:p>
    <w:p w14:paraId="799B8206" w14:textId="49343937" w:rsidR="76BC17D9" w:rsidRPr="003817EC" w:rsidRDefault="76BC17D9"/>
    <w:p w14:paraId="76898095" w14:textId="5CD02645" w:rsidR="009E729C" w:rsidRPr="003817EC" w:rsidRDefault="003F0CA1" w:rsidP="00F55627">
      <w:pPr>
        <w:pStyle w:val="Heading2"/>
        <w:keepLines w:val="0"/>
        <w:spacing w:before="120" w:after="120"/>
        <w:ind w:left="716"/>
        <w:rPr>
          <w:caps/>
        </w:rPr>
      </w:pPr>
      <w:bookmarkStart w:id="43" w:name="_Toc160619846"/>
      <w:bookmarkStart w:id="44" w:name="_Toc241911523"/>
      <w:r w:rsidRPr="003817EC">
        <w:t>Conclusiones</w:t>
      </w:r>
      <w:bookmarkEnd w:id="43"/>
      <w:bookmarkEnd w:id="44"/>
    </w:p>
    <w:p w14:paraId="73BC2964" w14:textId="77777777" w:rsidR="00C308C3" w:rsidRPr="003817EC" w:rsidRDefault="00C308C3" w:rsidP="00C308C3">
      <w:pPr>
        <w:pStyle w:val="Heading1"/>
        <w:keepLines w:val="0"/>
        <w:spacing w:before="120" w:after="120"/>
      </w:pPr>
      <w:bookmarkStart w:id="45" w:name="_Toc147741196"/>
      <w:bookmarkStart w:id="46" w:name="_Toc160619847"/>
      <w:bookmarkStart w:id="47" w:name="_Toc241911524"/>
      <w:r w:rsidRPr="003817EC">
        <w:t>Objetivos concretos y metodología de trabajo</w:t>
      </w:r>
      <w:bookmarkEnd w:id="45"/>
      <w:bookmarkEnd w:id="46"/>
      <w:bookmarkEnd w:id="47"/>
    </w:p>
    <w:p w14:paraId="271BAAFC" w14:textId="24F53F7B" w:rsidR="00CF4B61" w:rsidRPr="003817EC" w:rsidRDefault="00CF4B61" w:rsidP="00CF4B61">
      <w:r w:rsidRPr="003817EC">
        <w:t xml:space="preserve">Este capítulo establece el marco operativo y experimental sobre el que se fundamenta la investigación del presente TFM. A partir de las faltantes detectadas en el </w:t>
      </w:r>
      <w:r w:rsidR="00D10762" w:rsidRPr="003817EC">
        <w:t xml:space="preserve">apartado de </w:t>
      </w:r>
      <w:r w:rsidR="001E54EC" w:rsidRPr="003817EC">
        <w:t>E</w:t>
      </w:r>
      <w:r w:rsidRPr="003817EC">
        <w:t xml:space="preserve">stado del </w:t>
      </w:r>
      <w:r w:rsidR="001E54EC" w:rsidRPr="003817EC">
        <w:t>A</w:t>
      </w:r>
      <w:r w:rsidRPr="003817EC">
        <w:t>rte, puntualmente la carencia de herramientas de auditoría ética y pedagógica aplicadas a pruebas de evaluación en lengua castellana considerando múltiples dominios, se formulan a continuación, el objetivo general, los objetivos específicos y las preguntas de investigación que dan estructura el trabajo. Posteriormente, se describe de manera detallada el diseño metodológico distribuido y orquestado en fases consecutivas y dependientes, que contemplan desde la idealización/conceptualización de la rúbrica y la construcción del corpus hasta la implementación técnica del prototipo, su evaluación empírica y la validación de su utilidad en el juicio docente o agente/personal experto.</w:t>
      </w:r>
    </w:p>
    <w:p w14:paraId="12D1CB70" w14:textId="1C0B0E14" w:rsidR="00607238" w:rsidRPr="003817EC" w:rsidRDefault="00436D99" w:rsidP="00607238">
      <w:pPr>
        <w:pStyle w:val="Heading2"/>
        <w:keepLines w:val="0"/>
        <w:spacing w:before="120" w:after="120"/>
        <w:ind w:left="716"/>
        <w:rPr>
          <w:caps/>
        </w:rPr>
      </w:pPr>
      <w:bookmarkStart w:id="48" w:name="_Toc241911525"/>
      <w:r w:rsidRPr="003817EC">
        <w:t>Hipótesis de Trabajo</w:t>
      </w:r>
      <w:bookmarkEnd w:id="48"/>
    </w:p>
    <w:p w14:paraId="5ED18BFA" w14:textId="77777777" w:rsidR="00037255" w:rsidRPr="003817EC" w:rsidRDefault="00037255" w:rsidP="00037255">
      <w:r w:rsidRPr="003817EC">
        <w:t>Para orientar el alcance del estudio, ajustar el contexto y guiar la comparativa de resultados, el trabajo plantea tres preguntas claves a saber:</w:t>
      </w:r>
    </w:p>
    <w:p w14:paraId="27F3E6BD" w14:textId="2812277C" w:rsidR="00037255" w:rsidRPr="003817EC" w:rsidRDefault="00037255">
      <w:pPr>
        <w:pStyle w:val="ListParagraph"/>
        <w:numPr>
          <w:ilvl w:val="0"/>
          <w:numId w:val="8"/>
        </w:numPr>
        <w:spacing w:before="0"/>
        <w:jc w:val="left"/>
      </w:pPr>
      <w:r w:rsidRPr="003817EC">
        <w:rPr>
          <w:b/>
          <w:bCs/>
        </w:rPr>
        <w:t>Pregunta 1(P1) - Eficacia diagnóstica:</w:t>
      </w:r>
      <w:r w:rsidRPr="003817EC">
        <w:t xml:space="preserve"> ¿Con qué grado de precisión, exhaustividad, concordancia y sentido respecto al criterio docente experto pueden los modelos de </w:t>
      </w:r>
      <w:r w:rsidR="00B4166E" w:rsidRPr="003817EC">
        <w:t xml:space="preserve">PNL </w:t>
      </w:r>
      <w:r w:rsidRPr="003817EC">
        <w:t>y los LLM identificar indicios de sesgo cultural, lenguaje no inclusivo y desajustes de adecuación etaria en exámenes de Educación Secundaria?</w:t>
      </w:r>
    </w:p>
    <w:p w14:paraId="52E7B03C" w14:textId="77777777" w:rsidR="00037255" w:rsidRPr="003817EC" w:rsidRDefault="00037255">
      <w:pPr>
        <w:pStyle w:val="ListParagraph"/>
        <w:numPr>
          <w:ilvl w:val="0"/>
          <w:numId w:val="8"/>
        </w:numPr>
        <w:spacing w:before="0"/>
        <w:jc w:val="left"/>
      </w:pPr>
      <w:r w:rsidRPr="003817EC">
        <w:rPr>
          <w:b/>
          <w:bCs/>
        </w:rPr>
        <w:t xml:space="preserve">Pregunta 2 (P2) - Rendimiento, costos y </w:t>
      </w:r>
      <w:proofErr w:type="spellStart"/>
      <w:r w:rsidRPr="003817EC">
        <w:rPr>
          <w:b/>
          <w:bCs/>
        </w:rPr>
        <w:t>explicabilidad</w:t>
      </w:r>
      <w:proofErr w:type="spellEnd"/>
      <w:r w:rsidRPr="003817EC">
        <w:rPr>
          <w:b/>
          <w:bCs/>
        </w:rPr>
        <w:t>:</w:t>
      </w:r>
      <w:r w:rsidRPr="003817EC">
        <w:t xml:space="preserve"> ¿Qué arquitectura nos da el máximo equilibro entre rendimiento predictivo (Macro-F1), estabilidad inferencial, latencia y viabilidad económica por documento? </w:t>
      </w:r>
    </w:p>
    <w:p w14:paraId="1D60C3E4" w14:textId="2B4BFDEC" w:rsidR="00037255" w:rsidRPr="003817EC" w:rsidRDefault="00037255">
      <w:pPr>
        <w:pStyle w:val="ListParagraph"/>
        <w:numPr>
          <w:ilvl w:val="1"/>
          <w:numId w:val="8"/>
        </w:numPr>
        <w:spacing w:before="0"/>
        <w:jc w:val="left"/>
      </w:pPr>
      <w:r w:rsidRPr="003817EC">
        <w:t xml:space="preserve">En tipos de arquitectura </w:t>
      </w:r>
      <w:r w:rsidR="00617AAD" w:rsidRPr="003817EC">
        <w:t>consideramos,</w:t>
      </w:r>
      <w:r w:rsidRPr="003817EC">
        <w:t xml:space="preserve"> por ejemplo: clasificadores locales supervisados basados en Transformers, LLM mediante </w:t>
      </w:r>
      <w:proofErr w:type="spellStart"/>
      <w:r w:rsidRPr="003817EC">
        <w:t>prompting</w:t>
      </w:r>
      <w:proofErr w:type="spellEnd"/>
      <w:r w:rsidRPr="003817EC">
        <w:t xml:space="preserve"> contextual, etc.</w:t>
      </w:r>
    </w:p>
    <w:p w14:paraId="2447D05B" w14:textId="77777777" w:rsidR="00037255" w:rsidRPr="003817EC" w:rsidRDefault="00037255">
      <w:pPr>
        <w:pStyle w:val="ListParagraph"/>
        <w:numPr>
          <w:ilvl w:val="0"/>
          <w:numId w:val="8"/>
        </w:numPr>
        <w:spacing w:before="0"/>
        <w:jc w:val="left"/>
      </w:pPr>
      <w:r w:rsidRPr="003817EC">
        <w:rPr>
          <w:b/>
          <w:bCs/>
        </w:rPr>
        <w:t>Pregunta 3 (P3) - Impacto en la revisión docente/expertos – Mejora tangible en la actividad de soporte docente:</w:t>
      </w:r>
      <w:r w:rsidRPr="003817EC">
        <w:t xml:space="preserve"> ¿En qué medida la provisión de un informe automatizado con evidencias trazables y recomendaciones pedagógicas reduce el tiempo de revisión del profesorado e incrementa la tasa de detección de sesgos sin incluir sesgos propios (producto de una sobre confianza en la aplicación en sí, también llamado “</w:t>
      </w:r>
      <w:proofErr w:type="spellStart"/>
      <w:r w:rsidRPr="003817EC">
        <w:t>automation</w:t>
      </w:r>
      <w:proofErr w:type="spellEnd"/>
      <w:r w:rsidRPr="003817EC">
        <w:t xml:space="preserve"> </w:t>
      </w:r>
      <w:proofErr w:type="spellStart"/>
      <w:r w:rsidRPr="003817EC">
        <w:t>bias</w:t>
      </w:r>
      <w:proofErr w:type="spellEnd"/>
      <w:r w:rsidRPr="003817EC">
        <w:t>”)?</w:t>
      </w:r>
    </w:p>
    <w:p w14:paraId="7210F452" w14:textId="77777777" w:rsidR="00037255" w:rsidRPr="003817EC" w:rsidRDefault="00037255" w:rsidP="00037255">
      <w:r w:rsidRPr="003817EC">
        <w:t>A partir de estas preguntas, se formulan las siguientes hipótesis de trabajo:</w:t>
      </w:r>
    </w:p>
    <w:p w14:paraId="0F79CFA6" w14:textId="05DCA5EB" w:rsidR="00037255" w:rsidRPr="003817EC" w:rsidRDefault="00037255">
      <w:pPr>
        <w:pStyle w:val="ListParagraph"/>
        <w:numPr>
          <w:ilvl w:val="0"/>
          <w:numId w:val="9"/>
        </w:numPr>
        <w:spacing w:before="0"/>
        <w:jc w:val="left"/>
      </w:pPr>
      <w:r w:rsidRPr="003817EC">
        <w:rPr>
          <w:b/>
          <w:bCs/>
        </w:rPr>
        <w:t>Hipótesis 1 (H1)</w:t>
      </w:r>
      <w:r w:rsidRPr="003817EC">
        <w:t xml:space="preserve"> – La aplicación propuesta en este TFM, al combinar el análisis automático de los exámenes con criterios pedagógicos claros, logra un nivel de acierto</w:t>
      </w:r>
      <w:r w:rsidR="00E10051" w:rsidRPr="003817EC">
        <w:t xml:space="preserve"> </w:t>
      </w:r>
      <w:r w:rsidRPr="003817EC">
        <w:t>muy cercano al de los propios docentes, superando con claridad a los sistemas tradicionales que solo buscan y analizan palabras clave.</w:t>
      </w:r>
    </w:p>
    <w:p w14:paraId="616936DB" w14:textId="627FC643" w:rsidR="00F90E9E" w:rsidRPr="003817EC" w:rsidRDefault="00F90E9E" w:rsidP="00F90E9E">
      <w:pPr>
        <w:pStyle w:val="ListParagraph"/>
        <w:numPr>
          <w:ilvl w:val="1"/>
          <w:numId w:val="9"/>
        </w:numPr>
        <w:spacing w:before="0"/>
        <w:jc w:val="left"/>
      </w:pPr>
      <w:r w:rsidRPr="003817EC">
        <w:t xml:space="preserve">Consideramos “Acierto” </w:t>
      </w:r>
      <w:r w:rsidR="00773CF0" w:rsidRPr="003817EC">
        <w:t>como</w:t>
      </w:r>
      <w:r w:rsidRPr="003817EC">
        <w:t xml:space="preserve"> la correcta identificación y detección de sesgo en un determinado texto</w:t>
      </w:r>
      <w:r w:rsidR="00773CF0" w:rsidRPr="003817EC">
        <w:t>.</w:t>
      </w:r>
    </w:p>
    <w:p w14:paraId="4F1FCF79" w14:textId="63C27775" w:rsidR="00037255" w:rsidRPr="003817EC" w:rsidRDefault="00037255">
      <w:pPr>
        <w:pStyle w:val="ListParagraph"/>
        <w:numPr>
          <w:ilvl w:val="0"/>
          <w:numId w:val="9"/>
        </w:numPr>
        <w:spacing w:before="0"/>
        <w:jc w:val="left"/>
      </w:pPr>
      <w:r w:rsidRPr="003817EC">
        <w:rPr>
          <w:b/>
          <w:bCs/>
        </w:rPr>
        <w:t>Hipótesis 2 (H2) -</w:t>
      </w:r>
      <w:r w:rsidRPr="003817EC">
        <w:t xml:space="preserve"> Una arquitectura híbrida la cual filtra primero el texto localmente y solo envía los fragmentos complejos al LLM, reduce el coste y el tiempo de respuesta en más de un 50 % respecto a procesar todo el material con LLM, manteniendo una precisión prácticamente idéntica (con una variación inferior al 3 %)</w:t>
      </w:r>
      <w:r w:rsidR="00773CF0" w:rsidRPr="003817EC">
        <w:t>.</w:t>
      </w:r>
    </w:p>
    <w:p w14:paraId="11C8894D" w14:textId="0962CFF9" w:rsidR="00607238" w:rsidRPr="003817EC" w:rsidRDefault="00037255" w:rsidP="00CF4B61">
      <w:pPr>
        <w:pStyle w:val="ListParagraph"/>
        <w:numPr>
          <w:ilvl w:val="0"/>
          <w:numId w:val="9"/>
        </w:numPr>
        <w:spacing w:before="0"/>
        <w:jc w:val="left"/>
      </w:pPr>
      <w:r w:rsidRPr="003817EC">
        <w:rPr>
          <w:b/>
          <w:bCs/>
        </w:rPr>
        <w:t>Hipótesis 3 (H3) -</w:t>
      </w:r>
      <w:r w:rsidRPr="003817EC">
        <w:t xml:space="preserve"> El cuerpo docente que cuenta con el apoyo de los informes automatizados y trazables del prototipo reduce significativamente el tiempo medio de revisión por examen y detecta una mayor proporción de problemas de representatividad que en la operatividad manual sin asistencia, valorando positivamente su utilidad en la práctica.</w:t>
      </w:r>
    </w:p>
    <w:p w14:paraId="43DE7F12" w14:textId="77777777" w:rsidR="00C308C3" w:rsidRPr="003817EC" w:rsidRDefault="2F5246D5" w:rsidP="00795A39">
      <w:pPr>
        <w:pStyle w:val="Heading2"/>
        <w:keepLines w:val="0"/>
        <w:spacing w:before="120" w:after="120"/>
        <w:ind w:left="716"/>
        <w:rPr>
          <w:caps/>
        </w:rPr>
      </w:pPr>
      <w:bookmarkStart w:id="49" w:name="_Toc147741197"/>
      <w:bookmarkStart w:id="50" w:name="_Toc160619848"/>
      <w:bookmarkStart w:id="51" w:name="_Toc241911526"/>
      <w:r w:rsidRPr="003817EC">
        <w:t>Objetivo general</w:t>
      </w:r>
      <w:bookmarkEnd w:id="49"/>
      <w:bookmarkEnd w:id="50"/>
      <w:bookmarkEnd w:id="51"/>
    </w:p>
    <w:p w14:paraId="013142AC" w14:textId="43DCB96B" w:rsidR="006D0370" w:rsidRPr="003817EC" w:rsidRDefault="006D0370" w:rsidP="006D0370">
      <w:r w:rsidRPr="003817EC">
        <w:t xml:space="preserve">Evaluar la capacidad de un prototipo basado </w:t>
      </w:r>
      <w:r w:rsidR="00DA6F19" w:rsidRPr="003817EC">
        <w:t>en PNL</w:t>
      </w:r>
      <w:r w:rsidRPr="003817EC">
        <w:t xml:space="preserve"> y modelos de lenguaje para identificar, de forma clara, trazable, medible y explicable, indicios o existencias de sesgo cultural y representación desigual, lenguaje no inclusivo, desajustes de adecuación etaria y complejidad lingüística en exámenes de Educación Secundaria en castellano. Asimismo, a partir de las evidencias detectadas, el sistema generará un informe con recomendaciones contextualizadas orientadas a apoyar, contrastar y optimizar la labor de revisión del cuerpo docente.</w:t>
      </w:r>
    </w:p>
    <w:p w14:paraId="2C1B7340" w14:textId="59D77B87" w:rsidR="24E1B897" w:rsidRPr="003817EC" w:rsidRDefault="006D0370" w:rsidP="006D0370">
      <w:r w:rsidRPr="003817EC">
        <w:t>El estudio experimental se limita a las asignaturas de Lengua Castellana y Literatura y de Geografía e Historia en la etapa de Educación Secundaria Obligatoria (ESO), evaluando el desempeño técnico en la detección, la concordancia con el juicio docente y la calidad y claridad de las recomendaciones generadas.</w:t>
      </w:r>
    </w:p>
    <w:p w14:paraId="379D1675" w14:textId="5DAD91F1" w:rsidR="00C308C3" w:rsidRPr="003817EC" w:rsidRDefault="2F5246D5" w:rsidP="00795A39">
      <w:pPr>
        <w:pStyle w:val="Heading2"/>
        <w:keepLines w:val="0"/>
        <w:spacing w:before="120" w:after="120"/>
        <w:ind w:left="716"/>
        <w:rPr>
          <w:caps/>
        </w:rPr>
      </w:pPr>
      <w:bookmarkStart w:id="52" w:name="_Toc147741198"/>
      <w:bookmarkStart w:id="53" w:name="_Toc160619849"/>
      <w:bookmarkStart w:id="54" w:name="_Toc241911527"/>
      <w:r w:rsidRPr="003817EC">
        <w:t>Objetivos específicos</w:t>
      </w:r>
      <w:bookmarkEnd w:id="52"/>
      <w:bookmarkEnd w:id="53"/>
      <w:bookmarkEnd w:id="54"/>
    </w:p>
    <w:p w14:paraId="72CBA8EA" w14:textId="77777777" w:rsidR="00736FED" w:rsidRPr="003817EC" w:rsidRDefault="00736FED" w:rsidP="00736FED">
      <w:r w:rsidRPr="003817EC">
        <w:t>A fin de estructurar y materializar el objetivo general y responder a las preguntas e hipótesis formuladas, el proyecto se divide en cinco objetivos específicos:</w:t>
      </w:r>
    </w:p>
    <w:p w14:paraId="0A1BFBD8" w14:textId="1862C546" w:rsidR="00736FED" w:rsidRPr="003817EC" w:rsidRDefault="00736FED">
      <w:pPr>
        <w:pStyle w:val="ListParagraph"/>
        <w:numPr>
          <w:ilvl w:val="0"/>
          <w:numId w:val="10"/>
        </w:numPr>
        <w:spacing w:before="0"/>
        <w:jc w:val="left"/>
      </w:pPr>
      <w:r w:rsidRPr="003817EC">
        <w:rPr>
          <w:b/>
          <w:bCs/>
        </w:rPr>
        <w:t>Objetivo Especifico 1 (OE1)</w:t>
      </w:r>
      <w:r w:rsidR="007F2D5D" w:rsidRPr="003817EC">
        <w:rPr>
          <w:b/>
          <w:bCs/>
        </w:rPr>
        <w:t xml:space="preserve"> - </w:t>
      </w:r>
      <w:r w:rsidRPr="003817EC">
        <w:rPr>
          <w:b/>
          <w:bCs/>
        </w:rPr>
        <w:t>Taxonomía Operativa y Modelo de Auditoría:</w:t>
      </w:r>
      <w:r w:rsidRPr="003817EC">
        <w:t xml:space="preserve"> Formalizar, a partir de la revisión del estado del arte, una taxonomía de riesgos y una rúbrica de evaluación detallada para las tres dimensiones del piloto (sesgo cultural y representación, lenguaje inclusivo y adecuación etaria), dotada de indicadores observables, ejemplos paradigmáticos, unidades de análisis y criterios de decisión adaptados a los currículos de las materias seleccionadas.</w:t>
      </w:r>
    </w:p>
    <w:p w14:paraId="6E99310F" w14:textId="77777777" w:rsidR="00736FED" w:rsidRPr="003817EC" w:rsidRDefault="00736FED">
      <w:pPr>
        <w:pStyle w:val="ListParagraph"/>
        <w:numPr>
          <w:ilvl w:val="0"/>
          <w:numId w:val="10"/>
        </w:numPr>
        <w:spacing w:before="0"/>
        <w:jc w:val="left"/>
      </w:pPr>
      <w:r w:rsidRPr="003817EC">
        <w:rPr>
          <w:b/>
          <w:bCs/>
        </w:rPr>
        <w:t>Objetivo Especifico 2 (OE2) – Recopilación del Estudio:</w:t>
      </w:r>
      <w:r w:rsidRPr="003817EC">
        <w:t xml:space="preserve">  documentar un corpus de exámenes reales de Educación Secundaria en castellano, estratificado por cursos y materias, procediendo a su anonimización sistemática y a su anotación mediante un protocolo ciego con docentes en ejercicio que permita establecer la referencia analítica (</w:t>
      </w:r>
      <w:proofErr w:type="spellStart"/>
      <w:r w:rsidRPr="003817EC">
        <w:t>ground</w:t>
      </w:r>
      <w:proofErr w:type="spellEnd"/>
      <w:r w:rsidRPr="003817EC">
        <w:t xml:space="preserve"> </w:t>
      </w:r>
      <w:proofErr w:type="spellStart"/>
      <w:r w:rsidRPr="003817EC">
        <w:t>truth</w:t>
      </w:r>
      <w:proofErr w:type="spellEnd"/>
      <w:r w:rsidRPr="003817EC">
        <w:t>).</w:t>
      </w:r>
    </w:p>
    <w:p w14:paraId="05FBF102" w14:textId="77777777" w:rsidR="00736FED" w:rsidRPr="003817EC" w:rsidRDefault="00736FED">
      <w:pPr>
        <w:pStyle w:val="ListParagraph"/>
        <w:numPr>
          <w:ilvl w:val="0"/>
          <w:numId w:val="10"/>
        </w:numPr>
        <w:spacing w:before="0"/>
        <w:jc w:val="left"/>
      </w:pPr>
      <w:r w:rsidRPr="003817EC">
        <w:rPr>
          <w:b/>
          <w:bCs/>
        </w:rPr>
        <w:t>Objetivo Especifico 3 (OE3) - Diseñar e implementar el prototipo de auditoría:</w:t>
      </w:r>
      <w:r w:rsidRPr="003817EC">
        <w:t xml:space="preserve"> Desarrollar un sistema modular en Python, expuesto a través de interfaces estandarizadas (</w:t>
      </w:r>
      <w:proofErr w:type="spellStart"/>
      <w:r w:rsidRPr="003817EC">
        <w:t>FastAPI</w:t>
      </w:r>
      <w:proofErr w:type="spellEnd"/>
      <w:r w:rsidRPr="003817EC">
        <w:t xml:space="preserve"> y protocolo MCP), que integre la ingesta y segmentación del documento, el análisis algorítmico de riesgos y la emisión de un informe estructurado que fundamente cada hallazgo en evidencias textuales localizables y sugerencias de mejora pedagógica.</w:t>
      </w:r>
    </w:p>
    <w:p w14:paraId="2D598436" w14:textId="77777777" w:rsidR="00736FED" w:rsidRPr="003817EC" w:rsidRDefault="00736FED">
      <w:pPr>
        <w:pStyle w:val="ListParagraph"/>
        <w:numPr>
          <w:ilvl w:val="0"/>
          <w:numId w:val="10"/>
        </w:numPr>
        <w:spacing w:before="0"/>
        <w:jc w:val="left"/>
      </w:pPr>
      <w:r w:rsidRPr="003817EC">
        <w:rPr>
          <w:b/>
          <w:bCs/>
        </w:rPr>
        <w:t>Objetivo Especifico 4 (OE4) - Rendimiento, Evaluación y Viabilidad Técnica:</w:t>
      </w:r>
      <w:r w:rsidRPr="003817EC">
        <w:t xml:space="preserve"> Medir y comparar el desempeño de distintas arquitecturas de detección (sistemas de reglas, clasificadores supervisados locales y modelos LLM) sobre un conjunto de prueba desacoplado, examinando su precisión, exhaustividad, Macro-F1 concordancia con la referencia humana, determinismo ante ejecuciones reiteradas, latencia y coste por documento.</w:t>
      </w:r>
    </w:p>
    <w:p w14:paraId="5E31E514" w14:textId="77777777" w:rsidR="00736FED" w:rsidRPr="003817EC" w:rsidRDefault="00736FED">
      <w:pPr>
        <w:pStyle w:val="ListParagraph"/>
        <w:numPr>
          <w:ilvl w:val="0"/>
          <w:numId w:val="10"/>
        </w:numPr>
        <w:spacing w:before="0"/>
        <w:jc w:val="left"/>
      </w:pPr>
      <w:r w:rsidRPr="003817EC">
        <w:rPr>
          <w:b/>
          <w:bCs/>
        </w:rPr>
        <w:t>Objetivo Especifico 5 (OE5) - Analizar la utilidad, claridad y transferencia en la práctica docente:</w:t>
      </w:r>
      <w:r w:rsidRPr="003817EC">
        <w:t xml:space="preserve"> Evaluar empíricamente, mediante un estudio controlado con profesorado independiente, el impacto del informe en los tiempos de revisión y en la calidad diagnóstica, así como el nivel de aceptación, utilidad percibida y claridad de las recomendaciones emitidas</w:t>
      </w:r>
    </w:p>
    <w:tbl>
      <w:tblPr>
        <w:tblStyle w:val="GridTable4-Accent1"/>
        <w:tblW w:w="11005" w:type="dxa"/>
        <w:jc w:val="center"/>
        <w:tblLook w:val="04A0" w:firstRow="1" w:lastRow="0" w:firstColumn="1" w:lastColumn="0" w:noHBand="0" w:noVBand="1"/>
      </w:tblPr>
      <w:tblGrid>
        <w:gridCol w:w="2220"/>
        <w:gridCol w:w="1814"/>
        <w:gridCol w:w="2258"/>
        <w:gridCol w:w="2405"/>
        <w:gridCol w:w="2308"/>
      </w:tblGrid>
      <w:tr w:rsidR="00736FED" w:rsidRPr="003817EC" w14:paraId="61C929CA" w14:textId="77777777" w:rsidTr="003817EC">
        <w:trPr>
          <w:cnfStyle w:val="100000000000" w:firstRow="1" w:lastRow="0" w:firstColumn="0" w:lastColumn="0" w:oddVBand="0" w:evenVBand="0" w:oddHBand="0"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3B2E2BD3" w14:textId="77777777" w:rsidR="00736FED" w:rsidRPr="003817EC" w:rsidRDefault="00736FED" w:rsidP="000F213F">
            <w:pPr>
              <w:spacing w:after="0" w:line="240" w:lineRule="auto"/>
              <w:jc w:val="center"/>
              <w:rPr>
                <w:rFonts w:ascii="Aptos Narrow" w:hAnsi="Aptos Narrow"/>
                <w:color w:val="FFFFFF"/>
                <w:sz w:val="18"/>
                <w:szCs w:val="18"/>
                <w:lang w:eastAsia="en-GB"/>
              </w:rPr>
            </w:pPr>
            <w:r w:rsidRPr="003817EC">
              <w:rPr>
                <w:rFonts w:ascii="Aptos Narrow" w:hAnsi="Aptos Narrow"/>
                <w:color w:val="FFFFFF"/>
                <w:sz w:val="18"/>
                <w:szCs w:val="18"/>
                <w:lang w:eastAsia="en-GB"/>
              </w:rPr>
              <w:t>Objetivo Específico</w:t>
            </w:r>
          </w:p>
        </w:tc>
        <w:tc>
          <w:tcPr>
            <w:tcW w:w="1814" w:type="dxa"/>
            <w:noWrap/>
            <w:vAlign w:val="center"/>
            <w:hideMark/>
          </w:tcPr>
          <w:p w14:paraId="75540548"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Pregunta / Hipótesis</w:t>
            </w:r>
          </w:p>
        </w:tc>
        <w:tc>
          <w:tcPr>
            <w:tcW w:w="2258" w:type="dxa"/>
            <w:noWrap/>
            <w:vAlign w:val="center"/>
            <w:hideMark/>
          </w:tcPr>
          <w:p w14:paraId="335B8DDF"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Fase Metodológica</w:t>
            </w:r>
          </w:p>
        </w:tc>
        <w:tc>
          <w:tcPr>
            <w:tcW w:w="2405" w:type="dxa"/>
            <w:noWrap/>
            <w:vAlign w:val="center"/>
            <w:hideMark/>
          </w:tcPr>
          <w:p w14:paraId="5A5E8172"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Variables e Indicadores Clave</w:t>
            </w:r>
          </w:p>
        </w:tc>
        <w:tc>
          <w:tcPr>
            <w:tcW w:w="2308" w:type="dxa"/>
            <w:noWrap/>
            <w:vAlign w:val="center"/>
            <w:hideMark/>
          </w:tcPr>
          <w:p w14:paraId="7698DFA8" w14:textId="77777777" w:rsidR="00736FED" w:rsidRPr="003817EC" w:rsidRDefault="00736FED" w:rsidP="000F213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ptos Narrow" w:hAnsi="Aptos Narrow"/>
                <w:color w:val="FFFFFF"/>
                <w:sz w:val="18"/>
                <w:szCs w:val="18"/>
                <w:lang w:eastAsia="en-GB"/>
              </w:rPr>
            </w:pPr>
            <w:r w:rsidRPr="003817EC">
              <w:rPr>
                <w:rFonts w:ascii="Aptos Narrow" w:hAnsi="Aptos Narrow"/>
                <w:color w:val="FFFFFF"/>
                <w:sz w:val="18"/>
                <w:szCs w:val="18"/>
                <w:lang w:eastAsia="en-GB"/>
              </w:rPr>
              <w:t>Producto / Entregable Verificable</w:t>
            </w:r>
          </w:p>
        </w:tc>
      </w:tr>
      <w:tr w:rsidR="00736FED" w:rsidRPr="003817EC" w14:paraId="7E4333CD" w14:textId="77777777" w:rsidTr="003817EC">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7D550AAA"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OE1. Rúbrica y Taxonomía</w:t>
            </w:r>
          </w:p>
        </w:tc>
        <w:tc>
          <w:tcPr>
            <w:tcW w:w="1814" w:type="dxa"/>
            <w:noWrap/>
            <w:vAlign w:val="center"/>
            <w:hideMark/>
          </w:tcPr>
          <w:p w14:paraId="42870542"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Base teórica de RQ1</w:t>
            </w:r>
          </w:p>
        </w:tc>
        <w:tc>
          <w:tcPr>
            <w:tcW w:w="2258" w:type="dxa"/>
            <w:noWrap/>
            <w:vAlign w:val="center"/>
            <w:hideMark/>
          </w:tcPr>
          <w:p w14:paraId="50E18539"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1: Formalización</w:t>
            </w:r>
          </w:p>
        </w:tc>
        <w:tc>
          <w:tcPr>
            <w:tcW w:w="2405" w:type="dxa"/>
            <w:noWrap/>
            <w:vAlign w:val="center"/>
            <w:hideMark/>
          </w:tcPr>
          <w:p w14:paraId="76C0CA26"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Categorías, unidades de análisis, criterios de desacople didáctico.</w:t>
            </w:r>
          </w:p>
        </w:tc>
        <w:tc>
          <w:tcPr>
            <w:tcW w:w="2308" w:type="dxa"/>
            <w:noWrap/>
            <w:vAlign w:val="center"/>
            <w:hideMark/>
          </w:tcPr>
          <w:p w14:paraId="5D1809F7"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Documento de Rúbrica y Guía de Anotación (</w:t>
            </w:r>
            <w:proofErr w:type="spellStart"/>
            <w:r w:rsidRPr="003817EC">
              <w:rPr>
                <w:rFonts w:ascii="Aptos Narrow" w:hAnsi="Aptos Narrow"/>
                <w:sz w:val="18"/>
                <w:szCs w:val="18"/>
                <w:lang w:eastAsia="en-GB"/>
              </w:rPr>
              <w:t>Codebook</w:t>
            </w:r>
            <w:proofErr w:type="spellEnd"/>
            <w:r w:rsidRPr="003817EC">
              <w:rPr>
                <w:rFonts w:ascii="Aptos Narrow" w:hAnsi="Aptos Narrow"/>
                <w:sz w:val="18"/>
                <w:szCs w:val="18"/>
                <w:lang w:eastAsia="en-GB"/>
              </w:rPr>
              <w:t>).</w:t>
            </w:r>
          </w:p>
        </w:tc>
      </w:tr>
      <w:tr w:rsidR="00736FED" w:rsidRPr="003817EC" w14:paraId="7242FC4E" w14:textId="77777777" w:rsidTr="003817EC">
        <w:trPr>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73272EF7"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OE2. Corpus y Anotación</w:t>
            </w:r>
          </w:p>
        </w:tc>
        <w:tc>
          <w:tcPr>
            <w:tcW w:w="1814" w:type="dxa"/>
            <w:noWrap/>
            <w:vAlign w:val="center"/>
            <w:hideMark/>
          </w:tcPr>
          <w:p w14:paraId="41419E5C"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RQ1 / H1</w:t>
            </w:r>
          </w:p>
        </w:tc>
        <w:tc>
          <w:tcPr>
            <w:tcW w:w="2258" w:type="dxa"/>
            <w:noWrap/>
            <w:vAlign w:val="center"/>
            <w:hideMark/>
          </w:tcPr>
          <w:p w14:paraId="0D65072B"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2: Corpus</w:t>
            </w:r>
          </w:p>
        </w:tc>
        <w:tc>
          <w:tcPr>
            <w:tcW w:w="2405" w:type="dxa"/>
            <w:noWrap/>
            <w:vAlign w:val="center"/>
            <w:hideMark/>
          </w:tcPr>
          <w:p w14:paraId="77D0A4A1"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Muestras por materia/curso, coeficientes α de Krippendorff y κ de Fleiss.</w:t>
            </w:r>
          </w:p>
        </w:tc>
        <w:tc>
          <w:tcPr>
            <w:tcW w:w="2308" w:type="dxa"/>
            <w:noWrap/>
            <w:vAlign w:val="center"/>
            <w:hideMark/>
          </w:tcPr>
          <w:p w14:paraId="1A48B48B"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Corpus anotado, anonimizado y particionado (</w:t>
            </w:r>
            <w:proofErr w:type="spellStart"/>
            <w:r w:rsidRPr="003817EC">
              <w:rPr>
                <w:rFonts w:ascii="Aptos Narrow" w:hAnsi="Aptos Narrow"/>
                <w:sz w:val="18"/>
                <w:szCs w:val="18"/>
                <w:lang w:eastAsia="en-GB"/>
              </w:rPr>
              <w:t>train</w:t>
            </w:r>
            <w:proofErr w:type="spellEnd"/>
            <w:r w:rsidRPr="003817EC">
              <w:rPr>
                <w:rFonts w:ascii="Aptos Narrow" w:hAnsi="Aptos Narrow"/>
                <w:sz w:val="18"/>
                <w:szCs w:val="18"/>
                <w:lang w:eastAsia="en-GB"/>
              </w:rPr>
              <w:t>/val/test).</w:t>
            </w:r>
          </w:p>
        </w:tc>
      </w:tr>
      <w:tr w:rsidR="00736FED" w:rsidRPr="003817EC" w14:paraId="081F053D" w14:textId="77777777" w:rsidTr="003817EC">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0ED624F0"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OE3. Prototipo</w:t>
            </w:r>
          </w:p>
        </w:tc>
        <w:tc>
          <w:tcPr>
            <w:tcW w:w="1814" w:type="dxa"/>
            <w:noWrap/>
            <w:vAlign w:val="center"/>
            <w:hideMark/>
          </w:tcPr>
          <w:p w14:paraId="4853D48B"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RQ2 / H2</w:t>
            </w:r>
          </w:p>
        </w:tc>
        <w:tc>
          <w:tcPr>
            <w:tcW w:w="2258" w:type="dxa"/>
            <w:noWrap/>
            <w:vAlign w:val="center"/>
            <w:hideMark/>
          </w:tcPr>
          <w:p w14:paraId="530DABAA"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3: Desarrollo</w:t>
            </w:r>
          </w:p>
        </w:tc>
        <w:tc>
          <w:tcPr>
            <w:tcW w:w="2405" w:type="dxa"/>
            <w:noWrap/>
            <w:vAlign w:val="center"/>
            <w:hideMark/>
          </w:tcPr>
          <w:p w14:paraId="4E7F8A6C"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Modularidad, esquemas de entrada/salida MCP, trazabilidad de citas.</w:t>
            </w:r>
          </w:p>
        </w:tc>
        <w:tc>
          <w:tcPr>
            <w:tcW w:w="2308" w:type="dxa"/>
            <w:noWrap/>
            <w:vAlign w:val="center"/>
            <w:hideMark/>
          </w:tcPr>
          <w:p w14:paraId="0DEE4022"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 xml:space="preserve">Repositorio del prototipo funcional en Python, </w:t>
            </w:r>
            <w:proofErr w:type="spellStart"/>
            <w:r w:rsidRPr="003817EC">
              <w:rPr>
                <w:rFonts w:ascii="Aptos Narrow" w:hAnsi="Aptos Narrow"/>
                <w:sz w:val="18"/>
                <w:szCs w:val="18"/>
                <w:lang w:eastAsia="en-GB"/>
              </w:rPr>
              <w:t>FastAPI</w:t>
            </w:r>
            <w:proofErr w:type="spellEnd"/>
            <w:r w:rsidRPr="003817EC">
              <w:rPr>
                <w:rFonts w:ascii="Aptos Narrow" w:hAnsi="Aptos Narrow"/>
                <w:sz w:val="18"/>
                <w:szCs w:val="18"/>
                <w:lang w:eastAsia="en-GB"/>
              </w:rPr>
              <w:t xml:space="preserve"> y MCP.</w:t>
            </w:r>
          </w:p>
        </w:tc>
      </w:tr>
      <w:tr w:rsidR="00736FED" w:rsidRPr="003817EC" w14:paraId="7679625A" w14:textId="77777777" w:rsidTr="003817EC">
        <w:trPr>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2918A112"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OE4. Evaluación Técnica</w:t>
            </w:r>
          </w:p>
        </w:tc>
        <w:tc>
          <w:tcPr>
            <w:tcW w:w="1814" w:type="dxa"/>
            <w:noWrap/>
            <w:vAlign w:val="center"/>
            <w:hideMark/>
          </w:tcPr>
          <w:p w14:paraId="30E7F3F3"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RQ1, RQ2 / H1, H2</w:t>
            </w:r>
          </w:p>
        </w:tc>
        <w:tc>
          <w:tcPr>
            <w:tcW w:w="2258" w:type="dxa"/>
            <w:noWrap/>
            <w:vAlign w:val="center"/>
            <w:hideMark/>
          </w:tcPr>
          <w:p w14:paraId="4D8684E6"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4: Experimentación</w:t>
            </w:r>
          </w:p>
        </w:tc>
        <w:tc>
          <w:tcPr>
            <w:tcW w:w="2405" w:type="dxa"/>
            <w:noWrap/>
            <w:vAlign w:val="center"/>
            <w:hideMark/>
          </w:tcPr>
          <w:p w14:paraId="3CA53A4E"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 xml:space="preserve">Precisión, </w:t>
            </w:r>
            <w:proofErr w:type="spellStart"/>
            <w:r w:rsidRPr="003817EC">
              <w:rPr>
                <w:rFonts w:ascii="Aptos Narrow" w:hAnsi="Aptos Narrow"/>
                <w:sz w:val="18"/>
                <w:szCs w:val="18"/>
                <w:lang w:eastAsia="en-GB"/>
              </w:rPr>
              <w:t>Recall</w:t>
            </w:r>
            <w:proofErr w:type="spellEnd"/>
            <w:r w:rsidRPr="003817EC">
              <w:rPr>
                <w:rFonts w:ascii="Aptos Narrow" w:hAnsi="Aptos Narrow"/>
                <w:sz w:val="18"/>
                <w:szCs w:val="18"/>
                <w:lang w:eastAsia="en-GB"/>
              </w:rPr>
              <w:t>, Macro-F1, latencia (s/</w:t>
            </w:r>
            <w:proofErr w:type="spellStart"/>
            <w:r w:rsidRPr="003817EC">
              <w:rPr>
                <w:rFonts w:ascii="Aptos Narrow" w:hAnsi="Aptos Narrow"/>
                <w:sz w:val="18"/>
                <w:szCs w:val="18"/>
                <w:lang w:eastAsia="en-GB"/>
              </w:rPr>
              <w:t>doc</w:t>
            </w:r>
            <w:proofErr w:type="spellEnd"/>
            <w:r w:rsidRPr="003817EC">
              <w:rPr>
                <w:rFonts w:ascii="Aptos Narrow" w:hAnsi="Aptos Narrow"/>
                <w:sz w:val="18"/>
                <w:szCs w:val="18"/>
                <w:lang w:eastAsia="en-GB"/>
              </w:rPr>
              <w:t>), coste ($/</w:t>
            </w:r>
            <w:proofErr w:type="spellStart"/>
            <w:r w:rsidRPr="003817EC">
              <w:rPr>
                <w:rFonts w:ascii="Aptos Narrow" w:hAnsi="Aptos Narrow"/>
                <w:sz w:val="18"/>
                <w:szCs w:val="18"/>
                <w:lang w:eastAsia="en-GB"/>
              </w:rPr>
              <w:t>doc</w:t>
            </w:r>
            <w:proofErr w:type="spellEnd"/>
            <w:r w:rsidRPr="003817EC">
              <w:rPr>
                <w:rFonts w:ascii="Aptos Narrow" w:hAnsi="Aptos Narrow"/>
                <w:sz w:val="18"/>
                <w:szCs w:val="18"/>
                <w:lang w:eastAsia="en-GB"/>
              </w:rPr>
              <w:t>), varianza.</w:t>
            </w:r>
          </w:p>
        </w:tc>
        <w:tc>
          <w:tcPr>
            <w:tcW w:w="2308" w:type="dxa"/>
            <w:noWrap/>
            <w:vAlign w:val="center"/>
            <w:hideMark/>
          </w:tcPr>
          <w:p w14:paraId="29BA9881" w14:textId="77777777" w:rsidR="00736FED" w:rsidRPr="003817EC" w:rsidRDefault="00736FED" w:rsidP="000F213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Tablas comparativas de rendimiento, curvas PR y análisis de errores.</w:t>
            </w:r>
          </w:p>
        </w:tc>
      </w:tr>
      <w:tr w:rsidR="00736FED" w:rsidRPr="003817EC" w14:paraId="49F0C6DD" w14:textId="77777777" w:rsidTr="003817EC">
        <w:trPr>
          <w:cnfStyle w:val="000000100000" w:firstRow="0" w:lastRow="0" w:firstColumn="0" w:lastColumn="0" w:oddVBand="0" w:evenVBand="0" w:oddHBand="1" w:evenHBand="0" w:firstRowFirstColumn="0" w:firstRowLastColumn="0" w:lastRowFirstColumn="0" w:lastRowLastColumn="0"/>
          <w:trHeight w:val="853"/>
          <w:jc w:val="center"/>
        </w:trPr>
        <w:tc>
          <w:tcPr>
            <w:cnfStyle w:val="001000000000" w:firstRow="0" w:lastRow="0" w:firstColumn="1" w:lastColumn="0" w:oddVBand="0" w:evenVBand="0" w:oddHBand="0" w:evenHBand="0" w:firstRowFirstColumn="0" w:firstRowLastColumn="0" w:lastRowFirstColumn="0" w:lastRowLastColumn="0"/>
            <w:tcW w:w="2220" w:type="dxa"/>
            <w:noWrap/>
            <w:vAlign w:val="center"/>
            <w:hideMark/>
          </w:tcPr>
          <w:p w14:paraId="29BF2091" w14:textId="77777777" w:rsidR="00736FED" w:rsidRPr="003817EC" w:rsidRDefault="00736FED" w:rsidP="000F213F">
            <w:pPr>
              <w:spacing w:after="0" w:line="240" w:lineRule="auto"/>
              <w:jc w:val="center"/>
              <w:rPr>
                <w:rFonts w:ascii="Aptos Narrow" w:hAnsi="Aptos Narrow"/>
                <w:sz w:val="18"/>
                <w:szCs w:val="18"/>
                <w:lang w:eastAsia="en-GB"/>
              </w:rPr>
            </w:pPr>
            <w:r w:rsidRPr="003817EC">
              <w:rPr>
                <w:rFonts w:ascii="Aptos Narrow" w:hAnsi="Aptos Narrow"/>
                <w:sz w:val="18"/>
                <w:szCs w:val="18"/>
                <w:lang w:eastAsia="en-GB"/>
              </w:rPr>
              <w:t>OE5. Validación Docente</w:t>
            </w:r>
          </w:p>
        </w:tc>
        <w:tc>
          <w:tcPr>
            <w:tcW w:w="1814" w:type="dxa"/>
            <w:noWrap/>
            <w:vAlign w:val="center"/>
            <w:hideMark/>
          </w:tcPr>
          <w:p w14:paraId="2451168C"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RQ3 / H3</w:t>
            </w:r>
          </w:p>
        </w:tc>
        <w:tc>
          <w:tcPr>
            <w:tcW w:w="2258" w:type="dxa"/>
            <w:noWrap/>
            <w:vAlign w:val="center"/>
            <w:hideMark/>
          </w:tcPr>
          <w:p w14:paraId="55DAB15B"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Fase 5: Estudio de usuarios</w:t>
            </w:r>
          </w:p>
        </w:tc>
        <w:tc>
          <w:tcPr>
            <w:tcW w:w="2405" w:type="dxa"/>
            <w:noWrap/>
            <w:vAlign w:val="center"/>
            <w:hideMark/>
          </w:tcPr>
          <w:p w14:paraId="41D2C840"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Tiempo de revisión (min), tasa de hallazgos, escalas SUS y TAM.</w:t>
            </w:r>
          </w:p>
        </w:tc>
        <w:tc>
          <w:tcPr>
            <w:tcW w:w="2308" w:type="dxa"/>
            <w:noWrap/>
            <w:vAlign w:val="center"/>
            <w:hideMark/>
          </w:tcPr>
          <w:p w14:paraId="4E591112" w14:textId="77777777" w:rsidR="00736FED" w:rsidRPr="003817EC" w:rsidRDefault="00736FED" w:rsidP="000F213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Narrow" w:hAnsi="Aptos Narrow"/>
                <w:sz w:val="18"/>
                <w:szCs w:val="18"/>
                <w:lang w:eastAsia="en-GB"/>
              </w:rPr>
            </w:pPr>
            <w:r w:rsidRPr="003817EC">
              <w:rPr>
                <w:rFonts w:ascii="Aptos Narrow" w:hAnsi="Aptos Narrow"/>
                <w:sz w:val="18"/>
                <w:szCs w:val="18"/>
                <w:lang w:eastAsia="en-GB"/>
              </w:rPr>
              <w:t>Informe del estudio experimental de utilidad y aceptación docente.</w:t>
            </w:r>
          </w:p>
        </w:tc>
      </w:tr>
    </w:tbl>
    <w:p w14:paraId="173BE8A4" w14:textId="77777777" w:rsidR="00C308C3" w:rsidRPr="003817EC" w:rsidRDefault="2F5246D5" w:rsidP="00795A39">
      <w:pPr>
        <w:pStyle w:val="Heading2"/>
        <w:keepLines w:val="0"/>
        <w:spacing w:before="120" w:after="120"/>
        <w:ind w:left="716"/>
      </w:pPr>
      <w:bookmarkStart w:id="55" w:name="_Toc147741199"/>
      <w:bookmarkStart w:id="56" w:name="_Toc160619850"/>
      <w:bookmarkStart w:id="57" w:name="_Toc241911528"/>
      <w:r w:rsidRPr="003817EC">
        <w:t>Metodología del trabajo</w:t>
      </w:r>
      <w:bookmarkEnd w:id="55"/>
      <w:bookmarkEnd w:id="56"/>
      <w:bookmarkEnd w:id="57"/>
    </w:p>
    <w:p w14:paraId="74BD612E" w14:textId="6B5FB9C4" w:rsidR="00B27CC8" w:rsidRPr="003817EC" w:rsidRDefault="00B27CC8" w:rsidP="00B27CC8">
      <w:r w:rsidRPr="003817EC">
        <w:t>La investigación se define como un proyecto de investigación aplicada y desarrollo experimental (R&amp;D), estructurado en cinco fases consecutivas complementadas por un protocolo transversal de gobernanza ética con retroalimentación posible entre fases.</w:t>
      </w:r>
    </w:p>
    <w:p w14:paraId="204627FC" w14:textId="77777777" w:rsidR="00B27CC8" w:rsidRPr="003817EC" w:rsidRDefault="00B27CC8" w:rsidP="00B27CC8">
      <w:r w:rsidRPr="003817EC">
        <w:drawing>
          <wp:inline distT="0" distB="0" distL="0" distR="0" wp14:anchorId="3E78B534" wp14:editId="37CC70BF">
            <wp:extent cx="5486400" cy="3200400"/>
            <wp:effectExtent l="38100" t="0" r="19050" b="19050"/>
            <wp:docPr id="9582148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B53063E" w14:textId="45BC1FC5" w:rsidR="00B27CC8" w:rsidRPr="003817EC" w:rsidRDefault="00C22050" w:rsidP="00646F95">
      <w:pPr>
        <w:pStyle w:val="Heading3"/>
      </w:pPr>
      <w:bookmarkStart w:id="58" w:name="_Toc241911529"/>
      <w:r w:rsidRPr="003817EC">
        <w:t>Fase 1: (OE1)</w:t>
      </w:r>
      <w:r w:rsidR="00496DBD">
        <w:t xml:space="preserve"> - </w:t>
      </w:r>
      <w:r w:rsidRPr="003817EC">
        <w:t>Taxonomía Operativa y Modelo de Auditoría</w:t>
      </w:r>
      <w:bookmarkEnd w:id="58"/>
    </w:p>
    <w:p w14:paraId="650F8DE7" w14:textId="77777777" w:rsidR="007C77B2" w:rsidRPr="003817EC" w:rsidRDefault="007C77B2" w:rsidP="007C77B2">
      <w:r w:rsidRPr="003817EC">
        <w:t>La primera fase traslada los hallazgos de la literatura revisada a criterios analíticos operables. Para ello, se definen las tres dimensiones de estudio:</w:t>
      </w:r>
    </w:p>
    <w:p w14:paraId="20C3B52E" w14:textId="77777777" w:rsidR="007C77B2" w:rsidRPr="003817EC" w:rsidRDefault="007C77B2">
      <w:pPr>
        <w:numPr>
          <w:ilvl w:val="0"/>
          <w:numId w:val="11"/>
        </w:numPr>
        <w:spacing w:before="0"/>
      </w:pPr>
      <w:r w:rsidRPr="003817EC">
        <w:rPr>
          <w:b/>
          <w:bCs/>
        </w:rPr>
        <w:t>Sesgo cultural y representación desigual:</w:t>
      </w:r>
      <w:r w:rsidRPr="003817EC">
        <w:t xml:space="preserve"> Examina el equilibrio de referentes y la visibilidad de colectivos históricamente invisibilizados o estereotipados (género, diversidad étnico-cultural, procedencia geográfica y estrato socioeconómico).</w:t>
      </w:r>
    </w:p>
    <w:p w14:paraId="0F0A6C86" w14:textId="77777777" w:rsidR="007C77B2" w:rsidRPr="003817EC" w:rsidRDefault="007C77B2">
      <w:pPr>
        <w:numPr>
          <w:ilvl w:val="0"/>
          <w:numId w:val="11"/>
        </w:numPr>
        <w:spacing w:before="0"/>
      </w:pPr>
      <w:r w:rsidRPr="003817EC">
        <w:rPr>
          <w:b/>
          <w:bCs/>
        </w:rPr>
        <w:t>Lenguaje inclusivo y no discriminatorio:</w:t>
      </w:r>
      <w:r w:rsidRPr="003817EC">
        <w:t xml:space="preserve"> Analiza el uso sistemático del masculino genérico, términos excluyentes o expresiones capacitistas, valorando alternativas morfosintácticas viables en lengua castellana.</w:t>
      </w:r>
    </w:p>
    <w:p w14:paraId="1DF1F6BF" w14:textId="46965022" w:rsidR="007C77B2" w:rsidRDefault="0044071D">
      <w:pPr>
        <w:numPr>
          <w:ilvl w:val="0"/>
          <w:numId w:val="11"/>
        </w:numPr>
        <w:spacing w:before="0"/>
      </w:pPr>
      <w:r w:rsidRPr="0044071D">
        <w:t>Adecuación etaria y complejidad lingüística: Evalúa la accesibilidad del léxico y la estructura oracional respecto al nivel de madurez del alumnado y del curso correspondiente, integrando índices cuantitativos de legibilidad (como el índice de Flesch-Szigriszt, interpretado mediante la escala INFLESZ) y análisis cualitativo de carga cognitiva.</w:t>
      </w:r>
    </w:p>
    <w:p w14:paraId="2F6DB445" w14:textId="750A7A5E" w:rsidR="0096350E" w:rsidRPr="003817EC" w:rsidRDefault="0096350E" w:rsidP="0096350E">
      <w:pPr>
        <w:pStyle w:val="Heading4"/>
      </w:pPr>
      <w:r>
        <w:t>Principio de desacople didáctico</w:t>
      </w:r>
    </w:p>
    <w:p w14:paraId="6693BB5A" w14:textId="5E655586" w:rsidR="007C77B2" w:rsidRDefault="007C77B2" w:rsidP="007C77B2">
      <w:r w:rsidRPr="003817EC">
        <w:t>Un aspecto clave de la metodología es la distinción explícita entre los indicios presentes en un fragmento aislado y la finalidad evaluativa global. En materias como Geografía e Historia o Lengua Castellana, la reproducción de fuentes primarias (por ejemplo, discursos</w:t>
      </w:r>
      <w:r w:rsidR="00DB154D">
        <w:t xml:space="preserve"> o material </w:t>
      </w:r>
      <w:r w:rsidRPr="003817EC">
        <w:t>del siglo XIX o textos literarios de época) contendrá necesariamente sesgos culturales o términos hoy considerados discriminatorios. La rúbrica establece que estos textos no deben ser calificados como defectuosos o sesgados en sí mismos, siempre que formen parte de una consigna pedagógica que exija su análisis crítico, análisis sintáctico o contextualización histórica por parte del estudiante.</w:t>
      </w:r>
    </w:p>
    <w:p w14:paraId="1503A7DD" w14:textId="29167768" w:rsidR="00DB457F" w:rsidRPr="003817EC" w:rsidRDefault="00DB457F" w:rsidP="00DB457F">
      <w:pPr>
        <w:pStyle w:val="Heading4"/>
        <w:numPr>
          <w:ilvl w:val="3"/>
          <w:numId w:val="17"/>
        </w:numPr>
      </w:pPr>
      <w:r>
        <w:t>Validación</w:t>
      </w:r>
    </w:p>
    <w:p w14:paraId="4C874DDA" w14:textId="0A3534E4" w:rsidR="007C77B2" w:rsidRPr="003817EC" w:rsidRDefault="007C77B2" w:rsidP="007C77B2">
      <w:r w:rsidRPr="003817EC">
        <w:t xml:space="preserve">La validación de la rúbrica se llevará a cabo mediante un panel de juicio de expertos con </w:t>
      </w:r>
      <w:r w:rsidR="00DB457F">
        <w:t>docentes</w:t>
      </w:r>
      <w:r w:rsidRPr="003817EC">
        <w:t xml:space="preserve"> de Secundaria ajeno</w:t>
      </w:r>
      <w:r w:rsidR="00DB457F">
        <w:t>s</w:t>
      </w:r>
      <w:r w:rsidRPr="003817EC">
        <w:t xml:space="preserve"> al equipo de desarrollo, asegurando que los criterios sean realistas, pedagógicamente válidos y aplicables al aula.</w:t>
      </w:r>
    </w:p>
    <w:p w14:paraId="5B3324FE" w14:textId="363ABD49" w:rsidR="007C77B2" w:rsidRPr="003817EC" w:rsidRDefault="003911C5" w:rsidP="00646F95">
      <w:pPr>
        <w:pStyle w:val="Heading3"/>
      </w:pPr>
      <w:bookmarkStart w:id="59" w:name="_Toc241911530"/>
      <w:r w:rsidRPr="003817EC">
        <w:t>Fase 2: (OE2) – Recopilación del Estudio</w:t>
      </w:r>
      <w:bookmarkEnd w:id="59"/>
    </w:p>
    <w:p w14:paraId="795F5C55" w14:textId="77777777" w:rsidR="00827351" w:rsidRPr="003817EC" w:rsidRDefault="00827351" w:rsidP="00827351">
      <w:r w:rsidRPr="003817EC">
        <w:t>El corpus se constituirá a partir de pruebas de evaluación reales y vigentes de los cuatro cursos de Educación Secundaria Obligatoria (1.º a 4.º de ESO) en las materias objeto de estudio.</w:t>
      </w:r>
    </w:p>
    <w:p w14:paraId="5A6612FA" w14:textId="1249B92F" w:rsidR="00827351" w:rsidRPr="003817EC" w:rsidRDefault="00827351">
      <w:pPr>
        <w:numPr>
          <w:ilvl w:val="0"/>
          <w:numId w:val="12"/>
        </w:numPr>
        <w:spacing w:before="0"/>
      </w:pPr>
      <w:r w:rsidRPr="003817EC">
        <w:rPr>
          <w:b/>
          <w:bCs/>
        </w:rPr>
        <w:t>Estrategia de aprovisionamiento de fuentes:</w:t>
      </w:r>
      <w:r w:rsidRPr="003817EC">
        <w:t xml:space="preserve"> Para asegurar la validez y la representatividad de la muestra, el corpus se </w:t>
      </w:r>
      <w:r w:rsidR="002461A3" w:rsidRPr="003817EC">
        <w:t>compondrá</w:t>
      </w:r>
      <w:r w:rsidRPr="003817EC">
        <w:t xml:space="preserve"> de dos vías complementarias: </w:t>
      </w:r>
    </w:p>
    <w:p w14:paraId="18F2E274" w14:textId="77777777" w:rsidR="00827351" w:rsidRPr="003817EC" w:rsidRDefault="00827351">
      <w:pPr>
        <w:numPr>
          <w:ilvl w:val="1"/>
          <w:numId w:val="12"/>
        </w:numPr>
        <w:spacing w:before="0"/>
      </w:pPr>
      <w:r w:rsidRPr="002461A3">
        <w:rPr>
          <w:b/>
          <w:bCs/>
        </w:rPr>
        <w:t>Fuentes públicas e institucionales:</w:t>
      </w:r>
      <w:r w:rsidR="002461A3">
        <w:t xml:space="preserve"> </w:t>
      </w:r>
      <w:r w:rsidRPr="003817EC">
        <w:t>Pruebas de evaluación diagnóstica estandarizadas liberadas por administraciones educativas autonómicas y materiales curriculares de repositorios docentes abiertos bajo licencias Creative Commons (tales como Procomún y el Centro Nacional de Desarrollo Curricular en Sistemas No Propietarios - CEDEC).</w:t>
      </w:r>
    </w:p>
    <w:p w14:paraId="38E6499E" w14:textId="77777777" w:rsidR="00827351" w:rsidRPr="003817EC" w:rsidRDefault="00827351">
      <w:pPr>
        <w:numPr>
          <w:ilvl w:val="1"/>
          <w:numId w:val="12"/>
        </w:numPr>
        <w:spacing w:before="0"/>
      </w:pPr>
      <w:r w:rsidRPr="002461A3">
        <w:rPr>
          <w:b/>
          <w:bCs/>
        </w:rPr>
        <w:t>Fuentes de centros educativos colaboradores:</w:t>
      </w:r>
      <w:r w:rsidRPr="003817EC">
        <w:t xml:space="preserve"> Exámenes de aula donados de forma voluntaria por profesorado en ejercicio de centros públicos y concertados, sujetos a un convenio de cesión con fines estrictamente de investigación académica.</w:t>
      </w:r>
    </w:p>
    <w:p w14:paraId="75A30531" w14:textId="56A2633F" w:rsidR="00827351" w:rsidRPr="003817EC" w:rsidRDefault="00827351">
      <w:pPr>
        <w:numPr>
          <w:ilvl w:val="0"/>
          <w:numId w:val="12"/>
        </w:numPr>
        <w:spacing w:before="0"/>
      </w:pPr>
      <w:r w:rsidRPr="003817EC">
        <w:rPr>
          <w:b/>
          <w:bCs/>
        </w:rPr>
        <w:t>Anonimización y tratamiento de datos:</w:t>
      </w:r>
      <w:r w:rsidRPr="003817EC">
        <w:t xml:space="preserve"> Toda prueba incorporada al estudio se someterá a un proceso previo de disociación y anonimización conforme al Reglamento General de Protección de Datos (RGPD) y la</w:t>
      </w:r>
      <w:r w:rsidR="00C04259">
        <w:t xml:space="preserve"> </w:t>
      </w:r>
      <w:r w:rsidR="00C04259" w:rsidRPr="00C04259">
        <w:t>Ley Orgánica 3/2018, de Protección de Datos Personales y garantía de los derechos digitales</w:t>
      </w:r>
      <w:r w:rsidR="00BE3240">
        <w:t xml:space="preserve"> (</w:t>
      </w:r>
      <w:r w:rsidRPr="003817EC">
        <w:t>LOPDGDD</w:t>
      </w:r>
      <w:r w:rsidR="00BE3240">
        <w:t>)</w:t>
      </w:r>
      <w:r w:rsidRPr="003817EC">
        <w:t>. Se suprimirán metadatos de autoría individual, nombres de alumnado, nombres de docentes y logotipos o elementos distintivos del centro, preservando únicamente la materia, el curso académico de ESO y el año lectivo.</w:t>
      </w:r>
    </w:p>
    <w:p w14:paraId="0A0B1DFE" w14:textId="77777777" w:rsidR="00827351" w:rsidRPr="003817EC" w:rsidRDefault="00827351">
      <w:pPr>
        <w:numPr>
          <w:ilvl w:val="0"/>
          <w:numId w:val="12"/>
        </w:numPr>
        <w:spacing w:before="0"/>
      </w:pPr>
      <w:r w:rsidRPr="003817EC">
        <w:rPr>
          <w:b/>
          <w:bCs/>
        </w:rPr>
        <w:t>Estrategia de partición estricta (Cross-</w:t>
      </w:r>
      <w:proofErr w:type="spellStart"/>
      <w:r w:rsidRPr="003817EC">
        <w:rPr>
          <w:b/>
          <w:bCs/>
        </w:rPr>
        <w:t>Document</w:t>
      </w:r>
      <w:proofErr w:type="spellEnd"/>
      <w:r w:rsidRPr="003817EC">
        <w:rPr>
          <w:b/>
          <w:bCs/>
        </w:rPr>
        <w:t xml:space="preserve"> </w:t>
      </w:r>
      <w:proofErr w:type="spellStart"/>
      <w:r w:rsidRPr="003817EC">
        <w:rPr>
          <w:b/>
          <w:bCs/>
        </w:rPr>
        <w:t>Splitting</w:t>
      </w:r>
      <w:proofErr w:type="spellEnd"/>
      <w:r w:rsidRPr="003817EC">
        <w:rPr>
          <w:b/>
          <w:bCs/>
        </w:rPr>
        <w:t>):</w:t>
      </w:r>
      <w:r w:rsidRPr="003817EC">
        <w:t xml:space="preserve"> Con el objetivo de garantizar la ausencia total de fuga de información (</w:t>
      </w:r>
      <w:r w:rsidRPr="003817EC">
        <w:rPr>
          <w:i/>
          <w:iCs/>
        </w:rPr>
        <w:t xml:space="preserve">data </w:t>
      </w:r>
      <w:proofErr w:type="spellStart"/>
      <w:r w:rsidRPr="003817EC">
        <w:rPr>
          <w:i/>
          <w:iCs/>
        </w:rPr>
        <w:t>leakage</w:t>
      </w:r>
      <w:proofErr w:type="spellEnd"/>
      <w:r w:rsidRPr="003817EC">
        <w:t xml:space="preserve">), la segmentación entre los conjuntos de entrenamiento (60 %), validación y ajuste de </w:t>
      </w:r>
      <w:proofErr w:type="spellStart"/>
      <w:r w:rsidRPr="003817EC">
        <w:t>hiperparámetros</w:t>
      </w:r>
      <w:proofErr w:type="spellEnd"/>
      <w:r w:rsidRPr="003817EC">
        <w:t xml:space="preserve"> (20 %) y prueba final ciego (20 %) se realizará a nivel de documento completo. En ninguna circunstancia se fragmentará un examen para repartir sus preguntas en particiones distintas, preservando agrupados todos los ítems y textos de apoyo de una misma prueba.</w:t>
      </w:r>
    </w:p>
    <w:p w14:paraId="678A500B" w14:textId="595D5356" w:rsidR="00827351" w:rsidRPr="003817EC" w:rsidRDefault="00827351">
      <w:pPr>
        <w:numPr>
          <w:ilvl w:val="0"/>
          <w:numId w:val="12"/>
        </w:numPr>
        <w:spacing w:before="0"/>
      </w:pPr>
      <w:r w:rsidRPr="003817EC">
        <w:rPr>
          <w:b/>
          <w:bCs/>
        </w:rPr>
        <w:t xml:space="preserve">Protocolo de anotación </w:t>
      </w:r>
      <w:proofErr w:type="spellStart"/>
      <w:r w:rsidRPr="003817EC">
        <w:rPr>
          <w:b/>
          <w:bCs/>
        </w:rPr>
        <w:t>interjueces</w:t>
      </w:r>
      <w:proofErr w:type="spellEnd"/>
      <w:r w:rsidRPr="003817EC">
        <w:rPr>
          <w:b/>
          <w:bCs/>
        </w:rPr>
        <w:t>:</w:t>
      </w:r>
      <w:r w:rsidRPr="003817EC">
        <w:t xml:space="preserve"> La referencia analítica (</w:t>
      </w:r>
      <w:proofErr w:type="spellStart"/>
      <w:r w:rsidRPr="003817EC">
        <w:rPr>
          <w:i/>
          <w:iCs/>
        </w:rPr>
        <w:t>ground</w:t>
      </w:r>
      <w:proofErr w:type="spellEnd"/>
      <w:r w:rsidRPr="003817EC">
        <w:rPr>
          <w:i/>
          <w:iCs/>
        </w:rPr>
        <w:t xml:space="preserve"> </w:t>
      </w:r>
      <w:proofErr w:type="spellStart"/>
      <w:r w:rsidRPr="003817EC">
        <w:rPr>
          <w:i/>
          <w:iCs/>
        </w:rPr>
        <w:t>truth</w:t>
      </w:r>
      <w:proofErr w:type="spellEnd"/>
      <w:r w:rsidRPr="003817EC">
        <w:t>) se establecerá mediante un protocolo de anotación a doble ciego. Cada examen será analizado de forma independiente por al menos dos docentes expertos utilizando una guía de codificación (</w:t>
      </w:r>
      <w:proofErr w:type="spellStart"/>
      <w:r w:rsidRPr="003817EC">
        <w:rPr>
          <w:i/>
          <w:iCs/>
        </w:rPr>
        <w:t>codebook</w:t>
      </w:r>
      <w:proofErr w:type="spellEnd"/>
      <w:r w:rsidRPr="003817EC">
        <w:t xml:space="preserve">). La concordancia entre anotadores se cuantificará mediante el </w:t>
      </w:r>
      <w:r w:rsidRPr="003817EC">
        <w:rPr>
          <w:b/>
          <w:bCs/>
        </w:rPr>
        <w:t>Alfa de Krippendorff (</w:t>
      </w:r>
      <m:oMath>
        <m:r>
          <w:rPr>
            <w:rFonts w:ascii="Cambria Math" w:hAnsi="Cambria Math"/>
          </w:rPr>
          <m:t>α</m:t>
        </m:r>
      </m:oMath>
      <w:r w:rsidRPr="003817EC">
        <w:rPr>
          <w:b/>
          <w:bCs/>
        </w:rPr>
        <w:t>)</w:t>
      </w:r>
      <w:r w:rsidRPr="003817EC">
        <w:t>, seleccionado por su robustez ante variables nominales y ordinales con múltiples jueces</w:t>
      </w:r>
      <w:r w:rsidR="00A86CCE">
        <w:t xml:space="preserve"> </w:t>
      </w:r>
      <w:sdt>
        <w:sdtPr>
          <w:id w:val="-718675593"/>
          <w:citation/>
        </w:sdtPr>
        <w:sdtContent>
          <w:r w:rsidR="00A86CCE">
            <w:fldChar w:fldCharType="begin"/>
          </w:r>
          <w:r w:rsidR="00A86CCE">
            <w:instrText xml:space="preserve"> CITATION Art08 \l 11274 </w:instrText>
          </w:r>
          <w:r w:rsidR="00A86CCE">
            <w:fldChar w:fldCharType="separate"/>
          </w:r>
          <w:r w:rsidR="004134E2">
            <w:rPr>
              <w:noProof/>
            </w:rPr>
            <w:t>(Artstein &amp; Poesio, 2008)</w:t>
          </w:r>
          <w:r w:rsidR="00A86CCE">
            <w:fldChar w:fldCharType="end"/>
          </w:r>
        </w:sdtContent>
      </w:sdt>
      <w:sdt>
        <w:sdtPr>
          <w:id w:val="-1906288447"/>
          <w:citation/>
        </w:sdtPr>
        <w:sdtContent>
          <w:r w:rsidR="00DA2EDE">
            <w:fldChar w:fldCharType="begin"/>
          </w:r>
          <w:r w:rsidR="00DA2EDE">
            <w:instrText xml:space="preserve"> CITATION Kri04 \l 11274 </w:instrText>
          </w:r>
          <w:r w:rsidR="00DA2EDE">
            <w:fldChar w:fldCharType="separate"/>
          </w:r>
          <w:r w:rsidR="004134E2">
            <w:rPr>
              <w:noProof/>
            </w:rPr>
            <w:t xml:space="preserve"> (Krippendorff, 2004)</w:t>
          </w:r>
          <w:r w:rsidR="00DA2EDE">
            <w:fldChar w:fldCharType="end"/>
          </w:r>
        </w:sdtContent>
      </w:sdt>
      <w:r w:rsidR="00DA2EDE">
        <w:t xml:space="preserve">. </w:t>
      </w:r>
      <w:r w:rsidRPr="003817EC">
        <w:t>En casos de discrepancia no resuelta, un tercer revisor senior actuará como mediador para fijar la etiqueta de consenso.</w:t>
      </w:r>
    </w:p>
    <w:p w14:paraId="10589D26" w14:textId="44B3F7E7" w:rsidR="00BA7AE4" w:rsidRPr="003817EC" w:rsidRDefault="00A200AD" w:rsidP="00BA7AE4">
      <w:pPr>
        <w:pStyle w:val="Heading3"/>
      </w:pPr>
      <w:bookmarkStart w:id="60" w:name="_Toc241911531"/>
      <w:r w:rsidRPr="003817EC">
        <w:t>Fase 3:(OE3) - Diseñar e implementar el prototipo de auditoría</w:t>
      </w:r>
      <w:bookmarkEnd w:id="60"/>
    </w:p>
    <w:p w14:paraId="7653CAC5" w14:textId="77777777" w:rsidR="0048523F" w:rsidRPr="003817EC" w:rsidRDefault="0048523F" w:rsidP="0048523F">
      <w:r w:rsidRPr="003817EC">
        <w:t>El prototipo se diseñará bajo una arquitectura modular, hibrida y desacoplada desarrollada en Python, estructurada en un pipeline de cuatro etapas coordinadas:</w:t>
      </w:r>
    </w:p>
    <w:p w14:paraId="0796E4C6" w14:textId="668F4FCD" w:rsidR="0048523F" w:rsidRPr="003817EC" w:rsidRDefault="0048523F">
      <w:pPr>
        <w:numPr>
          <w:ilvl w:val="0"/>
          <w:numId w:val="13"/>
        </w:numPr>
        <w:spacing w:before="0"/>
      </w:pPr>
      <w:r w:rsidRPr="003817EC">
        <w:rPr>
          <w:b/>
          <w:bCs/>
        </w:rPr>
        <w:t>Capa de Ingesta y Preprocesamiento:</w:t>
      </w:r>
      <w:r w:rsidRPr="003817EC">
        <w:t xml:space="preserve"> Módulo encargado de la extracción textual a partir de formatos habituales (PDF, DOCX</w:t>
      </w:r>
      <w:r w:rsidR="000636A1">
        <w:t>, etc.</w:t>
      </w:r>
      <w:r w:rsidRPr="003817EC">
        <w:t>)</w:t>
      </w:r>
      <w:r w:rsidR="00C04C98">
        <w:t xml:space="preserve"> y</w:t>
      </w:r>
      <w:r w:rsidRPr="003817EC">
        <w:t xml:space="preserve"> la segmentación del examen en componentes estructurales: encabezado, enunciados de preguntas, textos de lectura o fuentes históricas primarias, opciones de respuesta y criterios de puntuación.</w:t>
      </w:r>
    </w:p>
    <w:p w14:paraId="42D3477D" w14:textId="77777777" w:rsidR="0048523F" w:rsidRPr="003817EC" w:rsidRDefault="0048523F">
      <w:pPr>
        <w:numPr>
          <w:ilvl w:val="0"/>
          <w:numId w:val="13"/>
        </w:numPr>
        <w:spacing w:before="0"/>
      </w:pPr>
      <w:r w:rsidRPr="003817EC">
        <w:rPr>
          <w:b/>
          <w:bCs/>
        </w:rPr>
        <w:t>Capa de Cribado y Clasificación Híbrida:</w:t>
      </w:r>
      <w:r w:rsidRPr="003817EC">
        <w:t xml:space="preserve"> </w:t>
      </w:r>
    </w:p>
    <w:p w14:paraId="1674A4BA" w14:textId="1565C150" w:rsidR="003F66EA" w:rsidRPr="003F66EA" w:rsidRDefault="003F66EA">
      <w:pPr>
        <w:numPr>
          <w:ilvl w:val="1"/>
          <w:numId w:val="13"/>
        </w:numPr>
        <w:spacing w:before="0"/>
      </w:pPr>
      <w:r w:rsidRPr="003F66EA">
        <w:rPr>
          <w:b/>
          <w:bCs/>
        </w:rPr>
        <w:t>Nivel léxico y reglas:</w:t>
      </w:r>
      <w:r w:rsidRPr="003F66EA">
        <w:t xml:space="preserve"> Detección determinista de patrones morfológicos y léxicos con </w:t>
      </w:r>
      <w:proofErr w:type="spellStart"/>
      <w:r w:rsidRPr="003F66EA">
        <w:t>spaCy</w:t>
      </w:r>
      <w:proofErr w:type="spellEnd"/>
      <w:r w:rsidRPr="003F66EA">
        <w:t xml:space="preserve"> (por ejemplo, detección de dobletes, formas genéricas o expresiones catalogadas) y cálculo automático de métricas de legibilidad en castellano mediante el índice de Flesch-Szigriszt (IFSZ), interpretado a través de la escala INFLESZ.</w:t>
      </w:r>
    </w:p>
    <w:p w14:paraId="0EEA8C3B" w14:textId="4FD3EFD8" w:rsidR="0048523F" w:rsidRPr="003817EC" w:rsidRDefault="0048523F">
      <w:pPr>
        <w:numPr>
          <w:ilvl w:val="1"/>
          <w:numId w:val="13"/>
        </w:numPr>
        <w:spacing w:before="0"/>
      </w:pPr>
      <w:r w:rsidRPr="00C04C98">
        <w:rPr>
          <w:b/>
          <w:bCs/>
        </w:rPr>
        <w:t>Nivel contextual supervisado:</w:t>
      </w:r>
      <w:r w:rsidRPr="003817EC">
        <w:t xml:space="preserve"> Modelos basados en arquitecturas Transformers </w:t>
      </w:r>
      <w:proofErr w:type="spellStart"/>
      <w:r w:rsidRPr="003817EC">
        <w:t>pre</w:t>
      </w:r>
      <w:r w:rsidR="00655359">
        <w:t>-</w:t>
      </w:r>
      <w:r w:rsidRPr="003817EC">
        <w:t>entrenados</w:t>
      </w:r>
      <w:proofErr w:type="spellEnd"/>
      <w:r w:rsidRPr="003817EC">
        <w:t xml:space="preserve"> en lengua española (como BETO o variantes de </w:t>
      </w:r>
      <w:proofErr w:type="spellStart"/>
      <w:r w:rsidRPr="003817EC">
        <w:t>RoBERTa</w:t>
      </w:r>
      <w:proofErr w:type="spellEnd"/>
      <w:r w:rsidRPr="003817EC">
        <w:t>-BNE), ajustados (fine-</w:t>
      </w:r>
      <w:proofErr w:type="spellStart"/>
      <w:r w:rsidRPr="003817EC">
        <w:t>tuning</w:t>
      </w:r>
      <w:proofErr w:type="spellEnd"/>
      <w:r w:rsidRPr="003817EC">
        <w:t xml:space="preserve">) para la clasificación </w:t>
      </w:r>
      <w:proofErr w:type="spellStart"/>
      <w:r w:rsidRPr="003817EC">
        <w:t>multi</w:t>
      </w:r>
      <w:r w:rsidR="00655359">
        <w:t>-</w:t>
      </w:r>
      <w:r w:rsidRPr="003817EC">
        <w:t>etiqueta</w:t>
      </w:r>
      <w:proofErr w:type="spellEnd"/>
      <w:r w:rsidRPr="003817EC">
        <w:t xml:space="preserve"> de fragmentos sospechosos de sesgo.</w:t>
      </w:r>
    </w:p>
    <w:p w14:paraId="571272F9" w14:textId="77777777" w:rsidR="0048523F" w:rsidRPr="003817EC" w:rsidRDefault="0048523F">
      <w:pPr>
        <w:numPr>
          <w:ilvl w:val="0"/>
          <w:numId w:val="13"/>
        </w:numPr>
        <w:spacing w:before="0"/>
      </w:pPr>
      <w:r w:rsidRPr="003817EC">
        <w:rPr>
          <w:b/>
          <w:bCs/>
        </w:rPr>
        <w:t>Capa de Razonamiento Profundo y Generación Contextual (LLM):</w:t>
      </w:r>
      <w:r w:rsidRPr="003817EC">
        <w:t xml:space="preserve"> Invocación de modelos fundacionales mediante técnicas de ingeniería de instrucciones (</w:t>
      </w:r>
      <w:proofErr w:type="spellStart"/>
      <w:r w:rsidRPr="003817EC">
        <w:t>prompt</w:t>
      </w:r>
      <w:proofErr w:type="spellEnd"/>
      <w:r w:rsidRPr="003817EC">
        <w:t xml:space="preserve"> </w:t>
      </w:r>
      <w:proofErr w:type="spellStart"/>
      <w:r w:rsidRPr="003817EC">
        <w:t>engineering</w:t>
      </w:r>
      <w:proofErr w:type="spellEnd"/>
      <w:r w:rsidRPr="003817EC">
        <w:t>) estructuradas. Este componente recibe la pregunta segmentada junto con su texto base y contexto curricular, dictaminando si existe un riesgo genuino a la luz de la rúbrica y redactando una justificación explicativa.</w:t>
      </w:r>
    </w:p>
    <w:p w14:paraId="79D1957E" w14:textId="77777777" w:rsidR="0048523F" w:rsidRPr="00655359" w:rsidRDefault="0048523F">
      <w:pPr>
        <w:numPr>
          <w:ilvl w:val="0"/>
          <w:numId w:val="13"/>
        </w:numPr>
        <w:spacing w:before="0"/>
      </w:pPr>
      <w:r w:rsidRPr="00655359">
        <w:rPr>
          <w:b/>
          <w:bCs/>
        </w:rPr>
        <w:t>Capa de Generación de Informes y Exposición de Servicios:</w:t>
      </w:r>
      <w:r w:rsidRPr="00655359">
        <w:t xml:space="preserve"> El sistema integrará sus capacidades mediante una API REST en </w:t>
      </w:r>
      <w:proofErr w:type="spellStart"/>
      <w:r w:rsidRPr="00655359">
        <w:t>FastAPI</w:t>
      </w:r>
      <w:proofErr w:type="spellEnd"/>
      <w:r w:rsidRPr="00655359">
        <w:t xml:space="preserve"> y expondrá sus herramientas a través del estándar abierto Model </w:t>
      </w:r>
      <w:proofErr w:type="spellStart"/>
      <w:r w:rsidRPr="00655359">
        <w:t>Context</w:t>
      </w:r>
      <w:proofErr w:type="spellEnd"/>
      <w:r w:rsidRPr="00655359">
        <w:t xml:space="preserve"> </w:t>
      </w:r>
      <w:proofErr w:type="spellStart"/>
      <w:r w:rsidRPr="00655359">
        <w:t>Protocol</w:t>
      </w:r>
      <w:proofErr w:type="spellEnd"/>
      <w:r w:rsidRPr="00655359">
        <w:t xml:space="preserve"> (MCP). El informe de salida presentará las evidencias vinculadas a citas textuales literales (</w:t>
      </w:r>
      <w:proofErr w:type="spellStart"/>
      <w:r w:rsidRPr="00655359">
        <w:t>grounding</w:t>
      </w:r>
      <w:proofErr w:type="spellEnd"/>
      <w:r w:rsidRPr="00655359">
        <w:t>), la severidad estimada (baja, media, alta) y recomendaciones concretas de reformulación pedagógica, señalando explícitamente los casos de evidencia insuficiente para evitar respuestas alucinadas.</w:t>
      </w:r>
    </w:p>
    <w:p w14:paraId="2F9E4025" w14:textId="18CB6E57" w:rsidR="007C77B2" w:rsidRPr="003817EC" w:rsidRDefault="00D35C2B" w:rsidP="000F213F">
      <w:pPr>
        <w:pStyle w:val="Heading3"/>
      </w:pPr>
      <w:bookmarkStart w:id="61" w:name="_Toc241911532"/>
      <w:r w:rsidRPr="003817EC">
        <w:t>Fase 4:(OE4) - Rendimiento, Evaluación y Viabilidad Técnica</w:t>
      </w:r>
      <w:bookmarkEnd w:id="61"/>
    </w:p>
    <w:p w14:paraId="730543BF" w14:textId="77777777" w:rsidR="001D0C33" w:rsidRPr="003817EC" w:rsidRDefault="001D0C33" w:rsidP="001D0C33">
      <w:r w:rsidRPr="003817EC">
        <w:t>La contrastación técnica se ejecutará de forma ciega y automatizada sobre el conjunto de prueba reservado.</w:t>
      </w:r>
    </w:p>
    <w:p w14:paraId="2C04F16C" w14:textId="6AC93065" w:rsidR="001D0C33" w:rsidRPr="003817EC" w:rsidRDefault="001D0C33">
      <w:pPr>
        <w:numPr>
          <w:ilvl w:val="0"/>
          <w:numId w:val="14"/>
        </w:numPr>
        <w:spacing w:before="0"/>
      </w:pPr>
      <w:r w:rsidRPr="003817EC">
        <w:rPr>
          <w:b/>
          <w:bCs/>
        </w:rPr>
        <w:t>Métricas de detección:</w:t>
      </w:r>
      <w:r w:rsidRPr="003817EC">
        <w:t xml:space="preserve"> Dado el desbalance intrínseco de los fenómenos analizados (donde l</w:t>
      </w:r>
      <w:r w:rsidR="00655359">
        <w:t xml:space="preserve">as partes del material </w:t>
      </w:r>
      <w:r w:rsidRPr="003817EC">
        <w:t>que contienen sesgos constituyen una minoría frente al texto normativo), el análisis no se basará en la exactitud global (</w:t>
      </w:r>
      <w:proofErr w:type="spellStart"/>
      <w:r w:rsidRPr="003817EC">
        <w:t>Accuracy</w:t>
      </w:r>
      <w:proofErr w:type="spellEnd"/>
      <w:r w:rsidRPr="003817EC">
        <w:t xml:space="preserve">), sino en métricas orientadas a clases minoritarias: </w:t>
      </w:r>
    </w:p>
    <w:p w14:paraId="54AE799A" w14:textId="77777777" w:rsidR="001D0C33" w:rsidRPr="003817EC" w:rsidRDefault="001D0C33">
      <w:pPr>
        <w:numPr>
          <w:ilvl w:val="1"/>
          <w:numId w:val="14"/>
        </w:numPr>
        <w:spacing w:before="0"/>
      </w:pPr>
      <m:oMath>
        <m:r>
          <m:rPr>
            <m:nor/>
          </m:rPr>
          <m:t>Precisión</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w:p>
    <w:p w14:paraId="447BD9B8" w14:textId="77777777" w:rsidR="001D0C33" w:rsidRPr="003817EC" w:rsidRDefault="001D0C33">
      <w:pPr>
        <w:numPr>
          <w:ilvl w:val="1"/>
          <w:numId w:val="14"/>
        </w:numPr>
        <w:spacing w:before="0"/>
      </w:pPr>
      <w:proofErr w:type="spellStart"/>
      <m:oMath>
        <m:r>
          <m:rPr>
            <m:nor/>
          </m:rPr>
          <m:t>Recall</m:t>
        </m:r>
        <w:proofErr w:type="spellEnd"/>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p>
    <w:p w14:paraId="5E5C3A57" w14:textId="77777777" w:rsidR="001D0C33" w:rsidRPr="003817EC" w:rsidRDefault="000F213F">
      <w:pPr>
        <w:numPr>
          <w:ilvl w:val="1"/>
          <w:numId w:val="14"/>
        </w:numPr>
        <w:spacing w:before="0"/>
      </w:p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rPr>
            </m:ctrlPr>
          </m:fPr>
          <m:num>
            <m:r>
              <m:rPr>
                <m:nor/>
              </m:rPr>
              <m:t>Precision</m:t>
            </m:r>
            <m:r>
              <m:rPr>
                <m:sty m:val="p"/>
              </m:rPr>
              <w:rPr>
                <w:rFonts w:ascii="Cambria Math" w:hAnsi="Cambria Math"/>
              </w:rPr>
              <m:t>⋅</m:t>
            </m:r>
            <m:r>
              <m:rPr>
                <m:nor/>
              </m:rPr>
              <m:t>Recall</m:t>
            </m:r>
          </m:num>
          <m:den>
            <w:proofErr w:type="spellStart"/>
            <m:r>
              <m:rPr>
                <m:nor/>
              </m:rPr>
              <m:t>Precision</m:t>
            </m:r>
            <w:proofErr w:type="spellEnd"/>
            <m:r>
              <m:rPr>
                <m:sty m:val="p"/>
              </m:rPr>
              <w:rPr>
                <w:rFonts w:ascii="Cambria Math" w:hAnsi="Cambria Math"/>
              </w:rPr>
              <m:t>+</m:t>
            </m:r>
            <m:r>
              <m:rPr>
                <m:nor/>
              </m:rPr>
              <m:t>Recall</m:t>
            </m:r>
          </m:den>
        </m:f>
      </m:oMath>
    </w:p>
    <w:p w14:paraId="1336F4EC" w14:textId="77777777" w:rsidR="001D0C33" w:rsidRPr="003817EC" w:rsidRDefault="001D0C33">
      <w:pPr>
        <w:numPr>
          <w:ilvl w:val="1"/>
          <w:numId w:val="14"/>
        </w:numPr>
        <w:spacing w:before="0"/>
      </w:pPr>
      <w:r w:rsidRPr="003817EC">
        <w:t>Se calculará el promedio macro (</w:t>
      </w:r>
      <m:oMath>
        <m:r>
          <m:rPr>
            <m:sty m:val="p"/>
          </m:rPr>
          <w:rPr>
            <w:rFonts w:ascii="Cambria Math" w:hAnsi="Cambria Math"/>
          </w:rPr>
          <m:t>Macro</m:t>
        </m:r>
        <m:r>
          <m:rPr>
            <m:nor/>
          </m: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oMath>
      <w:r w:rsidRPr="003817EC">
        <w:t>) para ponderar equitativamente el rendimiento en cada una de las tres dimensiones sin penalizar a las de menor frecuencia muestral.</w:t>
      </w:r>
    </w:p>
    <w:p w14:paraId="3E5EC8FE" w14:textId="697D2BF3" w:rsidR="001D0C33" w:rsidRPr="003817EC" w:rsidRDefault="001D0C33">
      <w:pPr>
        <w:numPr>
          <w:ilvl w:val="0"/>
          <w:numId w:val="14"/>
        </w:numPr>
        <w:spacing w:before="0"/>
      </w:pPr>
      <w:r w:rsidRPr="003817EC">
        <w:rPr>
          <w:b/>
          <w:bCs/>
        </w:rPr>
        <w:t>Concordancia sistema-humano:</w:t>
      </w:r>
      <w:r w:rsidRPr="003817EC">
        <w:t xml:space="preserve"> Se evaluará el acuerdo entre las clasificaciones emitidas por el prototipo y la etiqueta de consenso docente mediante el coeficiente Kappa de Cohen (</w:t>
      </w:r>
      <m:oMath>
        <m:r>
          <w:rPr>
            <w:rFonts w:ascii="Cambria Math" w:hAnsi="Cambria Math"/>
          </w:rPr>
          <m:t>κ</m:t>
        </m:r>
      </m:oMath>
      <w:r w:rsidRPr="003817EC">
        <w:t xml:space="preserve">) y el estadístico </w:t>
      </w:r>
      <m:oMath>
        <m:sSub>
          <m:sSubPr>
            <m:ctrlPr>
              <w:rPr>
                <w:rFonts w:ascii="Cambria Math" w:hAnsi="Cambria Math"/>
              </w:rPr>
            </m:ctrlPr>
          </m:sSubPr>
          <m:e>
            <m:r>
              <w:rPr>
                <w:rFonts w:ascii="Cambria Math" w:hAnsi="Cambria Math"/>
              </w:rPr>
              <m:t>F</m:t>
            </m:r>
          </m:e>
          <m:sub>
            <m:r>
              <w:rPr>
                <w:rFonts w:ascii="Cambria Math" w:hAnsi="Cambria Math"/>
              </w:rPr>
              <m:t>1</m:t>
            </m:r>
          </m:sub>
        </m:sSub>
      </m:oMath>
      <w:proofErr w:type="spellStart"/>
      <w:r w:rsidRPr="003817EC">
        <w:t>interanotador</w:t>
      </w:r>
      <w:proofErr w:type="spellEnd"/>
      <w:r w:rsidR="00655359">
        <w:t xml:space="preserve"> </w:t>
      </w:r>
      <w:sdt>
        <w:sdtPr>
          <w:id w:val="354462156"/>
          <w:citation/>
        </w:sdtPr>
        <w:sdtContent>
          <w:r w:rsidR="00655359">
            <w:fldChar w:fldCharType="begin"/>
          </w:r>
          <w:r w:rsidR="00655359">
            <w:instrText xml:space="preserve"> CITATION Art08 \l 11274 </w:instrText>
          </w:r>
          <w:r w:rsidR="00655359">
            <w:fldChar w:fldCharType="separate"/>
          </w:r>
          <w:r w:rsidR="004134E2">
            <w:rPr>
              <w:noProof/>
            </w:rPr>
            <w:t>(Artstein &amp; Poesio, 2008)</w:t>
          </w:r>
          <w:r w:rsidR="00655359">
            <w:fldChar w:fldCharType="end"/>
          </w:r>
        </w:sdtContent>
      </w:sdt>
    </w:p>
    <w:p w14:paraId="55518825" w14:textId="77777777" w:rsidR="001D0C33" w:rsidRPr="003817EC" w:rsidRDefault="001D0C33">
      <w:pPr>
        <w:numPr>
          <w:ilvl w:val="0"/>
          <w:numId w:val="14"/>
        </w:numPr>
        <w:spacing w:before="0"/>
      </w:pPr>
      <w:r w:rsidRPr="003817EC">
        <w:rPr>
          <w:b/>
          <w:bCs/>
        </w:rPr>
        <w:t>Evaluación de estabilidad y determinismo:</w:t>
      </w:r>
      <w:r w:rsidRPr="003817EC">
        <w:t xml:space="preserve"> Se realizarán cinco ejecuciones independientes (</w:t>
      </w:r>
      <m:oMath>
        <m:r>
          <m:rPr>
            <m:sty m:val="p"/>
          </m:rPr>
          <w:rPr>
            <w:rFonts w:ascii="Cambria Math" w:hAnsi="Cambria Math"/>
          </w:rPr>
          <m:t>N=5</m:t>
        </m:r>
      </m:oMath>
      <w:r w:rsidRPr="003817EC">
        <w:t>) sobre la partición de prueba fijando hiperparámetros de muestreo (</w:t>
      </w:r>
      <m:oMath>
        <m:r>
          <m:rPr>
            <m:nor/>
          </m:rPr>
          <m:t>temperatura</m:t>
        </m:r>
        <m:r>
          <m:rPr>
            <m:sty m:val="p"/>
          </m:rPr>
          <w:rPr>
            <w:rFonts w:ascii="Cambria Math" w:hAnsi="Cambria Math"/>
          </w:rPr>
          <m:t>=0,0</m:t>
        </m:r>
      </m:oMath>
      <w:r w:rsidRPr="003817EC">
        <w:t xml:space="preserve"> y control de semillas en LLMs) para medir el grado de consistencia en la clasificación y la estabilidad semántica de las recomendaciones emitidas.</w:t>
      </w:r>
    </w:p>
    <w:p w14:paraId="33E0E569" w14:textId="77777777" w:rsidR="001D0C33" w:rsidRPr="003817EC" w:rsidRDefault="001D0C33">
      <w:pPr>
        <w:numPr>
          <w:ilvl w:val="0"/>
          <w:numId w:val="14"/>
        </w:numPr>
        <w:spacing w:before="0"/>
      </w:pPr>
      <w:r w:rsidRPr="003817EC">
        <w:rPr>
          <w:b/>
          <w:bCs/>
        </w:rPr>
        <w:t>Métricas de viabilidad operativa:</w:t>
      </w:r>
      <w:r w:rsidRPr="003817EC">
        <w:t xml:space="preserve"> Para cada documento analizado se registrarán sistemáticamente: </w:t>
      </w:r>
    </w:p>
    <w:p w14:paraId="55CDAB2F" w14:textId="77777777" w:rsidR="001D0C33" w:rsidRPr="003817EC" w:rsidRDefault="001D0C33">
      <w:pPr>
        <w:numPr>
          <w:ilvl w:val="1"/>
          <w:numId w:val="14"/>
        </w:numPr>
        <w:spacing w:before="0"/>
      </w:pPr>
      <w:r w:rsidRPr="003817EC">
        <w:t>Tiempo de procesamiento y latencia de inferencia por página (segundos).</w:t>
      </w:r>
    </w:p>
    <w:p w14:paraId="4E2D1333" w14:textId="77777777" w:rsidR="001D0C33" w:rsidRPr="003817EC" w:rsidRDefault="001D0C33">
      <w:pPr>
        <w:numPr>
          <w:ilvl w:val="1"/>
          <w:numId w:val="14"/>
        </w:numPr>
        <w:spacing w:before="0"/>
      </w:pPr>
      <w:r w:rsidRPr="003817EC">
        <w:t>Consumo de recursos computacionales (VRAM/RAM en modelos locales).</w:t>
      </w:r>
    </w:p>
    <w:p w14:paraId="32465F4C" w14:textId="77777777" w:rsidR="001D0C33" w:rsidRPr="003817EC" w:rsidRDefault="001D0C33">
      <w:pPr>
        <w:numPr>
          <w:ilvl w:val="1"/>
          <w:numId w:val="14"/>
        </w:numPr>
        <w:spacing w:before="0"/>
      </w:pPr>
      <w:r w:rsidRPr="003817EC">
        <w:t>Consumo de tokens (entrada y salida) y coste económico derivado en dólares/euros por examen.</w:t>
      </w:r>
    </w:p>
    <w:p w14:paraId="50C2C34C" w14:textId="77777777" w:rsidR="001D0C33" w:rsidRPr="003817EC" w:rsidRDefault="001D0C33">
      <w:pPr>
        <w:numPr>
          <w:ilvl w:val="0"/>
          <w:numId w:val="14"/>
        </w:numPr>
        <w:spacing w:before="0"/>
      </w:pPr>
      <w:r w:rsidRPr="003817EC">
        <w:rPr>
          <w:b/>
          <w:bCs/>
        </w:rPr>
        <w:t>Taxonomía de errores:</w:t>
      </w:r>
      <w:r w:rsidRPr="003817EC">
        <w:t xml:space="preserve"> Se clasificará exhaustivamente la tipología de fallos distinguiendo entre falsas alarmas (falsos positivos provocados habitualmente por fallos en el reconocimiento del desacople didáctico en fuentes primarias) y riesgos omitidos (falsos negativos en sesgos sutiles de representatividad).</w:t>
      </w:r>
    </w:p>
    <w:p w14:paraId="50415096" w14:textId="1E0BFC73" w:rsidR="00B27CC8" w:rsidRPr="003817EC" w:rsidRDefault="002E2D4F" w:rsidP="000F213F">
      <w:pPr>
        <w:pStyle w:val="Heading3"/>
      </w:pPr>
      <w:bookmarkStart w:id="62" w:name="_Toc241911533"/>
      <w:r w:rsidRPr="003817EC">
        <w:t>Fase 5:(OE5) - Analizar la utilidad, claridad y transferencia en la práctica docente</w:t>
      </w:r>
      <w:bookmarkEnd w:id="62"/>
    </w:p>
    <w:p w14:paraId="555661F9" w14:textId="37266E89" w:rsidR="004B77CF" w:rsidRPr="003817EC" w:rsidRDefault="004B77CF" w:rsidP="004B77CF">
      <w:r w:rsidRPr="003817EC">
        <w:t>Para contrastar la hipótesis</w:t>
      </w:r>
      <w:r w:rsidR="00655359">
        <w:t xml:space="preserve"> H3 </w:t>
      </w:r>
      <w:r w:rsidRPr="003817EC">
        <w:t>y determinar el valor aplicado del prototipo, se llevará a cabo un estudio de usuario de diseño experimental entre sujetos (</w:t>
      </w:r>
      <w:proofErr w:type="spellStart"/>
      <w:r w:rsidRPr="003817EC">
        <w:rPr>
          <w:i/>
          <w:iCs/>
        </w:rPr>
        <w:t>between-subjects</w:t>
      </w:r>
      <w:proofErr w:type="spellEnd"/>
      <w:r w:rsidRPr="003817EC">
        <w:t>) con profesorado de Educación Secundaria en ejercicio:</w:t>
      </w:r>
    </w:p>
    <w:p w14:paraId="6DF96665" w14:textId="77777777" w:rsidR="004B77CF" w:rsidRPr="003817EC" w:rsidRDefault="004B77CF">
      <w:pPr>
        <w:numPr>
          <w:ilvl w:val="0"/>
          <w:numId w:val="15"/>
        </w:numPr>
        <w:spacing w:before="0"/>
      </w:pPr>
      <w:r w:rsidRPr="003817EC">
        <w:rPr>
          <w:b/>
          <w:bCs/>
        </w:rPr>
        <w:t>Muestra de evaluadores y condiciones:</w:t>
      </w:r>
      <w:r w:rsidRPr="003817EC">
        <w:t xml:space="preserve"> Se seleccionará un panel de docentes que </w:t>
      </w:r>
      <w:r w:rsidRPr="00655359">
        <w:t xml:space="preserve">no hayan participado en la Fase 2 </w:t>
      </w:r>
      <w:r w:rsidRPr="003817EC">
        <w:t xml:space="preserve">(anotación del corpus) y que desconozcan la procedencia de las pruebas y las etiquetas de referencia. La muestra se dividirá aleatoriamente en dos grupos estratificados por años de experiencia docente: </w:t>
      </w:r>
    </w:p>
    <w:p w14:paraId="13DA21D6" w14:textId="305D00CB" w:rsidR="004B77CF" w:rsidRPr="003817EC" w:rsidRDefault="004B77CF">
      <w:pPr>
        <w:numPr>
          <w:ilvl w:val="1"/>
          <w:numId w:val="15"/>
        </w:numPr>
        <w:spacing w:before="0"/>
      </w:pPr>
      <w:r w:rsidRPr="00655359">
        <w:rPr>
          <w:b/>
          <w:bCs/>
        </w:rPr>
        <w:t>Condición Control (</w:t>
      </w:r>
      <m:oMath>
        <m:sSub>
          <m:sSubPr>
            <m:ctrlPr>
              <w:rPr>
                <w:rFonts w:ascii="Cambria Math" w:hAnsi="Cambria Math"/>
                <w:b/>
                <w:bCs/>
              </w:rPr>
            </m:ctrlPr>
          </m:sSubPr>
          <m:e>
            <m:r>
              <m:rPr>
                <m:sty m:val="b"/>
              </m:rPr>
              <w:rPr>
                <w:rFonts w:ascii="Cambria Math" w:hAnsi="Cambria Math"/>
              </w:rPr>
              <m:t>G</m:t>
            </m:r>
          </m:e>
          <m:sub>
            <m:r>
              <m:rPr>
                <m:sty m:val="b"/>
              </m:rPr>
              <w:rPr>
                <w:rFonts w:ascii="Cambria Math" w:hAnsi="Cambria Math"/>
              </w:rPr>
              <m:t>A</m:t>
            </m:r>
          </m:sub>
        </m:sSub>
      </m:oMath>
      <w:r w:rsidRPr="00655359">
        <w:rPr>
          <w:b/>
          <w:bCs/>
        </w:rPr>
        <w:t>):</w:t>
      </w:r>
      <w:r w:rsidRPr="003817EC">
        <w:t xml:space="preserve"> Los docentes auditan un lote de exámenes reales de su especialidad de forma manual y autónoma, disponiendo únicamente de la rúbrica formal de evaluación.</w:t>
      </w:r>
    </w:p>
    <w:p w14:paraId="3250CD02" w14:textId="69B67A50" w:rsidR="004B77CF" w:rsidRPr="003817EC" w:rsidRDefault="004B77CF">
      <w:pPr>
        <w:numPr>
          <w:ilvl w:val="1"/>
          <w:numId w:val="15"/>
        </w:numPr>
        <w:spacing w:before="0"/>
      </w:pPr>
      <w:r w:rsidRPr="00655359">
        <w:rPr>
          <w:b/>
          <w:bCs/>
        </w:rPr>
        <w:t>Condición Asistida (</w:t>
      </w:r>
      <m:oMath>
        <m:sSub>
          <m:sSubPr>
            <m:ctrlPr>
              <w:rPr>
                <w:rFonts w:ascii="Cambria Math" w:hAnsi="Cambria Math"/>
                <w:b/>
                <w:bCs/>
              </w:rPr>
            </m:ctrlPr>
          </m:sSubPr>
          <m:e>
            <m:r>
              <m:rPr>
                <m:sty m:val="b"/>
              </m:rPr>
              <w:rPr>
                <w:rFonts w:ascii="Cambria Math" w:hAnsi="Cambria Math"/>
              </w:rPr>
              <m:t>G</m:t>
            </m:r>
          </m:e>
          <m:sub>
            <m:r>
              <m:rPr>
                <m:sty m:val="b"/>
              </m:rPr>
              <w:rPr>
                <w:rFonts w:ascii="Cambria Math" w:hAnsi="Cambria Math"/>
              </w:rPr>
              <m:t>B</m:t>
            </m:r>
          </m:sub>
        </m:sSub>
      </m:oMath>
      <w:r w:rsidRPr="00655359">
        <w:rPr>
          <w:b/>
          <w:bCs/>
        </w:rPr>
        <w:t>):</w:t>
      </w:r>
      <w:r w:rsidRPr="003817EC">
        <w:t xml:space="preserve"> Los docentes auditan los mismos exámenes contando con el informe diagnóstico emitido por el prototipo, pudiendo validar, corregir o desestimar los avisos y propuestas del sistema.</w:t>
      </w:r>
    </w:p>
    <w:p w14:paraId="60D59D64" w14:textId="77777777" w:rsidR="004B77CF" w:rsidRPr="003817EC" w:rsidRDefault="004B77CF">
      <w:pPr>
        <w:numPr>
          <w:ilvl w:val="0"/>
          <w:numId w:val="15"/>
        </w:numPr>
        <w:spacing w:before="0"/>
      </w:pPr>
      <w:r w:rsidRPr="003817EC">
        <w:rPr>
          <w:b/>
          <w:bCs/>
        </w:rPr>
        <w:t>Métricas cuantitativas del estudio:</w:t>
      </w:r>
      <w:r w:rsidRPr="003817EC">
        <w:t xml:space="preserve"> </w:t>
      </w:r>
    </w:p>
    <w:p w14:paraId="7E03F318" w14:textId="77777777" w:rsidR="004B77CF" w:rsidRPr="003817EC" w:rsidRDefault="004B77CF">
      <w:pPr>
        <w:numPr>
          <w:ilvl w:val="1"/>
          <w:numId w:val="15"/>
        </w:numPr>
        <w:spacing w:before="0"/>
      </w:pPr>
      <w:r w:rsidRPr="00655359">
        <w:rPr>
          <w:b/>
          <w:bCs/>
        </w:rPr>
        <w:t>Tiempo de revisión:</w:t>
      </w:r>
      <w:r w:rsidRPr="003817EC">
        <w:t xml:space="preserve"> Cronometraje estricto del tiempo total (en minutos) invertido en la auditoría completa de cada prueba.</w:t>
      </w:r>
    </w:p>
    <w:p w14:paraId="7891E3E4" w14:textId="77777777" w:rsidR="004B77CF" w:rsidRPr="003817EC" w:rsidRDefault="004B77CF">
      <w:pPr>
        <w:numPr>
          <w:ilvl w:val="1"/>
          <w:numId w:val="15"/>
        </w:numPr>
        <w:spacing w:before="0"/>
      </w:pPr>
      <w:r w:rsidRPr="00655359">
        <w:rPr>
          <w:b/>
          <w:bCs/>
        </w:rPr>
        <w:t>Eficacia diagnóstica:</w:t>
      </w:r>
      <w:r w:rsidRPr="003817EC">
        <w:t xml:space="preserve"> Tasa de acierto en la identificación de los riesgos previamente consensuados en la referencia humana, evaluando si el informe asistido incrementa la detección de problemas no evidentes.</w:t>
      </w:r>
    </w:p>
    <w:p w14:paraId="0FE08B8E" w14:textId="77777777" w:rsidR="004B77CF" w:rsidRPr="003817EC" w:rsidRDefault="004B77CF">
      <w:pPr>
        <w:numPr>
          <w:ilvl w:val="1"/>
          <w:numId w:val="15"/>
        </w:numPr>
        <w:spacing w:before="0"/>
      </w:pPr>
      <w:r w:rsidRPr="00655359">
        <w:rPr>
          <w:b/>
          <w:bCs/>
        </w:rPr>
        <w:t xml:space="preserve">Tasa de </w:t>
      </w:r>
      <w:proofErr w:type="spellStart"/>
      <w:r w:rsidRPr="00655359">
        <w:rPr>
          <w:b/>
          <w:bCs/>
        </w:rPr>
        <w:t>sobreconfianza</w:t>
      </w:r>
      <w:proofErr w:type="spellEnd"/>
      <w:r w:rsidRPr="00655359">
        <w:rPr>
          <w:b/>
          <w:bCs/>
        </w:rPr>
        <w:t xml:space="preserve"> (</w:t>
      </w:r>
      <w:proofErr w:type="spellStart"/>
      <w:r w:rsidRPr="00655359">
        <w:rPr>
          <w:b/>
          <w:bCs/>
        </w:rPr>
        <w:t>automation</w:t>
      </w:r>
      <w:proofErr w:type="spellEnd"/>
      <w:r w:rsidRPr="00655359">
        <w:rPr>
          <w:b/>
          <w:bCs/>
        </w:rPr>
        <w:t xml:space="preserve"> </w:t>
      </w:r>
      <w:proofErr w:type="spellStart"/>
      <w:r w:rsidRPr="00655359">
        <w:rPr>
          <w:b/>
          <w:bCs/>
        </w:rPr>
        <w:t>bias</w:t>
      </w:r>
      <w:proofErr w:type="spellEnd"/>
      <w:r w:rsidRPr="00655359">
        <w:rPr>
          <w:b/>
          <w:bCs/>
        </w:rPr>
        <w:t>):</w:t>
      </w:r>
      <w:r w:rsidRPr="003817EC">
        <w:t xml:space="preserve"> Medición de la frecuencia con la que los docentes de la condición asistida aceptan falsos positivos generados intencionadamente por el sistema en exámenes de control.</w:t>
      </w:r>
    </w:p>
    <w:p w14:paraId="34568574" w14:textId="77777777" w:rsidR="004B77CF" w:rsidRPr="003817EC" w:rsidRDefault="004B77CF">
      <w:pPr>
        <w:numPr>
          <w:ilvl w:val="0"/>
          <w:numId w:val="15"/>
        </w:numPr>
        <w:spacing w:before="0"/>
      </w:pPr>
      <w:r w:rsidRPr="003817EC">
        <w:rPr>
          <w:b/>
          <w:bCs/>
        </w:rPr>
        <w:t>Métricas cualitativas y percepción docente:</w:t>
      </w:r>
      <w:r w:rsidRPr="003817EC">
        <w:t xml:space="preserve"> Al concluir la sesión, el profesorado cumplimentará un instrumento estandarizado compuesto por: </w:t>
      </w:r>
    </w:p>
    <w:p w14:paraId="764A75D3" w14:textId="49203839" w:rsidR="004B77CF" w:rsidRPr="003817EC" w:rsidRDefault="004B77CF">
      <w:pPr>
        <w:numPr>
          <w:ilvl w:val="1"/>
          <w:numId w:val="15"/>
        </w:numPr>
        <w:spacing w:before="0"/>
      </w:pPr>
      <w:r w:rsidRPr="003817EC">
        <w:t xml:space="preserve">La escala </w:t>
      </w:r>
      <w:proofErr w:type="spellStart"/>
      <w:r w:rsidRPr="003817EC">
        <w:rPr>
          <w:b/>
          <w:bCs/>
        </w:rPr>
        <w:t>System</w:t>
      </w:r>
      <w:proofErr w:type="spellEnd"/>
      <w:r w:rsidRPr="003817EC">
        <w:rPr>
          <w:b/>
          <w:bCs/>
        </w:rPr>
        <w:t xml:space="preserve"> </w:t>
      </w:r>
      <w:proofErr w:type="spellStart"/>
      <w:r w:rsidRPr="003817EC">
        <w:rPr>
          <w:b/>
          <w:bCs/>
        </w:rPr>
        <w:t>Usability</w:t>
      </w:r>
      <w:proofErr w:type="spellEnd"/>
      <w:r w:rsidRPr="003817EC">
        <w:rPr>
          <w:b/>
          <w:bCs/>
        </w:rPr>
        <w:t xml:space="preserve"> Scale (SUS)</w:t>
      </w:r>
      <w:r w:rsidRPr="003817EC">
        <w:t xml:space="preserve"> para cuantificar la usabilidad global de la herramienta</w:t>
      </w:r>
      <w:r w:rsidR="00655359">
        <w:t xml:space="preserve"> </w:t>
      </w:r>
      <w:sdt>
        <w:sdtPr>
          <w:id w:val="-1688434034"/>
          <w:citation/>
        </w:sdtPr>
        <w:sdtContent>
          <w:r w:rsidR="00655359">
            <w:fldChar w:fldCharType="begin"/>
          </w:r>
          <w:r w:rsidR="00655359">
            <w:instrText xml:space="preserve"> CITATION Bro96 \l 11274 </w:instrText>
          </w:r>
          <w:r w:rsidR="00655359">
            <w:fldChar w:fldCharType="separate"/>
          </w:r>
          <w:r w:rsidR="004134E2">
            <w:rPr>
              <w:noProof/>
            </w:rPr>
            <w:t>(Brooke, 1996)</w:t>
          </w:r>
          <w:r w:rsidR="00655359">
            <w:fldChar w:fldCharType="end"/>
          </w:r>
        </w:sdtContent>
      </w:sdt>
      <w:r w:rsidR="00655359">
        <w:t>.</w:t>
      </w:r>
    </w:p>
    <w:p w14:paraId="219712D2" w14:textId="11C124B5" w:rsidR="004B77CF" w:rsidRPr="003817EC" w:rsidRDefault="004B77CF">
      <w:pPr>
        <w:numPr>
          <w:ilvl w:val="1"/>
          <w:numId w:val="15"/>
        </w:numPr>
        <w:spacing w:before="0"/>
      </w:pPr>
      <w:r w:rsidRPr="003817EC">
        <w:t xml:space="preserve">Un cuestionario psicométrico basado en el </w:t>
      </w:r>
      <w:proofErr w:type="spellStart"/>
      <w:r w:rsidRPr="00655359">
        <w:t>Technology</w:t>
      </w:r>
      <w:proofErr w:type="spellEnd"/>
      <w:r w:rsidRPr="00655359">
        <w:t xml:space="preserve"> </w:t>
      </w:r>
      <w:proofErr w:type="spellStart"/>
      <w:r w:rsidRPr="00655359">
        <w:t>Acceptance</w:t>
      </w:r>
      <w:proofErr w:type="spellEnd"/>
      <w:r w:rsidRPr="00655359">
        <w:t xml:space="preserve"> Model (TAM),</w:t>
      </w:r>
      <w:r w:rsidRPr="003817EC">
        <w:t xml:space="preserve"> estructurado en escala Likert de 1 a 5 puntos para evaluar la Utilidad Percibida (</w:t>
      </w:r>
      <w:proofErr w:type="spellStart"/>
      <w:r w:rsidRPr="003817EC">
        <w:t>Perceived</w:t>
      </w:r>
      <w:proofErr w:type="spellEnd"/>
      <w:r w:rsidRPr="003817EC">
        <w:t xml:space="preserve"> </w:t>
      </w:r>
      <w:proofErr w:type="spellStart"/>
      <w:r w:rsidRPr="003817EC">
        <w:t>Usefulness</w:t>
      </w:r>
      <w:proofErr w:type="spellEnd"/>
      <w:r w:rsidRPr="003817EC">
        <w:t>) y la Facilidad de Uso Percibida (</w:t>
      </w:r>
      <w:proofErr w:type="spellStart"/>
      <w:r w:rsidRPr="003817EC">
        <w:t>Perceived</w:t>
      </w:r>
      <w:proofErr w:type="spellEnd"/>
      <w:r w:rsidRPr="003817EC">
        <w:t xml:space="preserve"> </w:t>
      </w:r>
      <w:proofErr w:type="spellStart"/>
      <w:r w:rsidRPr="003817EC">
        <w:t>Ease</w:t>
      </w:r>
      <w:proofErr w:type="spellEnd"/>
      <w:r w:rsidRPr="003817EC">
        <w:t xml:space="preserve"> </w:t>
      </w:r>
      <w:proofErr w:type="spellStart"/>
      <w:r w:rsidRPr="003817EC">
        <w:t>of</w:t>
      </w:r>
      <w:proofErr w:type="spellEnd"/>
      <w:r w:rsidRPr="003817EC">
        <w:t xml:space="preserve"> Use) </w:t>
      </w:r>
      <w:sdt>
        <w:sdtPr>
          <w:id w:val="1122417688"/>
          <w:citation/>
        </w:sdtPr>
        <w:sdtContent>
          <w:r w:rsidR="00655359">
            <w:fldChar w:fldCharType="begin"/>
          </w:r>
          <w:r w:rsidR="00655359">
            <w:instrText xml:space="preserve"> CITATION Dav89 \l 11274 </w:instrText>
          </w:r>
          <w:r w:rsidR="00655359">
            <w:fldChar w:fldCharType="separate"/>
          </w:r>
          <w:r w:rsidR="004134E2">
            <w:rPr>
              <w:noProof/>
            </w:rPr>
            <w:t>(Davis, 1989)</w:t>
          </w:r>
          <w:r w:rsidR="00655359">
            <w:fldChar w:fldCharType="end"/>
          </w:r>
        </w:sdtContent>
      </w:sdt>
      <w:r w:rsidRPr="003817EC">
        <w:t>.</w:t>
      </w:r>
    </w:p>
    <w:p w14:paraId="3BB9BCCF" w14:textId="77777777" w:rsidR="004B77CF" w:rsidRPr="003817EC" w:rsidRDefault="004B77CF">
      <w:pPr>
        <w:numPr>
          <w:ilvl w:val="1"/>
          <w:numId w:val="15"/>
        </w:numPr>
        <w:spacing w:before="0"/>
      </w:pPr>
      <w:r w:rsidRPr="003817EC">
        <w:t>Preguntas abiertas para registrar los argumentos pedagógicos que motivaron la aceptación o el rechazo de las recomendaciones de redacción formuladas por el sistema.</w:t>
      </w:r>
    </w:p>
    <w:p w14:paraId="106BAC60" w14:textId="6666ECA1" w:rsidR="004B77CF" w:rsidRPr="003817EC" w:rsidRDefault="004A1E14" w:rsidP="004B77CF">
      <w:pPr>
        <w:pStyle w:val="Heading2"/>
      </w:pPr>
      <w:bookmarkStart w:id="63" w:name="_Toc241911534"/>
      <w:r w:rsidRPr="003817EC">
        <w:t>Consideraciones éticas, normativas y amenazas a la validez</w:t>
      </w:r>
      <w:bookmarkEnd w:id="63"/>
    </w:p>
    <w:p w14:paraId="4795E48D" w14:textId="77777777" w:rsidR="00B26705" w:rsidRPr="003817EC" w:rsidRDefault="00B26705" w:rsidP="00B26705">
      <w:r w:rsidRPr="003817EC">
        <w:t>El diseño metodológico incorpora salvaguardas éticas y técnicas para mitigar posibles riesgos inherentes a la aplicación de IA en educación:</w:t>
      </w:r>
    </w:p>
    <w:p w14:paraId="5C6DD4AE" w14:textId="77777777" w:rsidR="00B26705" w:rsidRPr="003817EC" w:rsidRDefault="00B26705">
      <w:pPr>
        <w:numPr>
          <w:ilvl w:val="0"/>
          <w:numId w:val="16"/>
        </w:numPr>
        <w:spacing w:before="0"/>
      </w:pPr>
      <w:r w:rsidRPr="00655359">
        <w:rPr>
          <w:b/>
          <w:bCs/>
        </w:rPr>
        <w:t>Carácter de asistencia y supervisión humana (Human-in-</w:t>
      </w:r>
      <w:proofErr w:type="spellStart"/>
      <w:r w:rsidRPr="00655359">
        <w:rPr>
          <w:b/>
          <w:bCs/>
        </w:rPr>
        <w:t>the</w:t>
      </w:r>
      <w:proofErr w:type="spellEnd"/>
      <w:r w:rsidRPr="00655359">
        <w:rPr>
          <w:b/>
          <w:bCs/>
        </w:rPr>
        <w:t>-</w:t>
      </w:r>
      <w:proofErr w:type="spellStart"/>
      <w:r w:rsidRPr="00655359">
        <w:rPr>
          <w:b/>
          <w:bCs/>
        </w:rPr>
        <w:t>loop</w:t>
      </w:r>
      <w:proofErr w:type="spellEnd"/>
      <w:r w:rsidRPr="00655359">
        <w:rPr>
          <w:b/>
          <w:bCs/>
        </w:rPr>
        <w:t>):</w:t>
      </w:r>
      <w:r w:rsidRPr="003817EC">
        <w:t xml:space="preserve"> El sistema se concibe en todo momento como un asistente consultivo para el profesorado </w:t>
      </w:r>
      <w:r w:rsidRPr="00655359">
        <w:t>(AI-</w:t>
      </w:r>
      <w:proofErr w:type="spellStart"/>
      <w:r w:rsidRPr="00655359">
        <w:t>assisted</w:t>
      </w:r>
      <w:proofErr w:type="spellEnd"/>
      <w:r w:rsidRPr="00655359">
        <w:t xml:space="preserve"> </w:t>
      </w:r>
      <w:proofErr w:type="spellStart"/>
      <w:r w:rsidRPr="00655359">
        <w:t>review</w:t>
      </w:r>
      <w:proofErr w:type="spellEnd"/>
      <w:r w:rsidRPr="00655359">
        <w:t xml:space="preserve">), </w:t>
      </w:r>
      <w:r w:rsidRPr="003817EC">
        <w:t>nunca como un órgano de censura ni como un mecanismo de certificación automatizada. La decisión final sobre el contenido del examen corresponde con carácter exclusivo al docente titular.</w:t>
      </w:r>
    </w:p>
    <w:p w14:paraId="7C8500C8" w14:textId="12E544C4" w:rsidR="00B26705" w:rsidRPr="003817EC" w:rsidRDefault="00B26705">
      <w:pPr>
        <w:numPr>
          <w:ilvl w:val="0"/>
          <w:numId w:val="16"/>
        </w:numPr>
        <w:spacing w:before="0"/>
      </w:pPr>
      <w:r w:rsidRPr="003817EC">
        <w:rPr>
          <w:b/>
          <w:bCs/>
        </w:rPr>
        <w:t>Cumplimiento normativo y privacidad:</w:t>
      </w:r>
      <w:r w:rsidRPr="003817EC">
        <w:t xml:space="preserve"> La gestión del corpus se ajusta al marco regulatorio europeo del Reglamento General de Protección de Datos (RGPD) y a las directrices de la Ley de Inteligencia Artificial de la Unión Europea</w:t>
      </w:r>
      <w:r w:rsidR="004134E2">
        <w:t xml:space="preserve"> </w:t>
      </w:r>
      <w:sdt>
        <w:sdtPr>
          <w:id w:val="438338194"/>
          <w:citation/>
        </w:sdtPr>
        <w:sdtContent>
          <w:r w:rsidR="004134E2">
            <w:fldChar w:fldCharType="begin"/>
          </w:r>
          <w:r w:rsidR="004134E2">
            <w:instrText xml:space="preserve"> CITATION Par24 \l 11274 </w:instrText>
          </w:r>
          <w:r w:rsidR="004134E2">
            <w:fldChar w:fldCharType="separate"/>
          </w:r>
          <w:r w:rsidR="004134E2">
            <w:rPr>
              <w:noProof/>
            </w:rPr>
            <w:t>(Parlamento Europeo y Consejo de la Unión Europea, 2024)</w:t>
          </w:r>
          <w:r w:rsidR="004134E2">
            <w:fldChar w:fldCharType="end"/>
          </w:r>
        </w:sdtContent>
      </w:sdt>
      <w:r w:rsidRPr="003817EC">
        <w:t>, garantizando la no divulgación de materiales bajo derechos de propiedad intelectual no licenciados y asegurando el anonimato del personal docente participante.</w:t>
      </w:r>
    </w:p>
    <w:p w14:paraId="157BF63D" w14:textId="77777777" w:rsidR="00B26705" w:rsidRPr="003817EC" w:rsidRDefault="00B26705">
      <w:pPr>
        <w:numPr>
          <w:ilvl w:val="0"/>
          <w:numId w:val="16"/>
        </w:numPr>
        <w:spacing w:before="0"/>
      </w:pPr>
      <w:r w:rsidRPr="003817EC">
        <w:rPr>
          <w:b/>
          <w:bCs/>
        </w:rPr>
        <w:t>Control de amenazas a la validez:</w:t>
      </w:r>
      <w:r w:rsidRPr="003817EC">
        <w:t xml:space="preserve"> </w:t>
      </w:r>
    </w:p>
    <w:p w14:paraId="4FA2461F" w14:textId="77777777" w:rsidR="00B26705" w:rsidRPr="003817EC" w:rsidRDefault="00B26705">
      <w:pPr>
        <w:numPr>
          <w:ilvl w:val="1"/>
          <w:numId w:val="16"/>
        </w:numPr>
        <w:spacing w:before="0"/>
      </w:pPr>
      <w:r w:rsidRPr="004134E2">
        <w:rPr>
          <w:b/>
          <w:bCs/>
        </w:rPr>
        <w:t>Validez de constructo:</w:t>
      </w:r>
      <w:r w:rsidRPr="003817EC">
        <w:t xml:space="preserve"> Se mitiga mediante el uso de múltiples fuentes bibliográficas para definir la taxonomía y la validación ciega con docentes expertos antes de programar las reglas.</w:t>
      </w:r>
    </w:p>
    <w:p w14:paraId="1F68E370" w14:textId="77777777" w:rsidR="00B26705" w:rsidRPr="003817EC" w:rsidRDefault="00B26705">
      <w:pPr>
        <w:numPr>
          <w:ilvl w:val="1"/>
          <w:numId w:val="16"/>
        </w:numPr>
        <w:spacing w:before="0"/>
      </w:pPr>
      <w:r w:rsidRPr="004134E2">
        <w:rPr>
          <w:b/>
          <w:bCs/>
        </w:rPr>
        <w:t>Validez interna:</w:t>
      </w:r>
      <w:r w:rsidRPr="003817EC">
        <w:t xml:space="preserve"> Se controla mediante la partición estricta a nivel de documento completo para impedir cualquier contaminación por memorización, y mediante el cegamiento de los docentes en la fase experimental para evitar sesgos de confirmación.</w:t>
      </w:r>
    </w:p>
    <w:p w14:paraId="0CA1DDB4" w14:textId="22DDB572" w:rsidR="002E2D4F" w:rsidRPr="003817EC" w:rsidRDefault="00B26705">
      <w:pPr>
        <w:numPr>
          <w:ilvl w:val="1"/>
          <w:numId w:val="16"/>
        </w:numPr>
        <w:spacing w:before="0"/>
      </w:pPr>
      <w:r w:rsidRPr="004134E2">
        <w:rPr>
          <w:b/>
          <w:bCs/>
        </w:rPr>
        <w:t>Validez externa:</w:t>
      </w:r>
      <w:r w:rsidRPr="003817EC">
        <w:t xml:space="preserve"> Aunque el estudio se focaliza en dos materias de ESO en castellano, la arquitectura y la rúbrica se diseñan de forma extensible para posibilitar su futura transferencia a otras materias de humanidades o a niveles preuniversitarios (Bachillerato).</w:t>
      </w:r>
    </w:p>
    <w:p w14:paraId="75EFE396" w14:textId="77777777" w:rsidR="009A052D" w:rsidRPr="003817EC" w:rsidRDefault="009A052D">
      <w:pPr>
        <w:keepNext/>
        <w:numPr>
          <w:ilvl w:val="0"/>
          <w:numId w:val="3"/>
        </w:numPr>
        <w:outlineLvl w:val="0"/>
        <w:rPr>
          <w:rFonts w:asciiTheme="majorHAnsi" w:hAnsiTheme="majorHAnsi"/>
          <w:bCs/>
          <w:color w:val="0098CD"/>
          <w:kern w:val="32"/>
          <w:sz w:val="36"/>
          <w:szCs w:val="32"/>
        </w:rPr>
      </w:pPr>
      <w:bookmarkStart w:id="64" w:name="_Toc100036217"/>
      <w:bookmarkStart w:id="65" w:name="_Toc160619851"/>
      <w:bookmarkStart w:id="66" w:name="_Toc241911535"/>
      <w:r w:rsidRPr="003817EC">
        <w:rPr>
          <w:rFonts w:asciiTheme="majorHAnsi" w:hAnsiTheme="majorHAnsi"/>
          <w:bCs/>
          <w:caps/>
          <w:color w:val="0098CD"/>
          <w:kern w:val="32"/>
          <w:sz w:val="36"/>
          <w:szCs w:val="32"/>
        </w:rPr>
        <w:t>D</w:t>
      </w:r>
      <w:r w:rsidRPr="003817EC">
        <w:rPr>
          <w:rFonts w:asciiTheme="majorHAnsi" w:hAnsiTheme="majorHAnsi"/>
          <w:bCs/>
          <w:color w:val="0098CD"/>
          <w:kern w:val="32"/>
          <w:sz w:val="36"/>
          <w:szCs w:val="32"/>
        </w:rPr>
        <w:t>es</w:t>
      </w:r>
      <w:bookmarkEnd w:id="64"/>
      <w:r w:rsidRPr="003817EC">
        <w:rPr>
          <w:rFonts w:asciiTheme="majorHAnsi" w:hAnsiTheme="majorHAnsi"/>
          <w:bCs/>
          <w:color w:val="0098CD"/>
          <w:kern w:val="32"/>
          <w:sz w:val="36"/>
          <w:szCs w:val="32"/>
        </w:rPr>
        <w:t>arrollo específico de la contribución</w:t>
      </w:r>
      <w:bookmarkEnd w:id="65"/>
      <w:bookmarkEnd w:id="66"/>
    </w:p>
    <w:p w14:paraId="0F74AF77" w14:textId="0B7AE4ED" w:rsidR="00DA0FCE" w:rsidRPr="003817EC" w:rsidRDefault="00C235D4" w:rsidP="000D09A0">
      <w:pPr>
        <w:pStyle w:val="Heading1"/>
        <w:keepLines w:val="0"/>
        <w:spacing w:before="120" w:after="120"/>
      </w:pPr>
      <w:bookmarkStart w:id="67" w:name="_Toc160619852"/>
      <w:bookmarkStart w:id="68" w:name="_Toc241911536"/>
      <w:bookmarkEnd w:id="3"/>
      <w:bookmarkEnd w:id="4"/>
      <w:r w:rsidRPr="003817EC">
        <w:t>C</w:t>
      </w:r>
      <w:r w:rsidR="0096740E" w:rsidRPr="003817EC">
        <w:t>onclusiones y trabajo futuro</w:t>
      </w:r>
      <w:bookmarkEnd w:id="67"/>
      <w:bookmarkEnd w:id="68"/>
    </w:p>
    <w:p w14:paraId="3332742A" w14:textId="2F2BB31E" w:rsidR="00DA0FCE" w:rsidRPr="003817EC" w:rsidRDefault="001C1B5D" w:rsidP="000D09A0">
      <w:pPr>
        <w:pStyle w:val="Heading2"/>
        <w:keepLines w:val="0"/>
        <w:spacing w:before="120" w:after="120"/>
      </w:pPr>
      <w:r w:rsidRPr="003817EC">
        <w:t xml:space="preserve"> </w:t>
      </w:r>
      <w:bookmarkStart w:id="69" w:name="_Toc160619853"/>
      <w:bookmarkStart w:id="70" w:name="_Toc241911537"/>
      <w:r w:rsidR="009408EA" w:rsidRPr="003817EC">
        <w:t>Conclusiones</w:t>
      </w:r>
      <w:bookmarkEnd w:id="69"/>
      <w:bookmarkEnd w:id="70"/>
    </w:p>
    <w:p w14:paraId="05DD5E74" w14:textId="59898392" w:rsidR="000D09A0" w:rsidRPr="003817EC" w:rsidRDefault="006F13B4" w:rsidP="008F17A1">
      <w:pPr>
        <w:pStyle w:val="Heading2"/>
        <w:keepLines w:val="0"/>
        <w:spacing w:before="120" w:after="120"/>
      </w:pPr>
      <w:bookmarkStart w:id="71" w:name="_Toc160619854"/>
      <w:bookmarkStart w:id="72" w:name="_Toc241911538"/>
      <w:r w:rsidRPr="003817EC">
        <w:t>Líneas de trabajo futuro</w:t>
      </w:r>
      <w:bookmarkEnd w:id="71"/>
      <w:bookmarkEnd w:id="72"/>
    </w:p>
    <w:bookmarkStart w:id="73" w:name="_Toc241911539" w:displacedByCustomXml="next"/>
    <w:sdt>
      <w:sdtPr>
        <w:rPr>
          <w:rFonts w:asciiTheme="minorHAnsi" w:hAnsiTheme="minorHAnsi"/>
          <w:bCs w:val="0"/>
          <w:color w:val="auto"/>
          <w:kern w:val="0"/>
          <w:sz w:val="24"/>
          <w:szCs w:val="24"/>
        </w:rPr>
        <w:id w:val="-1394337017"/>
        <w:docPartObj>
          <w:docPartGallery w:val="Bibliographies"/>
          <w:docPartUnique/>
        </w:docPartObj>
      </w:sdtPr>
      <w:sdtContent>
        <w:p w14:paraId="6BEF7AFE" w14:textId="09F62298" w:rsidR="00DF6BAD" w:rsidRPr="003817EC" w:rsidRDefault="00DF6BAD" w:rsidP="00DF6BAD">
          <w:pPr>
            <w:pStyle w:val="Ttulo1sinnumerar"/>
          </w:pPr>
          <w:r w:rsidRPr="003817EC">
            <w:t>Referencias bibliográficas</w:t>
          </w:r>
          <w:bookmarkEnd w:id="73"/>
        </w:p>
        <w:sdt>
          <w:sdtPr>
            <w:id w:val="-573587230"/>
            <w:bibliography/>
          </w:sdtPr>
          <w:sdtContent>
            <w:p w14:paraId="14CD97DC" w14:textId="7AE86A94" w:rsidR="004134E2" w:rsidRDefault="00DF6BAD" w:rsidP="004134E2">
              <w:pPr>
                <w:pStyle w:val="Bibliography"/>
                <w:ind w:left="720" w:hanging="720"/>
                <w:rPr>
                  <w:noProof/>
                </w:rPr>
              </w:pPr>
              <w:r w:rsidRPr="003817EC">
                <w:fldChar w:fldCharType="begin"/>
              </w:r>
              <w:r w:rsidRPr="003817EC">
                <w:instrText xml:space="preserve"> BIBLIOGRAPHY </w:instrText>
              </w:r>
              <w:r w:rsidRPr="003817EC">
                <w:fldChar w:fldCharType="separate"/>
              </w:r>
              <w:r w:rsidR="004134E2">
                <w:rPr>
                  <w:noProof/>
                </w:rPr>
                <w:t xml:space="preserve">Aissa, W., Amaro, R., Antunes, D., Bañeras-Roux, T., Baptista, J., Catala, A., Correia, L., François, T., Garcia, M., Izquierdo-Álvarez, M., Mamede, N., Martins, V., Neves, M., Ribeiro, E., Rodriguez Rey, S., &amp; Vanzeveren, E. (2025). </w:t>
              </w:r>
              <w:r w:rsidR="004134E2" w:rsidRPr="004134E2">
                <w:rPr>
                  <w:noProof/>
                  <w:lang w:val="en-GB"/>
                </w:rPr>
                <w:t xml:space="preserve">The iRead4Skills intelligent complexity analyzer. En I. Habernal, P. Schulam, &amp; J. Tiedemann (Ed.), </w:t>
              </w:r>
              <w:r w:rsidR="004134E2" w:rsidRPr="004134E2">
                <w:rPr>
                  <w:i/>
                  <w:iCs/>
                  <w:noProof/>
                  <w:lang w:val="en-GB"/>
                </w:rPr>
                <w:t>Proceedings of the 2025 Conference on Empirical Methods in Natural Language Processing: System Demonstrations</w:t>
              </w:r>
              <w:r w:rsidR="004134E2" w:rsidRPr="004134E2">
                <w:rPr>
                  <w:noProof/>
                  <w:lang w:val="en-GB"/>
                </w:rPr>
                <w:t xml:space="preserve"> (págs. </w:t>
              </w:r>
              <w:r w:rsidR="004134E2">
                <w:rPr>
                  <w:noProof/>
                </w:rPr>
                <w:t xml:space="preserve">73–84). Association for Computational Linguistics. </w:t>
              </w:r>
              <w:hyperlink r:id="rId34" w:tgtFrame="_blank" w:history="1">
                <w:r w:rsidR="004134E2">
                  <w:rPr>
                    <w:rStyle w:val="Hyperlink"/>
                    <w:noProof/>
                  </w:rPr>
                  <w:t>https://doi.org/10.18653/v1/2025.emnlp-demos.6</w:t>
                </w:r>
              </w:hyperlink>
            </w:p>
            <w:p w14:paraId="2E4782CD" w14:textId="5B9877F2" w:rsidR="004134E2" w:rsidRDefault="004134E2" w:rsidP="004134E2">
              <w:pPr>
                <w:pStyle w:val="Bibliography"/>
                <w:ind w:left="720" w:hanging="720"/>
                <w:rPr>
                  <w:noProof/>
                </w:rPr>
              </w:pPr>
              <w:r>
                <w:rPr>
                  <w:noProof/>
                </w:rPr>
                <w:t xml:space="preserve">Anthropic. (2026). Claude (Sonnet 4.6) [Modelo de lenguaje de gran tamaño]. </w:t>
              </w:r>
              <w:hyperlink r:id="rId35" w:tgtFrame="_blank" w:history="1">
                <w:r>
                  <w:rPr>
                    <w:rStyle w:val="Hyperlink"/>
                    <w:noProof/>
                  </w:rPr>
                  <w:t>https://claude.ai</w:t>
                </w:r>
              </w:hyperlink>
            </w:p>
            <w:p w14:paraId="64CF7247" w14:textId="1BB0A969" w:rsidR="004134E2" w:rsidRDefault="004134E2" w:rsidP="004134E2">
              <w:pPr>
                <w:pStyle w:val="Bibliography"/>
                <w:ind w:left="720" w:hanging="720"/>
                <w:rPr>
                  <w:noProof/>
                </w:rPr>
              </w:pPr>
              <w:r w:rsidRPr="004134E2">
                <w:rPr>
                  <w:noProof/>
                  <w:lang w:val="en-GB"/>
                </w:rPr>
                <w:t xml:space="preserve">Artstein, R., &amp; Poesio, M. (2008). Inter-coder agreement for computational linguistics. </w:t>
              </w:r>
              <w:r>
                <w:rPr>
                  <w:i/>
                  <w:iCs/>
                  <w:noProof/>
                </w:rPr>
                <w:t>Computational Linguistics, 34</w:t>
              </w:r>
              <w:r>
                <w:rPr>
                  <w:noProof/>
                </w:rPr>
                <w:t xml:space="preserve">(4), 555-596. </w:t>
              </w:r>
              <w:hyperlink r:id="rId36" w:tgtFrame="_blank" w:history="1">
                <w:r>
                  <w:rPr>
                    <w:rStyle w:val="Hyperlink"/>
                    <w:noProof/>
                  </w:rPr>
                  <w:t>https://doi.org/https://doi.org/10.1162/coli.07-034-R2</w:t>
                </w:r>
              </w:hyperlink>
            </w:p>
            <w:p w14:paraId="0871CEF0" w14:textId="0D692D0D" w:rsidR="004134E2" w:rsidRDefault="004134E2" w:rsidP="004134E2">
              <w:pPr>
                <w:pStyle w:val="Bibliography"/>
                <w:ind w:left="720" w:hanging="720"/>
                <w:rPr>
                  <w:noProof/>
                </w:rPr>
              </w:pPr>
              <w:r>
                <w:rPr>
                  <w:noProof/>
                </w:rPr>
                <w:t xml:space="preserve">Barrio-Cantalejo, I. M., Simón-Lorda, P., Melguizo, M., Escalona, I., Marijuán, M. I., &amp; Hernando, P. (2008). Validación de la Escala INFLESZ para evaluar la legibilidad de los textos dirigidos a pacientes. </w:t>
              </w:r>
              <w:r>
                <w:rPr>
                  <w:i/>
                  <w:iCs/>
                  <w:noProof/>
                </w:rPr>
                <w:t>Anales del Sistema Sanitario de Navarra, 31</w:t>
              </w:r>
              <w:r>
                <w:rPr>
                  <w:noProof/>
                </w:rPr>
                <w:t xml:space="preserve">(2), 135–152. </w:t>
              </w:r>
              <w:hyperlink r:id="rId37" w:tgtFrame="_blank" w:history="1">
                <w:r>
                  <w:rPr>
                    <w:rStyle w:val="Hyperlink"/>
                    <w:noProof/>
                  </w:rPr>
                  <w:t>https://doi.org/10.4321/S1137-66272008000300004</w:t>
                </w:r>
              </w:hyperlink>
            </w:p>
            <w:p w14:paraId="111C8636" w14:textId="5DB5863E" w:rsidR="004134E2" w:rsidRDefault="004134E2" w:rsidP="004134E2">
              <w:pPr>
                <w:pStyle w:val="Bibliography"/>
                <w:ind w:left="720" w:hanging="720"/>
                <w:rPr>
                  <w:noProof/>
                  <w:lang w:val="en-US"/>
                </w:rPr>
              </w:pPr>
              <w:r w:rsidRPr="004134E2">
                <w:rPr>
                  <w:noProof/>
                </w:rPr>
                <w:t xml:space="preserve">Bender, E. M., Gebru, T., McMillan-Major, A., &amp; Shmitchell, S. (2021). </w:t>
              </w:r>
              <w:r>
                <w:rPr>
                  <w:noProof/>
                  <w:lang w:val="en-US"/>
                </w:rPr>
                <w:t xml:space="preserve">On the dangers of stochastic parrots: Can language models be too big? </w:t>
              </w:r>
              <w:r>
                <w:rPr>
                  <w:i/>
                  <w:iCs/>
                  <w:noProof/>
                  <w:lang w:val="en-US"/>
                </w:rPr>
                <w:t>2021 ACM Conference on Fairness, Accountability, and Transparency</w:t>
              </w:r>
              <w:r>
                <w:rPr>
                  <w:noProof/>
                  <w:lang w:val="en-US"/>
                </w:rPr>
                <w:t xml:space="preserve"> (pp. 610-623). Virtual Event, Canada: Association for Computing Machinery. </w:t>
              </w:r>
              <w:hyperlink r:id="rId38" w:tgtFrame="_blank" w:history="1">
                <w:r>
                  <w:rPr>
                    <w:rStyle w:val="Hyperlink"/>
                    <w:noProof/>
                    <w:lang w:val="en-US"/>
                  </w:rPr>
                  <w:t>https://doi.org/10.1145/3442188.3445922</w:t>
                </w:r>
              </w:hyperlink>
            </w:p>
            <w:p w14:paraId="481035EB" w14:textId="77777777" w:rsidR="004134E2" w:rsidRDefault="004134E2" w:rsidP="004134E2">
              <w:pPr>
                <w:pStyle w:val="Bibliography"/>
                <w:ind w:left="720" w:hanging="720"/>
                <w:rPr>
                  <w:noProof/>
                </w:rPr>
              </w:pPr>
              <w:r w:rsidRPr="004134E2">
                <w:rPr>
                  <w:noProof/>
                  <w:lang w:val="en-GB"/>
                </w:rPr>
                <w:t xml:space="preserve">Brooke, J. (1996). SUS: A 'quick and dirty' usability scale. En P. W. Jordan, B. Thomas, B. A. Weerdmeester, &amp; I. L. McClelland, </w:t>
              </w:r>
              <w:r w:rsidRPr="004134E2">
                <w:rPr>
                  <w:i/>
                  <w:iCs/>
                  <w:noProof/>
                  <w:lang w:val="en-GB"/>
                </w:rPr>
                <w:t>Usability evaluation in industry</w:t>
              </w:r>
              <w:r w:rsidRPr="004134E2">
                <w:rPr>
                  <w:noProof/>
                  <w:lang w:val="en-GB"/>
                </w:rPr>
                <w:t xml:space="preserve"> (págs. </w:t>
              </w:r>
              <w:r>
                <w:rPr>
                  <w:noProof/>
                </w:rPr>
                <w:t>189-194). Taylor &amp; Francis.</w:t>
              </w:r>
            </w:p>
            <w:p w14:paraId="0E5581DD" w14:textId="4FB52BA4" w:rsidR="004134E2" w:rsidRDefault="004134E2" w:rsidP="004134E2">
              <w:pPr>
                <w:pStyle w:val="Bibliography"/>
                <w:ind w:left="720" w:hanging="720"/>
                <w:rPr>
                  <w:noProof/>
                  <w:lang w:val="en-US"/>
                </w:rPr>
              </w:pPr>
              <w:r w:rsidRPr="004134E2">
                <w:rPr>
                  <w:noProof/>
                </w:rPr>
                <w:t xml:space="preserve">Caliskan, A., Bryson, J. J., &amp; Narayanan, A. (2017). </w:t>
              </w:r>
              <w:r>
                <w:rPr>
                  <w:noProof/>
                  <w:lang w:val="en-US"/>
                </w:rPr>
                <w:t xml:space="preserve">Semantics derived automatically from language corpora contain human-like biases. </w:t>
              </w:r>
              <w:r>
                <w:rPr>
                  <w:i/>
                  <w:iCs/>
                  <w:noProof/>
                  <w:lang w:val="en-US"/>
                </w:rPr>
                <w:t>Science, 356</w:t>
              </w:r>
              <w:r>
                <w:rPr>
                  <w:noProof/>
                  <w:lang w:val="en-US"/>
                </w:rPr>
                <w:t xml:space="preserve">(6334), 183-186. </w:t>
              </w:r>
              <w:hyperlink r:id="rId39" w:tgtFrame="_blank" w:history="1">
                <w:r>
                  <w:rPr>
                    <w:rStyle w:val="Hyperlink"/>
                    <w:noProof/>
                    <w:lang w:val="en-US"/>
                  </w:rPr>
                  <w:t>https://doi.org/10.1126/science.aal4230</w:t>
                </w:r>
              </w:hyperlink>
            </w:p>
            <w:p w14:paraId="0163B043" w14:textId="741D114B" w:rsidR="004134E2" w:rsidRDefault="004134E2" w:rsidP="004134E2">
              <w:pPr>
                <w:pStyle w:val="Bibliography"/>
                <w:ind w:left="720" w:hanging="720"/>
                <w:rPr>
                  <w:noProof/>
                  <w:lang w:val="en-US"/>
                </w:rPr>
              </w:pPr>
              <w:r>
                <w:rPr>
                  <w:noProof/>
                  <w:lang w:val="en-US"/>
                </w:rPr>
                <w:t xml:space="preserve">Crawfurd, L., Saintis-Miller, C., &amp; Todd, R. (2024). Sexist textbooks: Automated analysis of gender bias in 1,255 books from 34 countries. </w:t>
              </w:r>
              <w:r>
                <w:rPr>
                  <w:i/>
                  <w:iCs/>
                  <w:noProof/>
                  <w:lang w:val="en-US"/>
                </w:rPr>
                <w:t>PLOS ONE, 19</w:t>
              </w:r>
              <w:r>
                <w:rPr>
                  <w:noProof/>
                  <w:lang w:val="en-US"/>
                </w:rPr>
                <w:t xml:space="preserve">, e0310366. </w:t>
              </w:r>
              <w:hyperlink r:id="rId40" w:tgtFrame="_blank" w:history="1">
                <w:r>
                  <w:rPr>
                    <w:rStyle w:val="Hyperlink"/>
                    <w:noProof/>
                    <w:lang w:val="en-US"/>
                  </w:rPr>
                  <w:t>https://doi.org/10.1371/journal.pone.0310366</w:t>
                </w:r>
              </w:hyperlink>
            </w:p>
            <w:p w14:paraId="686DBDEC" w14:textId="5BAA0BE7" w:rsidR="004134E2" w:rsidRPr="004134E2" w:rsidRDefault="004134E2" w:rsidP="004134E2">
              <w:pPr>
                <w:pStyle w:val="Bibliography"/>
                <w:ind w:left="720" w:hanging="720"/>
                <w:rPr>
                  <w:noProof/>
                  <w:lang w:val="en-GB"/>
                </w:rPr>
              </w:pPr>
              <w:r w:rsidRPr="004134E2">
                <w:rPr>
                  <w:noProof/>
                  <w:lang w:val="en-GB"/>
                </w:rPr>
                <w:t xml:space="preserve">Crossley, S., Heintz, A., Choi, J. S., Batchelor, J., Karimi, M., &amp; Malatinszky, A. (2023). A large-scaled corpus for assessing text readability. </w:t>
              </w:r>
              <w:r w:rsidRPr="004134E2">
                <w:rPr>
                  <w:i/>
                  <w:iCs/>
                  <w:noProof/>
                  <w:lang w:val="en-GB"/>
                </w:rPr>
                <w:t>Behavior Research Methods, 55</w:t>
              </w:r>
              <w:r w:rsidRPr="004134E2">
                <w:rPr>
                  <w:noProof/>
                  <w:lang w:val="en-GB"/>
                </w:rPr>
                <w:t xml:space="preserve">(1), 491–507. </w:t>
              </w:r>
              <w:hyperlink r:id="rId41" w:tgtFrame="_blank" w:history="1">
                <w:r w:rsidRPr="004134E2">
                  <w:rPr>
                    <w:rStyle w:val="Hyperlink"/>
                    <w:noProof/>
                    <w:lang w:val="en-GB"/>
                  </w:rPr>
                  <w:t>https://doi.org/10.3758/s13428-022-01802-x</w:t>
                </w:r>
              </w:hyperlink>
            </w:p>
            <w:p w14:paraId="17D2D6D3" w14:textId="68937FB7" w:rsidR="004134E2" w:rsidRDefault="004134E2" w:rsidP="004134E2">
              <w:pPr>
                <w:pStyle w:val="Bibliography"/>
                <w:ind w:left="720" w:hanging="720"/>
                <w:rPr>
                  <w:noProof/>
                </w:rPr>
              </w:pPr>
              <w:r w:rsidRPr="004134E2">
                <w:rPr>
                  <w:noProof/>
                  <w:lang w:val="en-GB"/>
                </w:rPr>
                <w:t xml:space="preserve">Davis, F. D. (1989). Perceived usefulness, perceived ease of use, and user acceptance of information technology. </w:t>
              </w:r>
              <w:r>
                <w:rPr>
                  <w:i/>
                  <w:iCs/>
                  <w:noProof/>
                </w:rPr>
                <w:t>MIS Quarterly, 13</w:t>
              </w:r>
              <w:r>
                <w:rPr>
                  <w:noProof/>
                </w:rPr>
                <w:t xml:space="preserve">(3), 319-340. </w:t>
              </w:r>
              <w:hyperlink r:id="rId42" w:tgtFrame="_blank" w:history="1">
                <w:r>
                  <w:rPr>
                    <w:rStyle w:val="Hyperlink"/>
                    <w:noProof/>
                  </w:rPr>
                  <w:t>https://doi.org/https://doi.org/10.2307/249008</w:t>
                </w:r>
              </w:hyperlink>
            </w:p>
            <w:p w14:paraId="551C00CB" w14:textId="3FA2576A" w:rsidR="004134E2" w:rsidRPr="004134E2" w:rsidRDefault="004134E2" w:rsidP="004134E2">
              <w:pPr>
                <w:pStyle w:val="Bibliography"/>
                <w:ind w:left="720" w:hanging="720"/>
                <w:rPr>
                  <w:noProof/>
                </w:rPr>
              </w:pPr>
              <w:r w:rsidRPr="004134E2">
                <w:rPr>
                  <w:noProof/>
                </w:rPr>
                <w:t xml:space="preserve">Europea, P. E. (2024). </w:t>
              </w:r>
              <w:r w:rsidRPr="004134E2">
                <w:rPr>
                  <w:i/>
                  <w:iCs/>
                  <w:noProof/>
                </w:rPr>
                <w:t>Reglamento (UE) 2024/1689 del Parlamento Europeo y del Consejo, de 13 de junio de 2024, por el que se establecen normas armonizadas en materia de inteligencia artificial.</w:t>
              </w:r>
              <w:r w:rsidRPr="004134E2">
                <w:rPr>
                  <w:noProof/>
                </w:rPr>
                <w:t xml:space="preserve"> Diario Oficial de la Unión Europea. </w:t>
              </w:r>
              <w:hyperlink r:id="rId43" w:tgtFrame="_blank" w:history="1">
                <w:r w:rsidRPr="004134E2">
                  <w:rPr>
                    <w:rStyle w:val="Hyperlink"/>
                    <w:noProof/>
                  </w:rPr>
                  <w:t>http://data.europa.eu/eli/reg/2024/1689/oj</w:t>
                </w:r>
              </w:hyperlink>
            </w:p>
            <w:p w14:paraId="2E574CEE" w14:textId="728E1E37" w:rsidR="004134E2" w:rsidRDefault="004134E2" w:rsidP="004134E2">
              <w:pPr>
                <w:pStyle w:val="Bibliography"/>
                <w:ind w:left="720" w:hanging="720"/>
                <w:rPr>
                  <w:noProof/>
                  <w:lang w:val="en-US"/>
                </w:rPr>
              </w:pPr>
              <w:r w:rsidRPr="004134E2">
                <w:rPr>
                  <w:noProof/>
                </w:rPr>
                <w:t xml:space="preserve">Gallegos, I. O., Rossi, R. A., Barrow, J., Tanjim, M. M., Kim, S., Dernoncourt, F., Yu, T., Zhang, R., &amp; Ahmed, N. K. (2024). </w:t>
              </w:r>
              <w:r>
                <w:rPr>
                  <w:noProof/>
                  <w:lang w:val="en-US"/>
                </w:rPr>
                <w:t xml:space="preserve">Bias and fairness in large language models: A survey. </w:t>
              </w:r>
              <w:r>
                <w:rPr>
                  <w:i/>
                  <w:iCs/>
                  <w:noProof/>
                  <w:lang w:val="en-US"/>
                </w:rPr>
                <w:t>Computational Linguistics, 50</w:t>
              </w:r>
              <w:r>
                <w:rPr>
                  <w:noProof/>
                  <w:lang w:val="en-US"/>
                </w:rPr>
                <w:t xml:space="preserve">, 1097–1179. </w:t>
              </w:r>
              <w:hyperlink r:id="rId44" w:tgtFrame="_blank" w:history="1">
                <w:r>
                  <w:rPr>
                    <w:rStyle w:val="Hyperlink"/>
                    <w:noProof/>
                    <w:lang w:val="en-US"/>
                  </w:rPr>
                  <w:t>https://doi.org/10.1162/coli_a_00524</w:t>
                </w:r>
              </w:hyperlink>
            </w:p>
            <w:p w14:paraId="662F107D" w14:textId="58CF0FFD" w:rsidR="004134E2" w:rsidRDefault="004134E2" w:rsidP="004134E2">
              <w:pPr>
                <w:pStyle w:val="Bibliography"/>
                <w:ind w:left="720" w:hanging="720"/>
                <w:rPr>
                  <w:noProof/>
                  <w:lang w:val="en-US"/>
                </w:rPr>
              </w:pPr>
              <w:r w:rsidRPr="004134E2">
                <w:rPr>
                  <w:noProof/>
                </w:rPr>
                <w:t xml:space="preserve">Greco, S., La Quatra, M., Cagliero, L., &amp; Cerquitelli, T. (2025). </w:t>
              </w:r>
              <w:r>
                <w:rPr>
                  <w:noProof/>
                  <w:lang w:val="en-US"/>
                </w:rPr>
                <w:t xml:space="preserve">Towards AI-assisted inclusive language writing in Italian formal communications. </w:t>
              </w:r>
              <w:r>
                <w:rPr>
                  <w:i/>
                  <w:iCs/>
                  <w:noProof/>
                  <w:lang w:val="en-US"/>
                </w:rPr>
                <w:t>ACM Transactions on Intelligent Systems and Technology, 16</w:t>
              </w:r>
              <w:r>
                <w:rPr>
                  <w:noProof/>
                  <w:lang w:val="en-US"/>
                </w:rPr>
                <w:t xml:space="preserve">, 1-24. </w:t>
              </w:r>
              <w:hyperlink r:id="rId45" w:tgtFrame="_blank" w:history="1">
                <w:r>
                  <w:rPr>
                    <w:rStyle w:val="Hyperlink"/>
                    <w:noProof/>
                    <w:lang w:val="en-US"/>
                  </w:rPr>
                  <w:t>https://doi.org/10.1145/3729237</w:t>
                </w:r>
              </w:hyperlink>
            </w:p>
            <w:p w14:paraId="369876EF" w14:textId="52A4ADB8" w:rsidR="004134E2" w:rsidRDefault="004134E2" w:rsidP="004134E2">
              <w:pPr>
                <w:pStyle w:val="Bibliography"/>
                <w:ind w:left="720" w:hanging="720"/>
                <w:rPr>
                  <w:noProof/>
                  <w:lang w:val="en-US"/>
                </w:rPr>
              </w:pPr>
              <w:r>
                <w:rPr>
                  <w:noProof/>
                  <w:lang w:val="en-US"/>
                </w:rPr>
                <w:t xml:space="preserve">Greenwald, A. G., McGhee, D. E., &amp; Schwartz, J. L. (1998). Measuring individual differences in implicit cognition: The implicit association test. </w:t>
              </w:r>
              <w:r>
                <w:rPr>
                  <w:i/>
                  <w:iCs/>
                  <w:noProof/>
                  <w:lang w:val="en-US"/>
                </w:rPr>
                <w:t>Journal of Personality and Social Psychology, 74</w:t>
              </w:r>
              <w:r>
                <w:rPr>
                  <w:noProof/>
                  <w:lang w:val="en-US"/>
                </w:rPr>
                <w:t xml:space="preserve">, 1464-1480. </w:t>
              </w:r>
              <w:hyperlink r:id="rId46" w:tgtFrame="_blank" w:history="1">
                <w:r>
                  <w:rPr>
                    <w:rStyle w:val="Hyperlink"/>
                    <w:noProof/>
                    <w:lang w:val="en-US"/>
                  </w:rPr>
                  <w:t>https://doi.org/10.1037/0022-3514.74.6.1464</w:t>
                </w:r>
              </w:hyperlink>
            </w:p>
            <w:p w14:paraId="12177B67" w14:textId="02F17B9A" w:rsidR="004134E2" w:rsidRPr="004134E2" w:rsidRDefault="004134E2" w:rsidP="004134E2">
              <w:pPr>
                <w:pStyle w:val="Bibliography"/>
                <w:ind w:left="720" w:hanging="720"/>
                <w:rPr>
                  <w:noProof/>
                  <w:lang w:val="en-GB"/>
                </w:rPr>
              </w:pPr>
              <w:r w:rsidRPr="004134E2">
                <w:rPr>
                  <w:noProof/>
                  <w:lang w:val="en-US"/>
                </w:rPr>
                <w:t xml:space="preserve">Irigoyen, J., Daza, R., Jurado, F., Fierrez, J., Tolosana, R., Ortigosa, A., Blas, E., &amp; Morales, A. (2026). </w:t>
              </w:r>
              <w:r w:rsidRPr="004134E2">
                <w:rPr>
                  <w:i/>
                  <w:iCs/>
                  <w:noProof/>
                  <w:lang w:val="en-GB"/>
                </w:rPr>
                <w:t>AIriskEval-edu: New dataset for risk assessment in AI-mediated K-12 educational explanations.</w:t>
              </w:r>
              <w:r w:rsidRPr="004134E2">
                <w:rPr>
                  <w:noProof/>
                  <w:lang w:val="en-GB"/>
                </w:rPr>
                <w:t xml:space="preserve"> arXiv. </w:t>
              </w:r>
              <w:hyperlink r:id="rId47" w:tgtFrame="_blank" w:history="1">
                <w:r w:rsidRPr="004134E2">
                  <w:rPr>
                    <w:rStyle w:val="Hyperlink"/>
                    <w:noProof/>
                    <w:lang w:val="en-GB"/>
                  </w:rPr>
                  <w:t>https://doi.org/10.48550/arXiv.2607.01934</w:t>
                </w:r>
              </w:hyperlink>
            </w:p>
            <w:p w14:paraId="29E5EA52" w14:textId="25A6E109" w:rsidR="004134E2" w:rsidRPr="004134E2" w:rsidRDefault="004134E2" w:rsidP="004134E2">
              <w:pPr>
                <w:pStyle w:val="Bibliography"/>
                <w:ind w:left="720" w:hanging="720"/>
                <w:rPr>
                  <w:noProof/>
                  <w:lang w:val="en-GB"/>
                </w:rPr>
              </w:pPr>
              <w:r>
                <w:rPr>
                  <w:noProof/>
                </w:rPr>
                <w:t xml:space="preserve">Kharitonova, K., Pérez-Fernández, D., Gutiérrez-Hernando, J., Gutiérrez-Fandiño, A., Callejas, Z., &amp; Griol, D. (2025). </w:t>
              </w:r>
              <w:r w:rsidRPr="004134E2">
                <w:rPr>
                  <w:noProof/>
                  <w:lang w:val="en-GB"/>
                </w:rPr>
                <w:t xml:space="preserve">EsCorpiusBias: The contextual annotation and transformer-based detection of racism and sexism in Spanish dialogue. </w:t>
              </w:r>
              <w:r w:rsidRPr="004134E2">
                <w:rPr>
                  <w:i/>
                  <w:iCs/>
                  <w:noProof/>
                  <w:lang w:val="en-GB"/>
                </w:rPr>
                <w:t>Future Internet, 17</w:t>
              </w:r>
              <w:r w:rsidRPr="004134E2">
                <w:rPr>
                  <w:noProof/>
                  <w:lang w:val="en-GB"/>
                </w:rPr>
                <w:t xml:space="preserve">(8), 340. </w:t>
              </w:r>
              <w:hyperlink r:id="rId48" w:tgtFrame="_blank" w:history="1">
                <w:r w:rsidRPr="004134E2">
                  <w:rPr>
                    <w:rStyle w:val="Hyperlink"/>
                    <w:noProof/>
                    <w:lang w:val="en-GB"/>
                  </w:rPr>
                  <w:t>https://doi.org/10.3390/fi17080340</w:t>
                </w:r>
              </w:hyperlink>
            </w:p>
            <w:p w14:paraId="745B25B3" w14:textId="2CA166DF" w:rsidR="004134E2" w:rsidRDefault="004134E2" w:rsidP="004134E2">
              <w:pPr>
                <w:pStyle w:val="Bibliography"/>
                <w:ind w:left="720" w:hanging="720"/>
                <w:rPr>
                  <w:noProof/>
                  <w:lang w:val="en-US"/>
                </w:rPr>
              </w:pPr>
              <w:r>
                <w:rPr>
                  <w:noProof/>
                  <w:lang w:val="en-US"/>
                </w:rPr>
                <w:t xml:space="preserve">Kılıçaslan, F. N., Genç, B., Saglam, F., &amp; Altun, A. (2025). Artificial intelligence-assisted determination of suitable age values for children's books. </w:t>
              </w:r>
              <w:r>
                <w:rPr>
                  <w:i/>
                  <w:iCs/>
                  <w:noProof/>
                  <w:lang w:val="en-US"/>
                </w:rPr>
                <w:t>Applied Sciences, 15</w:t>
              </w:r>
              <w:r>
                <w:rPr>
                  <w:noProof/>
                  <w:lang w:val="en-US"/>
                </w:rPr>
                <w:t xml:space="preserve">, 11438. </w:t>
              </w:r>
              <w:hyperlink r:id="rId49" w:tgtFrame="_blank" w:history="1">
                <w:r>
                  <w:rPr>
                    <w:rStyle w:val="Hyperlink"/>
                    <w:noProof/>
                    <w:lang w:val="en-US"/>
                  </w:rPr>
                  <w:t>https://doi.org/10.3390/app152111438</w:t>
                </w:r>
              </w:hyperlink>
            </w:p>
            <w:p w14:paraId="1FFC43D9" w14:textId="4C62ECB4" w:rsidR="004134E2" w:rsidRPr="004134E2" w:rsidRDefault="004134E2" w:rsidP="004134E2">
              <w:pPr>
                <w:pStyle w:val="Bibliography"/>
                <w:ind w:left="720" w:hanging="720"/>
                <w:rPr>
                  <w:noProof/>
                  <w:lang w:val="en-GB"/>
                </w:rPr>
              </w:pPr>
              <w:r w:rsidRPr="004134E2">
                <w:rPr>
                  <w:noProof/>
                  <w:lang w:val="en-GB"/>
                </w:rPr>
                <w:t xml:space="preserve">Krippendorff, K. (2004). Reliability in content analysis: Some common misconceptions and recommendations. </w:t>
              </w:r>
              <w:r w:rsidRPr="004134E2">
                <w:rPr>
                  <w:i/>
                  <w:iCs/>
                  <w:noProof/>
                  <w:lang w:val="en-GB"/>
                </w:rPr>
                <w:t>Human Communication Research, 30</w:t>
              </w:r>
              <w:r w:rsidRPr="004134E2">
                <w:rPr>
                  <w:noProof/>
                  <w:lang w:val="en-GB"/>
                </w:rPr>
                <w:t xml:space="preserve">(3), 411-433. </w:t>
              </w:r>
              <w:hyperlink r:id="rId50" w:tgtFrame="_blank" w:history="1">
                <w:r w:rsidRPr="004134E2">
                  <w:rPr>
                    <w:rStyle w:val="Hyperlink"/>
                    <w:noProof/>
                    <w:lang w:val="en-GB"/>
                  </w:rPr>
                  <w:t>https://doi.org/https://doi.org/10.1111/j.1468-2958.2004.tb00738.x</w:t>
                </w:r>
              </w:hyperlink>
            </w:p>
            <w:p w14:paraId="67C24307" w14:textId="2605B7D7" w:rsidR="004134E2" w:rsidRPr="004134E2" w:rsidRDefault="004134E2" w:rsidP="004134E2">
              <w:pPr>
                <w:pStyle w:val="Bibliography"/>
                <w:ind w:left="720" w:hanging="720"/>
                <w:rPr>
                  <w:noProof/>
                  <w:lang w:val="en-GB"/>
                </w:rPr>
              </w:pPr>
              <w:r w:rsidRPr="004134E2">
                <w:rPr>
                  <w:noProof/>
                  <w:lang w:val="en-GB"/>
                </w:rPr>
                <w:t xml:space="preserve">Miao, F. &amp;. (2023). </w:t>
              </w:r>
              <w:r w:rsidRPr="004134E2">
                <w:rPr>
                  <w:i/>
                  <w:iCs/>
                  <w:noProof/>
                  <w:lang w:val="en-GB"/>
                </w:rPr>
                <w:t>Guidance for generative AI in education and research.</w:t>
              </w:r>
              <w:r w:rsidRPr="004134E2">
                <w:rPr>
                  <w:noProof/>
                  <w:lang w:val="en-GB"/>
                </w:rPr>
                <w:t xml:space="preserve"> Paris: UNESCO. </w:t>
              </w:r>
              <w:hyperlink r:id="rId51" w:tgtFrame="_blank" w:history="1">
                <w:r w:rsidRPr="004134E2">
                  <w:rPr>
                    <w:rStyle w:val="Hyperlink"/>
                    <w:noProof/>
                    <w:lang w:val="en-GB"/>
                  </w:rPr>
                  <w:t>https://doi.org/10.54675/EWZM9535</w:t>
                </w:r>
              </w:hyperlink>
            </w:p>
            <w:p w14:paraId="22925F40" w14:textId="42A04046" w:rsidR="004134E2" w:rsidRPr="004134E2" w:rsidRDefault="004134E2" w:rsidP="004134E2">
              <w:pPr>
                <w:pStyle w:val="Bibliography"/>
                <w:ind w:left="720" w:hanging="720"/>
                <w:rPr>
                  <w:noProof/>
                </w:rPr>
              </w:pPr>
              <w:r>
                <w:rPr>
                  <w:noProof/>
                  <w:lang w:val="en-US"/>
                </w:rPr>
                <w:t xml:space="preserve">Mikolov, T., Sutskever, I., Chen, K., Corrado, G. S., &amp; Dean, J. (2013). Distributed representations of words and phrases and their compositionality. In I. Curran Associates (Ed.), </w:t>
              </w:r>
              <w:r>
                <w:rPr>
                  <w:i/>
                  <w:iCs/>
                  <w:noProof/>
                  <w:lang w:val="en-US"/>
                </w:rPr>
                <w:t>Advances in Neural Information Processing Systems.</w:t>
              </w:r>
              <w:r>
                <w:rPr>
                  <w:noProof/>
                  <w:lang w:val="en-US"/>
                </w:rPr>
                <w:t xml:space="preserve"> </w:t>
              </w:r>
              <w:r w:rsidRPr="004134E2">
                <w:rPr>
                  <w:i/>
                  <w:iCs/>
                  <w:noProof/>
                </w:rPr>
                <w:t>26</w:t>
              </w:r>
              <w:r w:rsidRPr="004134E2">
                <w:rPr>
                  <w:noProof/>
                </w:rPr>
                <w:t xml:space="preserve">, pp. 3111–3119. Curran Associates, Inc. </w:t>
              </w:r>
              <w:hyperlink r:id="rId52" w:tgtFrame="_blank" w:history="1">
                <w:r w:rsidRPr="004134E2">
                  <w:rPr>
                    <w:rStyle w:val="Hyperlink"/>
                    <w:noProof/>
                  </w:rPr>
                  <w:t>https://proceedings.neurips.cc/paper/2013/hash/9aa42b31882ec039965f3c4923ce901b-Abstract.html</w:t>
                </w:r>
              </w:hyperlink>
            </w:p>
            <w:p w14:paraId="645CEFD1" w14:textId="4737F321" w:rsidR="004134E2" w:rsidRPr="004134E2" w:rsidRDefault="004134E2" w:rsidP="004134E2">
              <w:pPr>
                <w:pStyle w:val="Bibliography"/>
                <w:ind w:left="720" w:hanging="720"/>
                <w:rPr>
                  <w:noProof/>
                  <w:lang w:val="en-GB"/>
                </w:rPr>
              </w:pPr>
              <w:r>
                <w:rPr>
                  <w:noProof/>
                </w:rPr>
                <w:t xml:space="preserve">Ministerio de Educación, Formación Profesional y Deportes. </w:t>
              </w:r>
              <w:r w:rsidRPr="004134E2">
                <w:rPr>
                  <w:noProof/>
                  <w:lang w:val="en-GB"/>
                </w:rPr>
                <w:t xml:space="preserve">(2025). </w:t>
              </w:r>
              <w:r w:rsidRPr="004134E2">
                <w:rPr>
                  <w:i/>
                  <w:iCs/>
                  <w:noProof/>
                  <w:lang w:val="en-GB"/>
                </w:rPr>
                <w:t>Datos avance 2024-2025.</w:t>
              </w:r>
              <w:r w:rsidRPr="004134E2">
                <w:rPr>
                  <w:noProof/>
                  <w:lang w:val="en-GB"/>
                </w:rPr>
                <w:t xml:space="preserve"> </w:t>
              </w:r>
              <w:hyperlink r:id="rId53" w:tgtFrame="_blank" w:history="1">
                <w:r w:rsidRPr="004134E2">
                  <w:rPr>
                    <w:rStyle w:val="Hyperlink"/>
                    <w:noProof/>
                    <w:lang w:val="en-GB"/>
                  </w:rPr>
                  <w:t>https://www.educacionfpydeportes.gob.es/prensa/actualidad/2025/06/20250627-datosavance.html</w:t>
                </w:r>
              </w:hyperlink>
            </w:p>
            <w:p w14:paraId="5C690F66" w14:textId="19C9CFD2" w:rsidR="004134E2" w:rsidRPr="004134E2" w:rsidRDefault="004134E2" w:rsidP="004134E2">
              <w:pPr>
                <w:pStyle w:val="Bibliography"/>
                <w:ind w:left="720" w:hanging="720"/>
                <w:rPr>
                  <w:noProof/>
                  <w:lang w:val="en-GB"/>
                </w:rPr>
              </w:pPr>
              <w:r w:rsidRPr="004134E2">
                <w:rPr>
                  <w:noProof/>
                  <w:lang w:val="en-GB"/>
                </w:rPr>
                <w:t xml:space="preserve">Moore, S., Bier, N., &amp; Stamper, J. (2024). Assessing educational quality: Comparative analysis of crowdsourced, expert, and AI-driven rubric applications. </w:t>
              </w:r>
              <w:r w:rsidRPr="004134E2">
                <w:rPr>
                  <w:i/>
                  <w:iCs/>
                  <w:noProof/>
                  <w:lang w:val="en-GB"/>
                </w:rPr>
                <w:t>Proceedings of the AAAI Conference on Human Computation and Crowdsourcing, 12</w:t>
              </w:r>
              <w:r w:rsidRPr="004134E2">
                <w:rPr>
                  <w:noProof/>
                  <w:lang w:val="en-GB"/>
                </w:rPr>
                <w:t xml:space="preserve">(1), 115–125. </w:t>
              </w:r>
              <w:hyperlink r:id="rId54" w:tgtFrame="_blank" w:history="1">
                <w:r w:rsidRPr="004134E2">
                  <w:rPr>
                    <w:rStyle w:val="Hyperlink"/>
                    <w:noProof/>
                    <w:lang w:val="en-GB"/>
                  </w:rPr>
                  <w:t>https://doi.org/10.1609/hcomp.v12i1.31606</w:t>
                </w:r>
              </w:hyperlink>
            </w:p>
            <w:p w14:paraId="45809A2A" w14:textId="3A119205" w:rsidR="004134E2" w:rsidRPr="004134E2" w:rsidRDefault="004134E2" w:rsidP="004134E2">
              <w:pPr>
                <w:pStyle w:val="Bibliography"/>
                <w:ind w:left="720" w:hanging="720"/>
                <w:rPr>
                  <w:noProof/>
                  <w:lang w:val="en-GB"/>
                </w:rPr>
              </w:pPr>
              <w:r w:rsidRPr="004134E2">
                <w:rPr>
                  <w:noProof/>
                  <w:lang w:val="en-GB"/>
                </w:rPr>
                <w:t xml:space="preserve">Nunziatini, M., &amp; Diego, S. (2024). Implementing gender-inclusivity in MT output using automatic post-editing with LLMs. En C. Scarton, C. Prescott, C. Bayliss, C. Oakley, J. Wright, S. Wrigley, X. Song, E. Gow-Smith, R. Bawden, V. M. Sánchez-Cartagena, P. Cadwell, E. Lapshinova-Koltunski, V. Cabarrão, K. Chatzitheodorou, M. Nurminen, D. Kanojia, &amp; H. Moniz (Ed.), </w:t>
              </w:r>
              <w:r w:rsidRPr="004134E2">
                <w:rPr>
                  <w:i/>
                  <w:iCs/>
                  <w:noProof/>
                  <w:lang w:val="en-GB"/>
                </w:rPr>
                <w:t>Proceedings of the 25th Annual Conference of the European Association for Machine Translation (Volume 1)</w:t>
              </w:r>
              <w:r w:rsidRPr="004134E2">
                <w:rPr>
                  <w:noProof/>
                  <w:lang w:val="en-GB"/>
                </w:rPr>
                <w:t xml:space="preserve"> (págs. 580–589). European Association for Machine Translation. </w:t>
              </w:r>
              <w:hyperlink r:id="rId55" w:tgtFrame="_blank" w:history="1">
                <w:r w:rsidRPr="004134E2">
                  <w:rPr>
                    <w:rStyle w:val="Hyperlink"/>
                    <w:noProof/>
                    <w:lang w:val="en-GB"/>
                  </w:rPr>
                  <w:t>https://aclanthology.org/2024.eamt-1.48/</w:t>
                </w:r>
              </w:hyperlink>
            </w:p>
            <w:p w14:paraId="71A71C7D" w14:textId="6ECA5F16" w:rsidR="004134E2" w:rsidRDefault="004134E2" w:rsidP="004134E2">
              <w:pPr>
                <w:pStyle w:val="Bibliography"/>
                <w:ind w:left="720" w:hanging="720"/>
                <w:rPr>
                  <w:noProof/>
                </w:rPr>
              </w:pPr>
              <w:r w:rsidRPr="004134E2">
                <w:rPr>
                  <w:noProof/>
                  <w:lang w:val="en-GB"/>
                </w:rPr>
                <w:t xml:space="preserve">Palma, D., &amp; Soto, C. (2025). Combining large language models with linguistic features for the readability complexity assessment of texts. En T. Ahram, W. Karwowski, &amp; J. Kalra (Ed.), </w:t>
              </w:r>
              <w:r w:rsidRPr="004134E2">
                <w:rPr>
                  <w:i/>
                  <w:iCs/>
                  <w:noProof/>
                  <w:lang w:val="en-GB"/>
                </w:rPr>
                <w:t>Human factors in design, engineering, and computing.</w:t>
              </w:r>
              <w:r w:rsidRPr="004134E2">
                <w:rPr>
                  <w:noProof/>
                  <w:lang w:val="en-GB"/>
                </w:rPr>
                <w:t xml:space="preserve"> </w:t>
              </w:r>
              <w:r>
                <w:rPr>
                  <w:i/>
                  <w:iCs/>
                  <w:noProof/>
                </w:rPr>
                <w:t>199</w:t>
              </w:r>
              <w:r>
                <w:rPr>
                  <w:noProof/>
                </w:rPr>
                <w:t xml:space="preserve">, págs. 2166–2175. AHFE International. </w:t>
              </w:r>
              <w:hyperlink r:id="rId56" w:tgtFrame="_blank" w:history="1">
                <w:r>
                  <w:rPr>
                    <w:rStyle w:val="Hyperlink"/>
                    <w:noProof/>
                  </w:rPr>
                  <w:t>https://doi.org/10.54941/ahfe1007028</w:t>
                </w:r>
              </w:hyperlink>
            </w:p>
            <w:p w14:paraId="44659EF7" w14:textId="523CD6FB" w:rsidR="004134E2" w:rsidRDefault="004134E2" w:rsidP="004134E2">
              <w:pPr>
                <w:pStyle w:val="Bibliography"/>
                <w:ind w:left="720" w:hanging="720"/>
                <w:rPr>
                  <w:noProof/>
                </w:rPr>
              </w:pPr>
              <w:r>
                <w:rPr>
                  <w:noProof/>
                </w:rPr>
                <w:t xml:space="preserve">Parlamento Europeo y Consejo de la Unión Europea. (12 de July de 2024). </w:t>
              </w:r>
              <w:r>
                <w:rPr>
                  <w:i/>
                  <w:iCs/>
                  <w:noProof/>
                </w:rPr>
                <w:t>eglamento (UE) 2024/1689 por el que se establecen normas armonizadas en materia de inteligencia artificial (Reglamento de Inteligencia Artificial)</w:t>
              </w:r>
              <w:r>
                <w:rPr>
                  <w:noProof/>
                </w:rPr>
                <w:t xml:space="preserve">. Diario Oficial de la Unión Europea. </w:t>
              </w:r>
              <w:hyperlink r:id="rId57" w:tgtFrame="_blank" w:history="1">
                <w:r>
                  <w:rPr>
                    <w:rStyle w:val="Hyperlink"/>
                    <w:noProof/>
                  </w:rPr>
                  <w:t>https://eur-lex.europa.eu/eli/reg/2024/1689/oj</w:t>
                </w:r>
              </w:hyperlink>
            </w:p>
            <w:p w14:paraId="32FCE272" w14:textId="231932F6" w:rsidR="004134E2" w:rsidRPr="004134E2" w:rsidRDefault="004134E2" w:rsidP="004134E2">
              <w:pPr>
                <w:pStyle w:val="Bibliography"/>
                <w:ind w:left="720" w:hanging="720"/>
                <w:rPr>
                  <w:noProof/>
                </w:rPr>
              </w:pPr>
              <w:r w:rsidRPr="004134E2">
                <w:rPr>
                  <w:noProof/>
                </w:rPr>
                <w:t xml:space="preserve">Parlamento Europeo y Consejo de la Unión Europea. (2024, July 12). </w:t>
              </w:r>
              <w:r w:rsidRPr="004134E2">
                <w:rPr>
                  <w:i/>
                  <w:iCs/>
                  <w:noProof/>
                </w:rPr>
                <w:t>Reglamento (UE) 2024/1689 del Parlamento Europeo y del Consejo, de 13 de junio de 2024, por el que se establecen normas armonizadas en materia de inteligencia artificial</w:t>
              </w:r>
              <w:r w:rsidRPr="004134E2">
                <w:rPr>
                  <w:noProof/>
                </w:rPr>
                <w:t xml:space="preserve">. EUR-Lex. </w:t>
              </w:r>
              <w:hyperlink r:id="rId58" w:tgtFrame="_blank" w:history="1">
                <w:r w:rsidRPr="004134E2">
                  <w:rPr>
                    <w:rStyle w:val="Hyperlink"/>
                    <w:noProof/>
                  </w:rPr>
                  <w:t>http://data.europa.eu/eli/reg/2024/1689/oj</w:t>
                </w:r>
              </w:hyperlink>
            </w:p>
            <w:p w14:paraId="2A87ECC8" w14:textId="38C49F5E" w:rsidR="004134E2" w:rsidRPr="004134E2" w:rsidRDefault="004134E2" w:rsidP="004134E2">
              <w:pPr>
                <w:pStyle w:val="Bibliography"/>
                <w:ind w:left="720" w:hanging="720"/>
                <w:rPr>
                  <w:noProof/>
                  <w:lang w:val="en-GB"/>
                </w:rPr>
              </w:pPr>
              <w:r>
                <w:rPr>
                  <w:noProof/>
                </w:rPr>
                <w:t xml:space="preserve">Reyes Peralta, N. R., Ramírez-Peña, P. F., Soto, C., &amp; Palma, D. (2025). Evaluación automatizada y juicio experto en la estimación de la complejidad textual: Un análisis aplicado a textos escolares de ciencias. </w:t>
              </w:r>
              <w:r w:rsidRPr="004134E2">
                <w:rPr>
                  <w:i/>
                  <w:iCs/>
                  <w:noProof/>
                  <w:lang w:val="en-GB"/>
                </w:rPr>
                <w:t>Lingüística, 41</w:t>
              </w:r>
              <w:r w:rsidRPr="004134E2">
                <w:rPr>
                  <w:noProof/>
                  <w:lang w:val="en-GB"/>
                </w:rPr>
                <w:t xml:space="preserve">, 1–15. </w:t>
              </w:r>
              <w:hyperlink r:id="rId59" w:tgtFrame="_blank" w:history="1">
                <w:r w:rsidRPr="004134E2">
                  <w:rPr>
                    <w:rStyle w:val="Hyperlink"/>
                    <w:noProof/>
                    <w:lang w:val="en-GB"/>
                  </w:rPr>
                  <w:t>https://doi.org/10.5935/2079-312X.20250009</w:t>
                </w:r>
              </w:hyperlink>
            </w:p>
            <w:p w14:paraId="3B93856E" w14:textId="4DBE222A" w:rsidR="004134E2" w:rsidRDefault="004134E2" w:rsidP="004134E2">
              <w:pPr>
                <w:pStyle w:val="Bibliography"/>
                <w:ind w:left="720" w:hanging="720"/>
                <w:rPr>
                  <w:noProof/>
                  <w:lang w:val="en-US"/>
                </w:rPr>
              </w:pPr>
              <w:r>
                <w:rPr>
                  <w:noProof/>
                  <w:lang w:val="en-US"/>
                </w:rPr>
                <w:t xml:space="preserve">Rizvi, N., Harper, S., Daniel, G., Morales, F. A., Cooper, T., Kallepalli, A., Alurkar, A., Owens, H., Ahmedi, S., Khirwadkar, I., Muyaka, I. N., &amp; Ousidhoum, N. (2025). AUTALIC: A dataset for anti-AUTistic ableist language in context. </w:t>
              </w:r>
              <w:r>
                <w:rPr>
                  <w:i/>
                  <w:iCs/>
                  <w:noProof/>
                  <w:lang w:val="en-US"/>
                </w:rPr>
                <w:t>63rd Annual Meeting of the Association for Computational Linguistics.</w:t>
              </w:r>
              <w:r>
                <w:rPr>
                  <w:noProof/>
                  <w:lang w:val="en-US"/>
                </w:rPr>
                <w:t xml:space="preserve"> Vienna, Austria: Association for Computational Linguistics. </w:t>
              </w:r>
              <w:hyperlink r:id="rId60" w:tgtFrame="_blank" w:history="1">
                <w:r>
                  <w:rPr>
                    <w:rStyle w:val="Hyperlink"/>
                    <w:noProof/>
                    <w:lang w:val="en-US"/>
                  </w:rPr>
                  <w:t>https://doi.org/10.18653/v1/2025.acl-long.1022</w:t>
                </w:r>
              </w:hyperlink>
            </w:p>
            <w:p w14:paraId="25729F75" w14:textId="0E5625BC" w:rsidR="004134E2" w:rsidRDefault="004134E2" w:rsidP="004134E2">
              <w:pPr>
                <w:pStyle w:val="Bibliography"/>
                <w:ind w:left="720" w:hanging="720"/>
                <w:rPr>
                  <w:noProof/>
                </w:rPr>
              </w:pPr>
              <w:r>
                <w:rPr>
                  <w:noProof/>
                </w:rPr>
                <w:t xml:space="preserve">Simón Gallego, C. (2023). </w:t>
              </w:r>
              <w:r>
                <w:rPr>
                  <w:i/>
                  <w:iCs/>
                  <w:noProof/>
                </w:rPr>
                <w:t>Comparativa de modelos de aprendizaje profundo para la detección de odio en castellano en medios de información social.</w:t>
              </w:r>
              <w:r>
                <w:rPr>
                  <w:noProof/>
                </w:rPr>
                <w:t xml:space="preserve"> Universidad Internacional de La Rioja. Universidad Internacional de La Rioja. </w:t>
              </w:r>
              <w:hyperlink r:id="rId61" w:tgtFrame="_blank" w:history="1">
                <w:r>
                  <w:rPr>
                    <w:rStyle w:val="Hyperlink"/>
                    <w:noProof/>
                  </w:rPr>
                  <w:t>https://reunir.unir.net/handle/123456789/14608</w:t>
                </w:r>
              </w:hyperlink>
            </w:p>
            <w:p w14:paraId="395C24D2" w14:textId="7F9BB2E6" w:rsidR="004134E2" w:rsidRPr="004134E2" w:rsidRDefault="004134E2" w:rsidP="004134E2">
              <w:pPr>
                <w:pStyle w:val="Bibliography"/>
                <w:ind w:left="720" w:hanging="720"/>
                <w:rPr>
                  <w:noProof/>
                  <w:lang w:val="en-GB"/>
                </w:rPr>
              </w:pPr>
              <w:r w:rsidRPr="004134E2">
                <w:rPr>
                  <w:noProof/>
                  <w:lang w:val="en-GB"/>
                </w:rPr>
                <w:t xml:space="preserve">Trott, S., &amp; Rivière, P. (2024). Measuring and modifying the readability of English texts with GPT-4. </w:t>
              </w:r>
              <w:r w:rsidRPr="004134E2">
                <w:rPr>
                  <w:i/>
                  <w:iCs/>
                  <w:noProof/>
                  <w:lang w:val="en-GB"/>
                </w:rPr>
                <w:t>Proceedings of the Third Workshop on Text Simplification, Accessibility and Readability (TSAR 2024)</w:t>
              </w:r>
              <w:r w:rsidRPr="004134E2">
                <w:rPr>
                  <w:noProof/>
                  <w:lang w:val="en-GB"/>
                </w:rPr>
                <w:t xml:space="preserve"> (págs. 126-134). Association for Computational Linguistics. </w:t>
              </w:r>
              <w:hyperlink r:id="rId62" w:tgtFrame="_blank" w:history="1">
                <w:r w:rsidRPr="004134E2">
                  <w:rPr>
                    <w:rStyle w:val="Hyperlink"/>
                    <w:noProof/>
                    <w:lang w:val="en-GB"/>
                  </w:rPr>
                  <w:t>https://doi.org/10.18653/v1/2024.tsar-1.13</w:t>
                </w:r>
              </w:hyperlink>
            </w:p>
            <w:p w14:paraId="1EFD538C" w14:textId="7AFCA727" w:rsidR="004134E2" w:rsidRPr="004134E2" w:rsidRDefault="004134E2" w:rsidP="004134E2">
              <w:pPr>
                <w:pStyle w:val="Bibliography"/>
                <w:ind w:left="720" w:hanging="720"/>
                <w:rPr>
                  <w:noProof/>
                  <w:lang w:val="en-GB"/>
                </w:rPr>
              </w:pPr>
              <w:r w:rsidRPr="004134E2">
                <w:rPr>
                  <w:noProof/>
                  <w:lang w:val="en-GB"/>
                </w:rPr>
                <w:t xml:space="preserve">Uçar, S.-Ş., Aldabe, I., Aranberri, N., &amp; Arruarte, A. (2024). Exploring automatic readability assessment for science documents within a multilingual educational context. </w:t>
              </w:r>
              <w:r w:rsidRPr="004134E2">
                <w:rPr>
                  <w:i/>
                  <w:iCs/>
                  <w:noProof/>
                  <w:lang w:val="en-GB"/>
                </w:rPr>
                <w:t>International Journal of Artificial Intelligence in Education, 34</w:t>
              </w:r>
              <w:r w:rsidRPr="004134E2">
                <w:rPr>
                  <w:noProof/>
                  <w:lang w:val="en-GB"/>
                </w:rPr>
                <w:t xml:space="preserve">(4), 1417–1459. </w:t>
              </w:r>
              <w:hyperlink r:id="rId63" w:tgtFrame="_blank" w:history="1">
                <w:r w:rsidRPr="004134E2">
                  <w:rPr>
                    <w:rStyle w:val="Hyperlink"/>
                    <w:noProof/>
                    <w:lang w:val="en-GB"/>
                  </w:rPr>
                  <w:t>https://doi.org/10.1007/s40593-024-00393-2</w:t>
                </w:r>
              </w:hyperlink>
            </w:p>
            <w:p w14:paraId="777AF1BB" w14:textId="6A356D4B" w:rsidR="004134E2" w:rsidRPr="004134E2" w:rsidRDefault="004134E2" w:rsidP="004134E2">
              <w:pPr>
                <w:pStyle w:val="Bibliography"/>
                <w:ind w:left="720" w:hanging="720"/>
                <w:rPr>
                  <w:noProof/>
                  <w:lang w:val="en-GB"/>
                </w:rPr>
              </w:pPr>
              <w:r w:rsidRPr="004134E2">
                <w:rPr>
                  <w:noProof/>
                  <w:lang w:val="en-GB"/>
                </w:rPr>
                <w:t xml:space="preserve">UNESCO. (2021). </w:t>
              </w:r>
              <w:r w:rsidRPr="004134E2">
                <w:rPr>
                  <w:i/>
                  <w:iCs/>
                  <w:noProof/>
                  <w:lang w:val="en-GB"/>
                </w:rPr>
                <w:t>Recommendation on the ethics of artificial intelligence.</w:t>
              </w:r>
              <w:r w:rsidRPr="004134E2">
                <w:rPr>
                  <w:noProof/>
                  <w:lang w:val="en-GB"/>
                </w:rPr>
                <w:t xml:space="preserve"> UNESCO. </w:t>
              </w:r>
              <w:hyperlink r:id="rId64" w:tgtFrame="_blank" w:history="1">
                <w:r w:rsidRPr="004134E2">
                  <w:rPr>
                    <w:rStyle w:val="Hyperlink"/>
                    <w:noProof/>
                    <w:lang w:val="en-GB"/>
                  </w:rPr>
                  <w:t>https://doi.org/10.54677/MNMH8546</w:t>
                </w:r>
              </w:hyperlink>
            </w:p>
            <w:p w14:paraId="429884E6" w14:textId="31C80995" w:rsidR="004134E2" w:rsidRPr="004134E2" w:rsidRDefault="004134E2" w:rsidP="004134E2">
              <w:pPr>
                <w:pStyle w:val="Bibliography"/>
                <w:ind w:left="720" w:hanging="720"/>
                <w:rPr>
                  <w:noProof/>
                  <w:lang w:val="en-GB"/>
                </w:rPr>
              </w:pPr>
              <w:r w:rsidRPr="004134E2">
                <w:rPr>
                  <w:noProof/>
                  <w:lang w:val="en-GB"/>
                </w:rPr>
                <w:t xml:space="preserve">Vajjala, S. (2022). Trends, limitations and open challenges in automatic readability assessment research. En N. Calzolari, F. Béchet, P. Blache, K. Choukri, C. Cieri, T. Declerck, S. Goggi, H. Isahara, B. Maegaard, J. Mariani, H. Mazo, J. Odijk, &amp; S. Piperidis (Ed.), </w:t>
              </w:r>
              <w:r w:rsidRPr="004134E2">
                <w:rPr>
                  <w:i/>
                  <w:iCs/>
                  <w:noProof/>
                  <w:lang w:val="en-GB"/>
                </w:rPr>
                <w:t>Proceedings of the Thirteenth Language Resources and Evaluation Conference</w:t>
              </w:r>
              <w:r w:rsidRPr="004134E2">
                <w:rPr>
                  <w:noProof/>
                  <w:lang w:val="en-GB"/>
                </w:rPr>
                <w:t xml:space="preserve"> (págs. 5366–5377). European Language Resources Association. </w:t>
              </w:r>
              <w:hyperlink r:id="rId65" w:tgtFrame="_blank" w:history="1">
                <w:r w:rsidRPr="004134E2">
                  <w:rPr>
                    <w:rStyle w:val="Hyperlink"/>
                    <w:noProof/>
                    <w:lang w:val="en-GB"/>
                  </w:rPr>
                  <w:t>https://aclanthology.org/2022.lrec-1.574/</w:t>
                </w:r>
              </w:hyperlink>
            </w:p>
            <w:p w14:paraId="702F5008" w14:textId="2B75449A" w:rsidR="004134E2" w:rsidRDefault="004134E2" w:rsidP="004134E2">
              <w:pPr>
                <w:pStyle w:val="Bibliography"/>
                <w:ind w:left="720" w:hanging="720"/>
                <w:rPr>
                  <w:noProof/>
                  <w:lang w:val="en-US"/>
                </w:rPr>
              </w:pPr>
              <w:r>
                <w:rPr>
                  <w:noProof/>
                  <w:lang w:val="en-US"/>
                </w:rPr>
                <w:t xml:space="preserve">Yan, L., Lele, S., Linxuan, Z., Yuheng, L., Roberto, M.-M., Gualiang, C., Xinyu, L., Yueqiao, J., &amp; Dragan, G. (2024). Practical and ethical challenges of large language models in education: A systematic scoping review. </w:t>
              </w:r>
              <w:r>
                <w:rPr>
                  <w:i/>
                  <w:iCs/>
                  <w:noProof/>
                  <w:lang w:val="en-US"/>
                </w:rPr>
                <w:t>British Journal of Educational Technology, 55</w:t>
              </w:r>
              <w:r>
                <w:rPr>
                  <w:noProof/>
                  <w:lang w:val="en-US"/>
                </w:rPr>
                <w:t xml:space="preserve">, 90-112. </w:t>
              </w:r>
              <w:hyperlink r:id="rId66" w:tgtFrame="_blank" w:history="1">
                <w:r>
                  <w:rPr>
                    <w:rStyle w:val="Hyperlink"/>
                    <w:noProof/>
                    <w:lang w:val="en-US"/>
                  </w:rPr>
                  <w:t>https://doi.org/10.1111/bjet.13370</w:t>
                </w:r>
              </w:hyperlink>
            </w:p>
            <w:p w14:paraId="621E32FF" w14:textId="3ACC0C45" w:rsidR="004134E2" w:rsidRDefault="004134E2" w:rsidP="004134E2">
              <w:pPr>
                <w:pStyle w:val="Bibliography"/>
                <w:ind w:left="720" w:hanging="720"/>
                <w:rPr>
                  <w:noProof/>
                </w:rPr>
              </w:pPr>
              <w:r w:rsidRPr="004134E2">
                <w:rPr>
                  <w:noProof/>
                  <w:lang w:val="en-GB"/>
                </w:rPr>
                <w:t xml:space="preserve">Zheng, L., Chiang, W.-L., Sheng, Y., Zhuang, S., Wu, Z., Zhuang, Y., Lin, Z., Li, Z., Li, D., Xing, E. P., Zhang, H., Gonzalez, J. E., &amp; Stoica, I. (2023). Judging LLM-as-a-judge with MT-Bench and Chatbot Arena. En A. Oh, T. Naumann, A. Globerson, K. Saenko, M. Hardt, &amp; S. Levine (Ed.), </w:t>
              </w:r>
              <w:r w:rsidRPr="004134E2">
                <w:rPr>
                  <w:i/>
                  <w:iCs/>
                  <w:noProof/>
                  <w:lang w:val="en-GB"/>
                </w:rPr>
                <w:t>Advances in neural information processing systems.</w:t>
              </w:r>
              <w:r w:rsidRPr="004134E2">
                <w:rPr>
                  <w:noProof/>
                  <w:lang w:val="en-GB"/>
                </w:rPr>
                <w:t xml:space="preserve"> </w:t>
              </w:r>
              <w:r>
                <w:rPr>
                  <w:i/>
                  <w:iCs/>
                  <w:noProof/>
                </w:rPr>
                <w:t>36</w:t>
              </w:r>
              <w:r>
                <w:rPr>
                  <w:noProof/>
                </w:rPr>
                <w:t xml:space="preserve">, págs. 46595–46623. Curran Associates. </w:t>
              </w:r>
              <w:hyperlink r:id="rId67" w:tgtFrame="_blank" w:history="1">
                <w:r>
                  <w:rPr>
                    <w:rStyle w:val="Hyperlink"/>
                    <w:noProof/>
                  </w:rPr>
                  <w:t>https://proceedings.neurips.cc/paper_files/paper/2023/hash/91f18a1287b398d378ef22505bf41832-Abstract-Datasets_and_Benchmarks.html</w:t>
                </w:r>
              </w:hyperlink>
            </w:p>
            <w:p w14:paraId="5D4E4DB8" w14:textId="3914B8FA" w:rsidR="00DF6BAD" w:rsidRPr="003817EC" w:rsidRDefault="00DF6BAD" w:rsidP="004134E2">
              <w:r w:rsidRPr="003817EC">
                <w:rPr>
                  <w:b/>
                  <w:bCs/>
                </w:rPr>
                <w:fldChar w:fldCharType="end"/>
              </w:r>
            </w:p>
          </w:sdtContent>
        </w:sdt>
      </w:sdtContent>
    </w:sdt>
    <w:p w14:paraId="4C842097" w14:textId="7E8C8103" w:rsidR="00960142" w:rsidRDefault="2A4A8D4D" w:rsidP="00960142">
      <w:pPr>
        <w:pStyle w:val="Anexo"/>
        <w:ind w:left="360"/>
      </w:pPr>
      <w:bookmarkStart w:id="74" w:name="_Toc160619856"/>
      <w:bookmarkStart w:id="75" w:name="_Toc241911540"/>
      <w:r w:rsidRPr="003817EC">
        <w:t>Códig</w:t>
      </w:r>
      <w:r w:rsidR="3C015E42" w:rsidRPr="003817EC">
        <w:t>o</w:t>
      </w:r>
      <w:r w:rsidRPr="003817EC">
        <w:t xml:space="preserve"> fuente y datos analizados</w:t>
      </w:r>
      <w:bookmarkEnd w:id="74"/>
      <w:bookmarkEnd w:id="75"/>
    </w:p>
    <w:sectPr w:rsidR="00960142" w:rsidSect="004871C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6F000" w14:textId="77777777" w:rsidR="0059774C" w:rsidRPr="003817EC" w:rsidRDefault="0059774C">
      <w:pPr>
        <w:spacing w:before="0" w:after="0" w:line="240" w:lineRule="auto"/>
      </w:pPr>
      <w:r w:rsidRPr="003817EC">
        <w:separator/>
      </w:r>
    </w:p>
  </w:endnote>
  <w:endnote w:type="continuationSeparator" w:id="0">
    <w:p w14:paraId="44AC190D" w14:textId="77777777" w:rsidR="0059774C" w:rsidRPr="003817EC" w:rsidRDefault="0059774C">
      <w:pPr>
        <w:spacing w:before="0" w:after="0" w:line="240" w:lineRule="auto"/>
      </w:pPr>
      <w:r w:rsidRPr="003817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Open Sans">
    <w:charset w:val="00"/>
    <w:family w:val="swiss"/>
    <w:pitch w:val="variable"/>
    <w:sig w:usb0="E00002EF" w:usb1="4000205B" w:usb2="00000028" w:usb3="00000000" w:csb0="000001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3817EC" w:rsidRDefault="00A75783" w:rsidP="006403BD">
    <w:pPr>
      <w:pStyle w:val="Pgina"/>
    </w:pPr>
    <w:r w:rsidRPr="003817EC">
      <w:fldChar w:fldCharType="begin"/>
    </w:r>
    <w:r w:rsidRPr="003817EC">
      <w:instrText>PAGE   \* MERGEFORMAT</w:instrText>
    </w:r>
    <w:r w:rsidRPr="003817EC">
      <w:fldChar w:fldCharType="separate"/>
    </w:r>
    <w:r w:rsidR="003D1A96" w:rsidRPr="003817EC">
      <w:t>13</w:t>
    </w:r>
    <w:r w:rsidRPr="003817E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A18A" w14:textId="77777777" w:rsidR="0059774C" w:rsidRPr="003817EC" w:rsidRDefault="0059774C">
      <w:pPr>
        <w:spacing w:before="0" w:after="0" w:line="240" w:lineRule="auto"/>
      </w:pPr>
      <w:r w:rsidRPr="003817EC">
        <w:separator/>
      </w:r>
    </w:p>
  </w:footnote>
  <w:footnote w:type="continuationSeparator" w:id="0">
    <w:p w14:paraId="0FCEE0DA" w14:textId="77777777" w:rsidR="0059774C" w:rsidRPr="003817EC" w:rsidRDefault="0059774C">
      <w:pPr>
        <w:spacing w:before="0" w:after="0" w:line="240" w:lineRule="auto"/>
      </w:pPr>
      <w:r w:rsidRPr="003817EC">
        <w:continuationSeparator/>
      </w:r>
    </w:p>
  </w:footnote>
  <w:footnote w:id="1">
    <w:p w14:paraId="1AC82D31" w14:textId="65600A41" w:rsidR="00864E64" w:rsidRPr="003817EC" w:rsidRDefault="00864E64">
      <w:pPr>
        <w:pStyle w:val="FootnoteText"/>
      </w:pPr>
      <w:r w:rsidRPr="003817EC">
        <w:rPr>
          <w:rStyle w:val="FootnoteReference"/>
        </w:rPr>
        <w:footnoteRef/>
      </w:r>
      <w:r w:rsidRPr="003817EC">
        <w:t xml:space="preserve"> Los modelos de lenguaje de gran tamaño (large language models, LLM) son modelos entrenados con grandes colecciones de texto para procesar y generar lenguaje natural</w:t>
      </w:r>
      <w:sdt>
        <w:sdtPr>
          <w:id w:val="-890564528"/>
          <w:citation/>
        </w:sdtPr>
        <w:sdtContent>
          <w:r w:rsidRPr="003817EC">
            <w:fldChar w:fldCharType="begin"/>
          </w:r>
          <w:r w:rsidRPr="003817EC">
            <w:instrText xml:space="preserve"> CITATION Gal24 \l 11274 </w:instrText>
          </w:r>
          <w:r w:rsidRPr="003817EC">
            <w:fldChar w:fldCharType="separate"/>
          </w:r>
          <w:r w:rsidR="004134E2">
            <w:rPr>
              <w:noProof/>
            </w:rPr>
            <w:t xml:space="preserve"> </w:t>
          </w:r>
          <w:r w:rsidR="004134E2" w:rsidRPr="004134E2">
            <w:rPr>
              <w:noProof/>
            </w:rPr>
            <w:t>(Gallegos et al., 2024)</w:t>
          </w:r>
          <w:r w:rsidRPr="003817EC">
            <w:fldChar w:fldCharType="end"/>
          </w:r>
        </w:sdtContent>
      </w:sdt>
      <w:r w:rsidRPr="003817EC">
        <w:t>.</w:t>
      </w:r>
    </w:p>
  </w:footnote>
  <w:footnote w:id="2">
    <w:p w14:paraId="281AF8E4" w14:textId="11E1735A" w:rsidR="00690F25" w:rsidRPr="003817EC" w:rsidRDefault="00690F25">
      <w:pPr>
        <w:pStyle w:val="FootnoteText"/>
      </w:pPr>
      <w:r w:rsidRPr="003817EC">
        <w:rPr>
          <w:rStyle w:val="FootnoteReference"/>
        </w:rPr>
        <w:footnoteRef/>
      </w:r>
      <w:r w:rsidRPr="003817EC">
        <w:t xml:space="preserve"> Los embeddings son representaciones vectoriales que codifican relaciones semánticas y sintácticas entre palabras a partir de sus contextos de aparición. </w:t>
      </w:r>
      <w:sdt>
        <w:sdtPr>
          <w:id w:val="-524486512"/>
          <w:citation/>
        </w:sdtPr>
        <w:sdtContent>
          <w:r w:rsidRPr="003817EC">
            <w:fldChar w:fldCharType="begin"/>
          </w:r>
          <w:r w:rsidRPr="003817EC">
            <w:instrText xml:space="preserve"> CITATION Mik13 \l 11274 </w:instrText>
          </w:r>
          <w:r w:rsidRPr="003817EC">
            <w:fldChar w:fldCharType="separate"/>
          </w:r>
          <w:r w:rsidR="004134E2" w:rsidRPr="004134E2">
            <w:rPr>
              <w:noProof/>
            </w:rPr>
            <w:t>(Mikolov et al., 2013)</w:t>
          </w:r>
          <w:r w:rsidRPr="003817EC">
            <w:fldChar w:fldCharType="end"/>
          </w:r>
        </w:sdtContent>
      </w:sdt>
      <w:r w:rsidRPr="003817EC">
        <w:t>desarrollaron extensiones del modelo Skip-gram que permitieron aprender estas representaciones de manera eficiente sobre grandes colecciones de texto.</w:t>
      </w:r>
    </w:p>
  </w:footnote>
  <w:footnote w:id="3">
    <w:p w14:paraId="6751CEA1" w14:textId="2AE1A491" w:rsidR="00FE1506" w:rsidRPr="00FE1506" w:rsidRDefault="00FE1506">
      <w:pPr>
        <w:pStyle w:val="FootnoteText"/>
      </w:pPr>
      <w:r w:rsidRPr="003817EC">
        <w:rPr>
          <w:rStyle w:val="FootnoteReference"/>
        </w:rPr>
        <w:footnoteRef/>
      </w:r>
      <w:r w:rsidRPr="003817EC">
        <w:t xml:space="preserve"> El procesamiento del lenguaje natural (PLN; natural language processing, NLP, en inglés) comprende técnicas computacionales orientadas al análisis y la generación del lenguaje humano.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3817EC" w:rsidRDefault="00A75783" w:rsidP="00ED1546">
    <w:pPr>
      <w:pStyle w:val="Header"/>
      <w:spacing w:before="0"/>
      <w:jc w:val="right"/>
      <w:rPr>
        <w:rFonts w:asciiTheme="majorHAnsi" w:hAnsiTheme="majorHAnsi"/>
        <w:sz w:val="20"/>
      </w:rPr>
    </w:pPr>
    <w:r w:rsidRPr="003817EC">
      <w:rPr>
        <w:rFonts w:asciiTheme="majorHAnsi" w:hAnsiTheme="majorHAnsi"/>
        <w:sz w:val="20"/>
      </w:rPr>
      <w:t>Nombre y apellidos del estudiante</w:t>
    </w:r>
  </w:p>
  <w:p w14:paraId="488BB47A" w14:textId="3132074C" w:rsidR="00A75783" w:rsidRPr="003817EC" w:rsidRDefault="00A75783" w:rsidP="00ED1546">
    <w:pPr>
      <w:pStyle w:val="Header"/>
      <w:spacing w:before="0"/>
      <w:jc w:val="right"/>
      <w:rPr>
        <w:rFonts w:asciiTheme="majorHAnsi" w:hAnsiTheme="majorHAnsi"/>
        <w:sz w:val="20"/>
      </w:rPr>
    </w:pPr>
    <w:r w:rsidRPr="003817EC">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545CC9"/>
    <w:multiLevelType w:val="hybridMultilevel"/>
    <w:tmpl w:val="B93A5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9868ED"/>
    <w:multiLevelType w:val="multilevel"/>
    <w:tmpl w:val="528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10C4F"/>
    <w:multiLevelType w:val="multilevel"/>
    <w:tmpl w:val="E4C27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62C6C"/>
    <w:multiLevelType w:val="hybridMultilevel"/>
    <w:tmpl w:val="34029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167606"/>
    <w:multiLevelType w:val="multilevel"/>
    <w:tmpl w:val="11B0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7" w15:restartNumberingAfterBreak="0">
    <w:nsid w:val="3E004E5F"/>
    <w:multiLevelType w:val="multilevel"/>
    <w:tmpl w:val="C1D22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7588A"/>
    <w:multiLevelType w:val="multilevel"/>
    <w:tmpl w:val="D3F27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211EA"/>
    <w:multiLevelType w:val="hybridMultilevel"/>
    <w:tmpl w:val="43625FA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58B4D9B"/>
    <w:multiLevelType w:val="multilevel"/>
    <w:tmpl w:val="05281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1169A"/>
    <w:multiLevelType w:val="hybridMultilevel"/>
    <w:tmpl w:val="87DA33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110503"/>
    <w:multiLevelType w:val="hybridMultilevel"/>
    <w:tmpl w:val="D1BEEF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59511">
    <w:abstractNumId w:val="6"/>
  </w:num>
  <w:num w:numId="2" w16cid:durableId="747843244">
    <w:abstractNumId w:val="11"/>
  </w:num>
  <w:num w:numId="3" w16cid:durableId="1793279753">
    <w:abstractNumId w:val="14"/>
  </w:num>
  <w:num w:numId="4" w16cid:durableId="507838896">
    <w:abstractNumId w:val="0"/>
  </w:num>
  <w:num w:numId="5" w16cid:durableId="1778334430">
    <w:abstractNumId w:val="10"/>
  </w:num>
  <w:num w:numId="6" w16cid:durableId="1909880916">
    <w:abstractNumId w:val="1"/>
  </w:num>
  <w:num w:numId="7" w16cid:durableId="776482746">
    <w:abstractNumId w:val="4"/>
  </w:num>
  <w:num w:numId="8" w16cid:durableId="374962984">
    <w:abstractNumId w:val="15"/>
  </w:num>
  <w:num w:numId="9" w16cid:durableId="386924609">
    <w:abstractNumId w:val="13"/>
  </w:num>
  <w:num w:numId="10" w16cid:durableId="1797991514">
    <w:abstractNumId w:val="9"/>
  </w:num>
  <w:num w:numId="11" w16cid:durableId="351297563">
    <w:abstractNumId w:val="2"/>
  </w:num>
  <w:num w:numId="12" w16cid:durableId="2102602251">
    <w:abstractNumId w:val="8"/>
  </w:num>
  <w:num w:numId="13" w16cid:durableId="1856571419">
    <w:abstractNumId w:val="12"/>
  </w:num>
  <w:num w:numId="14" w16cid:durableId="1874417318">
    <w:abstractNumId w:val="3"/>
  </w:num>
  <w:num w:numId="15" w16cid:durableId="934051381">
    <w:abstractNumId w:val="5"/>
  </w:num>
  <w:num w:numId="16" w16cid:durableId="1503545422">
    <w:abstractNumId w:val="7"/>
  </w:num>
  <w:num w:numId="17" w16cid:durableId="16226890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1D14"/>
    <w:rsid w:val="000051DD"/>
    <w:rsid w:val="00016839"/>
    <w:rsid w:val="00020DAA"/>
    <w:rsid w:val="000233D7"/>
    <w:rsid w:val="00025B76"/>
    <w:rsid w:val="00026621"/>
    <w:rsid w:val="00026B1A"/>
    <w:rsid w:val="00030104"/>
    <w:rsid w:val="00034DA4"/>
    <w:rsid w:val="00037255"/>
    <w:rsid w:val="00041970"/>
    <w:rsid w:val="00042144"/>
    <w:rsid w:val="000502AB"/>
    <w:rsid w:val="0005150D"/>
    <w:rsid w:val="000517BB"/>
    <w:rsid w:val="00056E55"/>
    <w:rsid w:val="00061917"/>
    <w:rsid w:val="000636A1"/>
    <w:rsid w:val="000654AB"/>
    <w:rsid w:val="00071BE7"/>
    <w:rsid w:val="00071DAE"/>
    <w:rsid w:val="000757FF"/>
    <w:rsid w:val="00081009"/>
    <w:rsid w:val="00081352"/>
    <w:rsid w:val="00081560"/>
    <w:rsid w:val="00092996"/>
    <w:rsid w:val="00094D88"/>
    <w:rsid w:val="000971D7"/>
    <w:rsid w:val="000A1265"/>
    <w:rsid w:val="000A48C4"/>
    <w:rsid w:val="000A5E9A"/>
    <w:rsid w:val="000A6E0E"/>
    <w:rsid w:val="000B61FB"/>
    <w:rsid w:val="000C7FB7"/>
    <w:rsid w:val="000D09A0"/>
    <w:rsid w:val="000D0E74"/>
    <w:rsid w:val="000D5E09"/>
    <w:rsid w:val="000D6A0E"/>
    <w:rsid w:val="000E0CC7"/>
    <w:rsid w:val="000E4E28"/>
    <w:rsid w:val="000F213F"/>
    <w:rsid w:val="000F3184"/>
    <w:rsid w:val="000F41AF"/>
    <w:rsid w:val="001056D5"/>
    <w:rsid w:val="00115D7A"/>
    <w:rsid w:val="00122915"/>
    <w:rsid w:val="00124748"/>
    <w:rsid w:val="00126A28"/>
    <w:rsid w:val="00131E51"/>
    <w:rsid w:val="0013207A"/>
    <w:rsid w:val="001354CF"/>
    <w:rsid w:val="0013660A"/>
    <w:rsid w:val="00144B0E"/>
    <w:rsid w:val="001526D9"/>
    <w:rsid w:val="0015305B"/>
    <w:rsid w:val="0016080C"/>
    <w:rsid w:val="00166012"/>
    <w:rsid w:val="00171619"/>
    <w:rsid w:val="0017435A"/>
    <w:rsid w:val="0017543C"/>
    <w:rsid w:val="00176DFC"/>
    <w:rsid w:val="001834C3"/>
    <w:rsid w:val="00186C61"/>
    <w:rsid w:val="001879A7"/>
    <w:rsid w:val="00190B84"/>
    <w:rsid w:val="00193EEB"/>
    <w:rsid w:val="00194057"/>
    <w:rsid w:val="0019428F"/>
    <w:rsid w:val="001944D1"/>
    <w:rsid w:val="00194646"/>
    <w:rsid w:val="0019553F"/>
    <w:rsid w:val="00196EF2"/>
    <w:rsid w:val="001A013D"/>
    <w:rsid w:val="001A2555"/>
    <w:rsid w:val="001A2852"/>
    <w:rsid w:val="001A6BAC"/>
    <w:rsid w:val="001B59CD"/>
    <w:rsid w:val="001C1B5D"/>
    <w:rsid w:val="001C1F62"/>
    <w:rsid w:val="001C2AB4"/>
    <w:rsid w:val="001C2FB3"/>
    <w:rsid w:val="001C4EA4"/>
    <w:rsid w:val="001D0C33"/>
    <w:rsid w:val="001D46C8"/>
    <w:rsid w:val="001D4899"/>
    <w:rsid w:val="001D5973"/>
    <w:rsid w:val="001D76E5"/>
    <w:rsid w:val="001E183B"/>
    <w:rsid w:val="001E54EC"/>
    <w:rsid w:val="001E62CD"/>
    <w:rsid w:val="001F0378"/>
    <w:rsid w:val="001F1788"/>
    <w:rsid w:val="001F1F14"/>
    <w:rsid w:val="001F59B3"/>
    <w:rsid w:val="00200240"/>
    <w:rsid w:val="00200890"/>
    <w:rsid w:val="00202694"/>
    <w:rsid w:val="0020605D"/>
    <w:rsid w:val="00207549"/>
    <w:rsid w:val="00210C68"/>
    <w:rsid w:val="00211ACD"/>
    <w:rsid w:val="00211EDC"/>
    <w:rsid w:val="00213D98"/>
    <w:rsid w:val="00220C6B"/>
    <w:rsid w:val="0022484B"/>
    <w:rsid w:val="002255D2"/>
    <w:rsid w:val="0023101F"/>
    <w:rsid w:val="002332DA"/>
    <w:rsid w:val="00233551"/>
    <w:rsid w:val="00235CE3"/>
    <w:rsid w:val="00242059"/>
    <w:rsid w:val="0024350A"/>
    <w:rsid w:val="00243A8B"/>
    <w:rsid w:val="00244EAD"/>
    <w:rsid w:val="002461A3"/>
    <w:rsid w:val="0025047A"/>
    <w:rsid w:val="00252BBA"/>
    <w:rsid w:val="00263988"/>
    <w:rsid w:val="00266CBA"/>
    <w:rsid w:val="00267F82"/>
    <w:rsid w:val="002769E3"/>
    <w:rsid w:val="00285170"/>
    <w:rsid w:val="00287CC3"/>
    <w:rsid w:val="002904CE"/>
    <w:rsid w:val="0029577E"/>
    <w:rsid w:val="002A7A34"/>
    <w:rsid w:val="002B3E99"/>
    <w:rsid w:val="002B40D3"/>
    <w:rsid w:val="002B517B"/>
    <w:rsid w:val="002D2A46"/>
    <w:rsid w:val="002D4BCA"/>
    <w:rsid w:val="002E2D4F"/>
    <w:rsid w:val="002E5A2D"/>
    <w:rsid w:val="002E7B3B"/>
    <w:rsid w:val="002E7D6F"/>
    <w:rsid w:val="002F1122"/>
    <w:rsid w:val="00311A35"/>
    <w:rsid w:val="00315DE6"/>
    <w:rsid w:val="003233AB"/>
    <w:rsid w:val="00327D49"/>
    <w:rsid w:val="00330876"/>
    <w:rsid w:val="00336A15"/>
    <w:rsid w:val="00336DDD"/>
    <w:rsid w:val="00336EA6"/>
    <w:rsid w:val="0034192C"/>
    <w:rsid w:val="00342D55"/>
    <w:rsid w:val="003444C1"/>
    <w:rsid w:val="00350B2E"/>
    <w:rsid w:val="003522D8"/>
    <w:rsid w:val="0035422F"/>
    <w:rsid w:val="00354D98"/>
    <w:rsid w:val="0035525E"/>
    <w:rsid w:val="00360EF3"/>
    <w:rsid w:val="00361CC6"/>
    <w:rsid w:val="00362554"/>
    <w:rsid w:val="00365F87"/>
    <w:rsid w:val="00367FA3"/>
    <w:rsid w:val="003803D7"/>
    <w:rsid w:val="003817EC"/>
    <w:rsid w:val="00382E79"/>
    <w:rsid w:val="00382EC5"/>
    <w:rsid w:val="00385C3B"/>
    <w:rsid w:val="00387971"/>
    <w:rsid w:val="00390F71"/>
    <w:rsid w:val="003911C5"/>
    <w:rsid w:val="0039141D"/>
    <w:rsid w:val="00394502"/>
    <w:rsid w:val="003A193C"/>
    <w:rsid w:val="003A1D44"/>
    <w:rsid w:val="003A50C3"/>
    <w:rsid w:val="003A6A19"/>
    <w:rsid w:val="003B32D9"/>
    <w:rsid w:val="003B79CA"/>
    <w:rsid w:val="003C3840"/>
    <w:rsid w:val="003D1A96"/>
    <w:rsid w:val="003E25E8"/>
    <w:rsid w:val="003E3BDE"/>
    <w:rsid w:val="003E662A"/>
    <w:rsid w:val="003F0CA1"/>
    <w:rsid w:val="003F152D"/>
    <w:rsid w:val="003F24BC"/>
    <w:rsid w:val="003F35BA"/>
    <w:rsid w:val="003F66EA"/>
    <w:rsid w:val="003F73E2"/>
    <w:rsid w:val="004134E2"/>
    <w:rsid w:val="004209CB"/>
    <w:rsid w:val="00422ED5"/>
    <w:rsid w:val="00423E85"/>
    <w:rsid w:val="00426109"/>
    <w:rsid w:val="00426D77"/>
    <w:rsid w:val="00434010"/>
    <w:rsid w:val="0043568E"/>
    <w:rsid w:val="00436D99"/>
    <w:rsid w:val="00436FA0"/>
    <w:rsid w:val="0044071D"/>
    <w:rsid w:val="004459D2"/>
    <w:rsid w:val="00461979"/>
    <w:rsid w:val="00462183"/>
    <w:rsid w:val="00465038"/>
    <w:rsid w:val="004667C5"/>
    <w:rsid w:val="004718F7"/>
    <w:rsid w:val="004732EF"/>
    <w:rsid w:val="00476073"/>
    <w:rsid w:val="0048445F"/>
    <w:rsid w:val="0048523F"/>
    <w:rsid w:val="00485CE9"/>
    <w:rsid w:val="00486BD4"/>
    <w:rsid w:val="004871CB"/>
    <w:rsid w:val="00490EAC"/>
    <w:rsid w:val="00494C30"/>
    <w:rsid w:val="0049649E"/>
    <w:rsid w:val="00496D4A"/>
    <w:rsid w:val="00496DBD"/>
    <w:rsid w:val="00497B91"/>
    <w:rsid w:val="004A09B4"/>
    <w:rsid w:val="004A1E14"/>
    <w:rsid w:val="004A54CC"/>
    <w:rsid w:val="004B32DD"/>
    <w:rsid w:val="004B3999"/>
    <w:rsid w:val="004B77CF"/>
    <w:rsid w:val="004C25DD"/>
    <w:rsid w:val="004C29DE"/>
    <w:rsid w:val="004C338A"/>
    <w:rsid w:val="004D09EF"/>
    <w:rsid w:val="004D2E12"/>
    <w:rsid w:val="004D3460"/>
    <w:rsid w:val="004D4997"/>
    <w:rsid w:val="004D4BF2"/>
    <w:rsid w:val="004D566D"/>
    <w:rsid w:val="004D66E6"/>
    <w:rsid w:val="004D7445"/>
    <w:rsid w:val="004E0826"/>
    <w:rsid w:val="004E1032"/>
    <w:rsid w:val="004E73D5"/>
    <w:rsid w:val="004F0EFF"/>
    <w:rsid w:val="004F20F9"/>
    <w:rsid w:val="00506743"/>
    <w:rsid w:val="00507BAD"/>
    <w:rsid w:val="00514164"/>
    <w:rsid w:val="00520322"/>
    <w:rsid w:val="00521A79"/>
    <w:rsid w:val="005231B7"/>
    <w:rsid w:val="00530DFF"/>
    <w:rsid w:val="005343D4"/>
    <w:rsid w:val="00534960"/>
    <w:rsid w:val="0053518B"/>
    <w:rsid w:val="00535F70"/>
    <w:rsid w:val="00556E52"/>
    <w:rsid w:val="00557AA5"/>
    <w:rsid w:val="00557CA7"/>
    <w:rsid w:val="0056245B"/>
    <w:rsid w:val="00566614"/>
    <w:rsid w:val="005946D8"/>
    <w:rsid w:val="00596B3C"/>
    <w:rsid w:val="0059774C"/>
    <w:rsid w:val="005A0287"/>
    <w:rsid w:val="005A1CF6"/>
    <w:rsid w:val="005A2B04"/>
    <w:rsid w:val="005B3AB6"/>
    <w:rsid w:val="005C18BE"/>
    <w:rsid w:val="005C420C"/>
    <w:rsid w:val="005C73ED"/>
    <w:rsid w:val="005D4C0B"/>
    <w:rsid w:val="005D549B"/>
    <w:rsid w:val="005D5E49"/>
    <w:rsid w:val="005D783D"/>
    <w:rsid w:val="005E6E55"/>
    <w:rsid w:val="005F110C"/>
    <w:rsid w:val="00601832"/>
    <w:rsid w:val="00604AB9"/>
    <w:rsid w:val="006056D2"/>
    <w:rsid w:val="00606AD4"/>
    <w:rsid w:val="00606BEE"/>
    <w:rsid w:val="00607238"/>
    <w:rsid w:val="006076EE"/>
    <w:rsid w:val="00617AAD"/>
    <w:rsid w:val="00622651"/>
    <w:rsid w:val="006226BB"/>
    <w:rsid w:val="0062306D"/>
    <w:rsid w:val="006311F9"/>
    <w:rsid w:val="00631C83"/>
    <w:rsid w:val="006403BD"/>
    <w:rsid w:val="00642BA6"/>
    <w:rsid w:val="00646F95"/>
    <w:rsid w:val="00647104"/>
    <w:rsid w:val="00650129"/>
    <w:rsid w:val="00653A94"/>
    <w:rsid w:val="00655359"/>
    <w:rsid w:val="00656669"/>
    <w:rsid w:val="0066672A"/>
    <w:rsid w:val="006671CC"/>
    <w:rsid w:val="00670B3B"/>
    <w:rsid w:val="0067385E"/>
    <w:rsid w:val="00673D42"/>
    <w:rsid w:val="0067645E"/>
    <w:rsid w:val="006770AE"/>
    <w:rsid w:val="0068065C"/>
    <w:rsid w:val="00690F25"/>
    <w:rsid w:val="00692D10"/>
    <w:rsid w:val="00694EDF"/>
    <w:rsid w:val="0069619B"/>
    <w:rsid w:val="00696231"/>
    <w:rsid w:val="006A30D9"/>
    <w:rsid w:val="006A4C97"/>
    <w:rsid w:val="006A56B3"/>
    <w:rsid w:val="006A56CD"/>
    <w:rsid w:val="006A60AA"/>
    <w:rsid w:val="006B02A7"/>
    <w:rsid w:val="006B1536"/>
    <w:rsid w:val="006B24A2"/>
    <w:rsid w:val="006B3F08"/>
    <w:rsid w:val="006B5EF7"/>
    <w:rsid w:val="006B6CA8"/>
    <w:rsid w:val="006C0575"/>
    <w:rsid w:val="006C49AA"/>
    <w:rsid w:val="006D0370"/>
    <w:rsid w:val="006D22AA"/>
    <w:rsid w:val="006D23C2"/>
    <w:rsid w:val="006D3B11"/>
    <w:rsid w:val="006D3E76"/>
    <w:rsid w:val="006D56F3"/>
    <w:rsid w:val="006D7B06"/>
    <w:rsid w:val="006E33AE"/>
    <w:rsid w:val="006E42A9"/>
    <w:rsid w:val="006E42C4"/>
    <w:rsid w:val="006E592D"/>
    <w:rsid w:val="006E73C9"/>
    <w:rsid w:val="006F0A0A"/>
    <w:rsid w:val="006F13B4"/>
    <w:rsid w:val="006F223A"/>
    <w:rsid w:val="006F2CB9"/>
    <w:rsid w:val="006F351D"/>
    <w:rsid w:val="006F4E2B"/>
    <w:rsid w:val="006F53FA"/>
    <w:rsid w:val="006F69FE"/>
    <w:rsid w:val="006F6E7D"/>
    <w:rsid w:val="0070284D"/>
    <w:rsid w:val="0070439E"/>
    <w:rsid w:val="007060AD"/>
    <w:rsid w:val="007077DF"/>
    <w:rsid w:val="00711904"/>
    <w:rsid w:val="00727AE8"/>
    <w:rsid w:val="00734ADB"/>
    <w:rsid w:val="00736CF9"/>
    <w:rsid w:val="00736FED"/>
    <w:rsid w:val="00740E6B"/>
    <w:rsid w:val="007439F4"/>
    <w:rsid w:val="00750978"/>
    <w:rsid w:val="00751A0E"/>
    <w:rsid w:val="00751F93"/>
    <w:rsid w:val="00755D5B"/>
    <w:rsid w:val="0076238E"/>
    <w:rsid w:val="00762E19"/>
    <w:rsid w:val="00763000"/>
    <w:rsid w:val="00763842"/>
    <w:rsid w:val="00764870"/>
    <w:rsid w:val="00766873"/>
    <w:rsid w:val="00771DE1"/>
    <w:rsid w:val="00773CF0"/>
    <w:rsid w:val="00781C51"/>
    <w:rsid w:val="00782F90"/>
    <w:rsid w:val="007837DF"/>
    <w:rsid w:val="00783DCC"/>
    <w:rsid w:val="00787BF2"/>
    <w:rsid w:val="00793FDB"/>
    <w:rsid w:val="00795A39"/>
    <w:rsid w:val="007A1F16"/>
    <w:rsid w:val="007A683E"/>
    <w:rsid w:val="007B1289"/>
    <w:rsid w:val="007B5A69"/>
    <w:rsid w:val="007B69BF"/>
    <w:rsid w:val="007B76BF"/>
    <w:rsid w:val="007C77B2"/>
    <w:rsid w:val="007D3556"/>
    <w:rsid w:val="007D6572"/>
    <w:rsid w:val="007E0007"/>
    <w:rsid w:val="007E04F8"/>
    <w:rsid w:val="007E0C1A"/>
    <w:rsid w:val="007E3FAB"/>
    <w:rsid w:val="007E45ED"/>
    <w:rsid w:val="007E7C6C"/>
    <w:rsid w:val="007F06BD"/>
    <w:rsid w:val="007F2D5D"/>
    <w:rsid w:val="007F32D7"/>
    <w:rsid w:val="007F76E5"/>
    <w:rsid w:val="008031C2"/>
    <w:rsid w:val="00803A44"/>
    <w:rsid w:val="008054B0"/>
    <w:rsid w:val="00810CF2"/>
    <w:rsid w:val="00811669"/>
    <w:rsid w:val="0081675A"/>
    <w:rsid w:val="00821D63"/>
    <w:rsid w:val="00827351"/>
    <w:rsid w:val="00830D4D"/>
    <w:rsid w:val="0083345E"/>
    <w:rsid w:val="00834548"/>
    <w:rsid w:val="008414E8"/>
    <w:rsid w:val="00853F7B"/>
    <w:rsid w:val="008544B8"/>
    <w:rsid w:val="00856DFC"/>
    <w:rsid w:val="008607A8"/>
    <w:rsid w:val="00863C43"/>
    <w:rsid w:val="00864E64"/>
    <w:rsid w:val="00877054"/>
    <w:rsid w:val="00881DD5"/>
    <w:rsid w:val="00885C5C"/>
    <w:rsid w:val="00892B88"/>
    <w:rsid w:val="00893709"/>
    <w:rsid w:val="00894761"/>
    <w:rsid w:val="008958B1"/>
    <w:rsid w:val="008A1204"/>
    <w:rsid w:val="008A194F"/>
    <w:rsid w:val="008A1C90"/>
    <w:rsid w:val="008A283D"/>
    <w:rsid w:val="008A30B1"/>
    <w:rsid w:val="008A759C"/>
    <w:rsid w:val="008B149A"/>
    <w:rsid w:val="008B1F11"/>
    <w:rsid w:val="008B65A5"/>
    <w:rsid w:val="008C1481"/>
    <w:rsid w:val="008C16EB"/>
    <w:rsid w:val="008C1FD1"/>
    <w:rsid w:val="008D4808"/>
    <w:rsid w:val="008D648F"/>
    <w:rsid w:val="008E0EE0"/>
    <w:rsid w:val="008E30AB"/>
    <w:rsid w:val="008E3137"/>
    <w:rsid w:val="008F17A1"/>
    <w:rsid w:val="008F17FF"/>
    <w:rsid w:val="008F1B28"/>
    <w:rsid w:val="008F2656"/>
    <w:rsid w:val="008F2DD4"/>
    <w:rsid w:val="008F4E19"/>
    <w:rsid w:val="00900FC0"/>
    <w:rsid w:val="009014EE"/>
    <w:rsid w:val="00901926"/>
    <w:rsid w:val="00902836"/>
    <w:rsid w:val="009138A1"/>
    <w:rsid w:val="00914BA4"/>
    <w:rsid w:val="00920246"/>
    <w:rsid w:val="00920B7C"/>
    <w:rsid w:val="00924FA5"/>
    <w:rsid w:val="00925D39"/>
    <w:rsid w:val="00926FBC"/>
    <w:rsid w:val="0093056D"/>
    <w:rsid w:val="009408EA"/>
    <w:rsid w:val="00941DAF"/>
    <w:rsid w:val="009450AB"/>
    <w:rsid w:val="009467A1"/>
    <w:rsid w:val="00947B4F"/>
    <w:rsid w:val="009510B5"/>
    <w:rsid w:val="009537EF"/>
    <w:rsid w:val="00960142"/>
    <w:rsid w:val="00961B5B"/>
    <w:rsid w:val="00961EE9"/>
    <w:rsid w:val="009627AC"/>
    <w:rsid w:val="00962A0F"/>
    <w:rsid w:val="0096350E"/>
    <w:rsid w:val="0096740E"/>
    <w:rsid w:val="00971E8F"/>
    <w:rsid w:val="00977178"/>
    <w:rsid w:val="0098797A"/>
    <w:rsid w:val="00995694"/>
    <w:rsid w:val="009A03FE"/>
    <w:rsid w:val="009A052D"/>
    <w:rsid w:val="009A2FA9"/>
    <w:rsid w:val="009A3B64"/>
    <w:rsid w:val="009A5836"/>
    <w:rsid w:val="009A6517"/>
    <w:rsid w:val="009A684C"/>
    <w:rsid w:val="009B2037"/>
    <w:rsid w:val="009B45E6"/>
    <w:rsid w:val="009C105B"/>
    <w:rsid w:val="009C1196"/>
    <w:rsid w:val="009C3250"/>
    <w:rsid w:val="009C5AF6"/>
    <w:rsid w:val="009D11F6"/>
    <w:rsid w:val="009D66CB"/>
    <w:rsid w:val="009E1406"/>
    <w:rsid w:val="009E729C"/>
    <w:rsid w:val="009E7CD2"/>
    <w:rsid w:val="009F0235"/>
    <w:rsid w:val="009F16F1"/>
    <w:rsid w:val="009F38E3"/>
    <w:rsid w:val="009F6F17"/>
    <w:rsid w:val="009F7B7B"/>
    <w:rsid w:val="00A14223"/>
    <w:rsid w:val="00A1692C"/>
    <w:rsid w:val="00A200AD"/>
    <w:rsid w:val="00A25B35"/>
    <w:rsid w:val="00A30CF9"/>
    <w:rsid w:val="00A365F1"/>
    <w:rsid w:val="00A416DD"/>
    <w:rsid w:val="00A47088"/>
    <w:rsid w:val="00A67401"/>
    <w:rsid w:val="00A67D9E"/>
    <w:rsid w:val="00A725E6"/>
    <w:rsid w:val="00A7285F"/>
    <w:rsid w:val="00A72F09"/>
    <w:rsid w:val="00A747FC"/>
    <w:rsid w:val="00A75783"/>
    <w:rsid w:val="00A823DB"/>
    <w:rsid w:val="00A83514"/>
    <w:rsid w:val="00A86CCE"/>
    <w:rsid w:val="00A976F0"/>
    <w:rsid w:val="00AA1B3D"/>
    <w:rsid w:val="00AC1FF0"/>
    <w:rsid w:val="00AD1D95"/>
    <w:rsid w:val="00AD308D"/>
    <w:rsid w:val="00AD583D"/>
    <w:rsid w:val="00AD73F4"/>
    <w:rsid w:val="00AE0610"/>
    <w:rsid w:val="00AE6C8B"/>
    <w:rsid w:val="00AF498F"/>
    <w:rsid w:val="00AF5E44"/>
    <w:rsid w:val="00AF6051"/>
    <w:rsid w:val="00B026E1"/>
    <w:rsid w:val="00B04626"/>
    <w:rsid w:val="00B077AF"/>
    <w:rsid w:val="00B10175"/>
    <w:rsid w:val="00B1627A"/>
    <w:rsid w:val="00B25A02"/>
    <w:rsid w:val="00B26705"/>
    <w:rsid w:val="00B27CC8"/>
    <w:rsid w:val="00B325E9"/>
    <w:rsid w:val="00B34103"/>
    <w:rsid w:val="00B34BF5"/>
    <w:rsid w:val="00B34D5C"/>
    <w:rsid w:val="00B4166E"/>
    <w:rsid w:val="00B41670"/>
    <w:rsid w:val="00B42BF5"/>
    <w:rsid w:val="00B448AD"/>
    <w:rsid w:val="00B47086"/>
    <w:rsid w:val="00B51192"/>
    <w:rsid w:val="00B519F0"/>
    <w:rsid w:val="00B52802"/>
    <w:rsid w:val="00B52832"/>
    <w:rsid w:val="00B539D7"/>
    <w:rsid w:val="00B56FB6"/>
    <w:rsid w:val="00B57A42"/>
    <w:rsid w:val="00B60548"/>
    <w:rsid w:val="00B62590"/>
    <w:rsid w:val="00B647DF"/>
    <w:rsid w:val="00B745F2"/>
    <w:rsid w:val="00B75278"/>
    <w:rsid w:val="00B80D50"/>
    <w:rsid w:val="00B83FB3"/>
    <w:rsid w:val="00B94906"/>
    <w:rsid w:val="00B966AA"/>
    <w:rsid w:val="00B97395"/>
    <w:rsid w:val="00BA356A"/>
    <w:rsid w:val="00BA66B6"/>
    <w:rsid w:val="00BA7AE4"/>
    <w:rsid w:val="00BB12E6"/>
    <w:rsid w:val="00BB25FB"/>
    <w:rsid w:val="00BB470D"/>
    <w:rsid w:val="00BC33E3"/>
    <w:rsid w:val="00BD4B50"/>
    <w:rsid w:val="00BE0B0E"/>
    <w:rsid w:val="00BE3240"/>
    <w:rsid w:val="00BE5A63"/>
    <w:rsid w:val="00BF05FE"/>
    <w:rsid w:val="00BF22C3"/>
    <w:rsid w:val="00C00138"/>
    <w:rsid w:val="00C03714"/>
    <w:rsid w:val="00C04259"/>
    <w:rsid w:val="00C04C98"/>
    <w:rsid w:val="00C07B7C"/>
    <w:rsid w:val="00C1039E"/>
    <w:rsid w:val="00C10A65"/>
    <w:rsid w:val="00C1683F"/>
    <w:rsid w:val="00C20B13"/>
    <w:rsid w:val="00C22050"/>
    <w:rsid w:val="00C23045"/>
    <w:rsid w:val="00C235D4"/>
    <w:rsid w:val="00C23992"/>
    <w:rsid w:val="00C23F8B"/>
    <w:rsid w:val="00C24237"/>
    <w:rsid w:val="00C26226"/>
    <w:rsid w:val="00C26C49"/>
    <w:rsid w:val="00C308C3"/>
    <w:rsid w:val="00C443D1"/>
    <w:rsid w:val="00C455F2"/>
    <w:rsid w:val="00C45F34"/>
    <w:rsid w:val="00C50470"/>
    <w:rsid w:val="00C52D84"/>
    <w:rsid w:val="00C554DF"/>
    <w:rsid w:val="00C577FD"/>
    <w:rsid w:val="00C607D8"/>
    <w:rsid w:val="00C618CA"/>
    <w:rsid w:val="00C6384E"/>
    <w:rsid w:val="00C64816"/>
    <w:rsid w:val="00C65F13"/>
    <w:rsid w:val="00C74CE3"/>
    <w:rsid w:val="00C84740"/>
    <w:rsid w:val="00C848EF"/>
    <w:rsid w:val="00C9222E"/>
    <w:rsid w:val="00C92760"/>
    <w:rsid w:val="00C94353"/>
    <w:rsid w:val="00C9439D"/>
    <w:rsid w:val="00CA0022"/>
    <w:rsid w:val="00CA0145"/>
    <w:rsid w:val="00CA0785"/>
    <w:rsid w:val="00CA1B05"/>
    <w:rsid w:val="00CA359C"/>
    <w:rsid w:val="00CB289E"/>
    <w:rsid w:val="00CC3CB9"/>
    <w:rsid w:val="00CC3CEC"/>
    <w:rsid w:val="00CC6A17"/>
    <w:rsid w:val="00CC761D"/>
    <w:rsid w:val="00CD28CC"/>
    <w:rsid w:val="00CD7120"/>
    <w:rsid w:val="00CD7EBD"/>
    <w:rsid w:val="00CE2B01"/>
    <w:rsid w:val="00CE7C48"/>
    <w:rsid w:val="00CF01CC"/>
    <w:rsid w:val="00CF204E"/>
    <w:rsid w:val="00CF4B61"/>
    <w:rsid w:val="00D04008"/>
    <w:rsid w:val="00D0767D"/>
    <w:rsid w:val="00D1002C"/>
    <w:rsid w:val="00D10762"/>
    <w:rsid w:val="00D12283"/>
    <w:rsid w:val="00D124A9"/>
    <w:rsid w:val="00D16863"/>
    <w:rsid w:val="00D328EF"/>
    <w:rsid w:val="00D34BAD"/>
    <w:rsid w:val="00D355ED"/>
    <w:rsid w:val="00D358D5"/>
    <w:rsid w:val="00D35C2B"/>
    <w:rsid w:val="00D420B2"/>
    <w:rsid w:val="00D45C2D"/>
    <w:rsid w:val="00D53162"/>
    <w:rsid w:val="00D55348"/>
    <w:rsid w:val="00D56178"/>
    <w:rsid w:val="00D57596"/>
    <w:rsid w:val="00D62899"/>
    <w:rsid w:val="00D6363B"/>
    <w:rsid w:val="00D63A25"/>
    <w:rsid w:val="00D720A6"/>
    <w:rsid w:val="00D76D77"/>
    <w:rsid w:val="00D807DB"/>
    <w:rsid w:val="00D84F50"/>
    <w:rsid w:val="00D9142D"/>
    <w:rsid w:val="00D92F3B"/>
    <w:rsid w:val="00D93125"/>
    <w:rsid w:val="00D936E1"/>
    <w:rsid w:val="00D952D8"/>
    <w:rsid w:val="00D96FF5"/>
    <w:rsid w:val="00D971A1"/>
    <w:rsid w:val="00DA0FCE"/>
    <w:rsid w:val="00DA15B6"/>
    <w:rsid w:val="00DA1B60"/>
    <w:rsid w:val="00DA2EDE"/>
    <w:rsid w:val="00DA34C3"/>
    <w:rsid w:val="00DA3FCE"/>
    <w:rsid w:val="00DA43A0"/>
    <w:rsid w:val="00DA6F19"/>
    <w:rsid w:val="00DB154D"/>
    <w:rsid w:val="00DB2CD4"/>
    <w:rsid w:val="00DB2F0D"/>
    <w:rsid w:val="00DB457F"/>
    <w:rsid w:val="00DB67DA"/>
    <w:rsid w:val="00DC0DF0"/>
    <w:rsid w:val="00DC17B0"/>
    <w:rsid w:val="00DC1B58"/>
    <w:rsid w:val="00DC5D01"/>
    <w:rsid w:val="00DC7542"/>
    <w:rsid w:val="00DD4C87"/>
    <w:rsid w:val="00DE03E7"/>
    <w:rsid w:val="00DE201E"/>
    <w:rsid w:val="00DE43D9"/>
    <w:rsid w:val="00DE6F5C"/>
    <w:rsid w:val="00DF01CE"/>
    <w:rsid w:val="00DF0B62"/>
    <w:rsid w:val="00DF1A4F"/>
    <w:rsid w:val="00DF1CBF"/>
    <w:rsid w:val="00DF6BAD"/>
    <w:rsid w:val="00E049AE"/>
    <w:rsid w:val="00E05A43"/>
    <w:rsid w:val="00E10051"/>
    <w:rsid w:val="00E11B5A"/>
    <w:rsid w:val="00E11EB7"/>
    <w:rsid w:val="00E13823"/>
    <w:rsid w:val="00E20C8B"/>
    <w:rsid w:val="00E27262"/>
    <w:rsid w:val="00E32E57"/>
    <w:rsid w:val="00E37329"/>
    <w:rsid w:val="00E462D0"/>
    <w:rsid w:val="00E47C2B"/>
    <w:rsid w:val="00E47FD8"/>
    <w:rsid w:val="00E56DFE"/>
    <w:rsid w:val="00E57ECD"/>
    <w:rsid w:val="00E62AD5"/>
    <w:rsid w:val="00E7022C"/>
    <w:rsid w:val="00E769EB"/>
    <w:rsid w:val="00E76BE8"/>
    <w:rsid w:val="00E76D35"/>
    <w:rsid w:val="00E82B6E"/>
    <w:rsid w:val="00E83274"/>
    <w:rsid w:val="00E87035"/>
    <w:rsid w:val="00E87B75"/>
    <w:rsid w:val="00E94CF7"/>
    <w:rsid w:val="00EA4786"/>
    <w:rsid w:val="00EA6976"/>
    <w:rsid w:val="00EA710F"/>
    <w:rsid w:val="00EA76E2"/>
    <w:rsid w:val="00EB01CC"/>
    <w:rsid w:val="00EC2382"/>
    <w:rsid w:val="00EC4EA9"/>
    <w:rsid w:val="00EC62F6"/>
    <w:rsid w:val="00EC771B"/>
    <w:rsid w:val="00ED1546"/>
    <w:rsid w:val="00ED36CF"/>
    <w:rsid w:val="00ED3731"/>
    <w:rsid w:val="00ED4439"/>
    <w:rsid w:val="00EE3625"/>
    <w:rsid w:val="00EE551E"/>
    <w:rsid w:val="00EE5F46"/>
    <w:rsid w:val="00EF0271"/>
    <w:rsid w:val="00EF14BC"/>
    <w:rsid w:val="00EF301F"/>
    <w:rsid w:val="00F02894"/>
    <w:rsid w:val="00F06610"/>
    <w:rsid w:val="00F06849"/>
    <w:rsid w:val="00F07801"/>
    <w:rsid w:val="00F07EF7"/>
    <w:rsid w:val="00F14468"/>
    <w:rsid w:val="00F20D01"/>
    <w:rsid w:val="00F24346"/>
    <w:rsid w:val="00F249DB"/>
    <w:rsid w:val="00F252A7"/>
    <w:rsid w:val="00F30F01"/>
    <w:rsid w:val="00F31343"/>
    <w:rsid w:val="00F519E5"/>
    <w:rsid w:val="00F55627"/>
    <w:rsid w:val="00F73601"/>
    <w:rsid w:val="00F750FA"/>
    <w:rsid w:val="00F77D3A"/>
    <w:rsid w:val="00F77FBA"/>
    <w:rsid w:val="00F85354"/>
    <w:rsid w:val="00F90E9E"/>
    <w:rsid w:val="00F9291D"/>
    <w:rsid w:val="00FA0670"/>
    <w:rsid w:val="00FA21E3"/>
    <w:rsid w:val="00FA4A4E"/>
    <w:rsid w:val="00FA7395"/>
    <w:rsid w:val="00FA7727"/>
    <w:rsid w:val="00FB00D1"/>
    <w:rsid w:val="00FB1041"/>
    <w:rsid w:val="00FB2EF9"/>
    <w:rsid w:val="00FB38E1"/>
    <w:rsid w:val="00FB5BE5"/>
    <w:rsid w:val="00FB70D2"/>
    <w:rsid w:val="00FB71AC"/>
    <w:rsid w:val="00FC3D7F"/>
    <w:rsid w:val="00FC4A7B"/>
    <w:rsid w:val="00FD1B05"/>
    <w:rsid w:val="00FD36D9"/>
    <w:rsid w:val="00FD3B1C"/>
    <w:rsid w:val="00FD731D"/>
    <w:rsid w:val="00FD7E32"/>
    <w:rsid w:val="00FE1506"/>
    <w:rsid w:val="00FE29CC"/>
    <w:rsid w:val="00FE3526"/>
    <w:rsid w:val="00FE43BC"/>
    <w:rsid w:val="00FF78E1"/>
    <w:rsid w:val="025CC181"/>
    <w:rsid w:val="02FD30F5"/>
    <w:rsid w:val="0DB8BECE"/>
    <w:rsid w:val="10F3D862"/>
    <w:rsid w:val="1132599B"/>
    <w:rsid w:val="11FFF225"/>
    <w:rsid w:val="165EA401"/>
    <w:rsid w:val="1A313E4B"/>
    <w:rsid w:val="1B2F4E0C"/>
    <w:rsid w:val="1FB2DAAA"/>
    <w:rsid w:val="2163B184"/>
    <w:rsid w:val="21660462"/>
    <w:rsid w:val="231FB018"/>
    <w:rsid w:val="23273919"/>
    <w:rsid w:val="240235F6"/>
    <w:rsid w:val="242121FF"/>
    <w:rsid w:val="24E1B897"/>
    <w:rsid w:val="26A38F51"/>
    <w:rsid w:val="287A1577"/>
    <w:rsid w:val="2A4A8D4D"/>
    <w:rsid w:val="2B1D0E0C"/>
    <w:rsid w:val="2D31681F"/>
    <w:rsid w:val="2D44C327"/>
    <w:rsid w:val="2E2A089A"/>
    <w:rsid w:val="2E4E2984"/>
    <w:rsid w:val="2E6588D3"/>
    <w:rsid w:val="2F5246D5"/>
    <w:rsid w:val="37E14573"/>
    <w:rsid w:val="386F44AF"/>
    <w:rsid w:val="3AC1C44D"/>
    <w:rsid w:val="3AE92B00"/>
    <w:rsid w:val="3B115E32"/>
    <w:rsid w:val="3C015E42"/>
    <w:rsid w:val="3C03727D"/>
    <w:rsid w:val="3F6243F6"/>
    <w:rsid w:val="4076EA3C"/>
    <w:rsid w:val="4530EA72"/>
    <w:rsid w:val="45D82C16"/>
    <w:rsid w:val="4626ABCE"/>
    <w:rsid w:val="48DE6939"/>
    <w:rsid w:val="4AE3246E"/>
    <w:rsid w:val="4C2A30D8"/>
    <w:rsid w:val="4CA9D997"/>
    <w:rsid w:val="50FCE034"/>
    <w:rsid w:val="51298168"/>
    <w:rsid w:val="5215821F"/>
    <w:rsid w:val="550F1DCA"/>
    <w:rsid w:val="56714DF4"/>
    <w:rsid w:val="5971A041"/>
    <w:rsid w:val="5A727093"/>
    <w:rsid w:val="5C5A04D4"/>
    <w:rsid w:val="5ED087B2"/>
    <w:rsid w:val="5EF2E629"/>
    <w:rsid w:val="61ED0328"/>
    <w:rsid w:val="635B612E"/>
    <w:rsid w:val="6552F851"/>
    <w:rsid w:val="66A61EDC"/>
    <w:rsid w:val="6789A8A6"/>
    <w:rsid w:val="6AF0D2A2"/>
    <w:rsid w:val="6BF0D8BA"/>
    <w:rsid w:val="70E878A8"/>
    <w:rsid w:val="75082C5F"/>
    <w:rsid w:val="76BC17D9"/>
    <w:rsid w:val="7839BC60"/>
    <w:rsid w:val="7B454D9C"/>
    <w:rsid w:val="7B9C63E6"/>
    <w:rsid w:val="7C647F37"/>
    <w:rsid w:val="7D77898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6E4"/>
  <w15:chartTrackingRefBased/>
  <w15:docId w15:val="{5807C78D-10FE-44AB-BE26-5D5EC61D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lang w:val="es-AR"/>
    </w:rPr>
  </w:style>
  <w:style w:type="paragraph" w:styleId="Heading1">
    <w:name w:val="heading 1"/>
    <w:basedOn w:val="Normal"/>
    <w:next w:val="Normal"/>
    <w:link w:val="Heading1Char"/>
    <w:uiPriority w:val="9"/>
    <w:qFormat/>
    <w:rsid w:val="00604AB9"/>
    <w:pPr>
      <w:keepNext/>
      <w:keepLines/>
      <w:numPr>
        <w:numId w:val="3"/>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04AB9"/>
    <w:pPr>
      <w:keepNext/>
      <w:keepLines/>
      <w:numPr>
        <w:ilvl w:val="1"/>
        <w:numId w:val="3"/>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04AB9"/>
    <w:pPr>
      <w:keepNext/>
      <w:keepLines/>
      <w:numPr>
        <w:ilvl w:val="2"/>
        <w:numId w:val="3"/>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04AB9"/>
    <w:pPr>
      <w:keepNext/>
      <w:keepLines/>
      <w:numPr>
        <w:ilvl w:val="3"/>
        <w:numId w:val="3"/>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4AB9"/>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4AB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B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B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B9"/>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04A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04AB9"/>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rsid w:val="00604AB9"/>
    <w:rPr>
      <w:rFonts w:asciiTheme="minorHAnsi" w:eastAsiaTheme="majorEastAsia" w:hAnsiTheme="min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604AB9"/>
    <w:rPr>
      <w:rFonts w:asciiTheme="minorHAnsi" w:eastAsiaTheme="majorEastAsia" w:hAnsiTheme="min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604AB9"/>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604AB9"/>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04AB9"/>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604AB9"/>
    <w:rPr>
      <w:rFonts w:asciiTheme="minorHAnsi" w:eastAsiaTheme="majorEastAsia" w:hAnsiTheme="minorHAnsi" w:cstheme="majorBidi"/>
      <w:color w:val="272727" w:themeColor="text1" w:themeTint="D8"/>
      <w:sz w:val="24"/>
      <w:szCs w:val="24"/>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basedOn w:val="DefaultParagraphFont"/>
    <w:link w:val="Title"/>
    <w:uiPriority w:val="10"/>
    <w:rsid w:val="00604AB9"/>
    <w:rPr>
      <w:rFonts w:asciiTheme="minorHAnsi" w:eastAsia="Times New Roman" w:hAnsiTheme="minorHAnsi"/>
      <w:bCs/>
      <w:i/>
      <w:kern w:val="28"/>
      <w:sz w:val="24"/>
      <w:szCs w:val="32"/>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basedOn w:val="DefaultParagraphFont"/>
    <w:link w:val="Quote"/>
    <w:uiPriority w:val="29"/>
    <w:rsid w:val="00604AB9"/>
    <w:rPr>
      <w:rFonts w:asciiTheme="minorHAnsi" w:eastAsia="Times New Roman" w:hAnsiTheme="minorHAnsi"/>
      <w:iCs/>
      <w:color w:val="404040"/>
      <w:sz w:val="24"/>
      <w:szCs w:val="24"/>
    </w:rPr>
  </w:style>
  <w:style w:type="paragraph" w:styleId="ListParagraph">
    <w:name w:val="List Paragraph"/>
    <w:basedOn w:val="Normal"/>
    <w:uiPriority w:val="34"/>
    <w:qFormat/>
    <w:rsid w:val="00604AB9"/>
    <w:pPr>
      <w:ind w:left="720"/>
      <w:contextualSpacing/>
    </w:pPr>
  </w:style>
  <w:style w:type="paragraph" w:styleId="Header">
    <w:name w:val="header"/>
    <w:basedOn w:val="Normal"/>
    <w:link w:val="HeaderChar"/>
    <w:uiPriority w:val="99"/>
    <w:unhideWhenUsed/>
    <w:rsid w:val="00650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129"/>
    <w:rPr>
      <w:lang w:val="es-AR"/>
    </w:rPr>
  </w:style>
  <w:style w:type="paragraph" w:styleId="Footer">
    <w:name w:val="footer"/>
    <w:basedOn w:val="Normal"/>
    <w:link w:val="FooterChar"/>
    <w:uiPriority w:val="99"/>
    <w:unhideWhenUsed/>
    <w:rsid w:val="00650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129"/>
    <w:rPr>
      <w:lang w:val="es-AR"/>
    </w:rPr>
  </w:style>
  <w:style w:type="paragraph" w:styleId="NoSpacing">
    <w:name w:val="No Spacing"/>
    <w:link w:val="NoSpacingChar"/>
    <w:uiPriority w:val="1"/>
    <w:rsid w:val="00650129"/>
    <w:rPr>
      <w:rFonts w:eastAsia="Times New Roman"/>
      <w:sz w:val="22"/>
      <w:szCs w:val="22"/>
    </w:rPr>
  </w:style>
  <w:style w:type="character" w:customStyle="1" w:styleId="NoSpacingChar">
    <w:name w:val="No Spacing Char"/>
    <w:link w:val="NoSpacing"/>
    <w:uiPriority w:val="1"/>
    <w:rsid w:val="00650129"/>
    <w:rPr>
      <w:rFonts w:eastAsia="Times New Roman"/>
      <w:sz w:val="22"/>
      <w:szCs w:val="22"/>
    </w:rPr>
  </w:style>
  <w:style w:type="paragraph" w:styleId="BalloonText">
    <w:name w:val="Balloon Text"/>
    <w:basedOn w:val="Normal"/>
    <w:link w:val="BalloonTextChar"/>
    <w:uiPriority w:val="99"/>
    <w:semiHidden/>
    <w:unhideWhenUsed/>
    <w:rsid w:val="00650129"/>
    <w:rPr>
      <w:rFonts w:ascii="Tahoma" w:hAnsi="Tahoma"/>
      <w:sz w:val="16"/>
      <w:szCs w:val="16"/>
      <w:lang w:val="x-none"/>
    </w:rPr>
  </w:style>
  <w:style w:type="character" w:customStyle="1" w:styleId="BalloonTextChar">
    <w:name w:val="Balloon Text Char"/>
    <w:basedOn w:val="DefaultParagraphFont"/>
    <w:link w:val="BalloonText"/>
    <w:uiPriority w:val="99"/>
    <w:semiHidden/>
    <w:rsid w:val="00650129"/>
    <w:rPr>
      <w:rFonts w:ascii="Tahoma" w:eastAsia="Times New Roman" w:hAnsi="Tahoma"/>
      <w:sz w:val="16"/>
      <w:szCs w:val="16"/>
      <w:lang w:val="x-none"/>
    </w:rPr>
  </w:style>
  <w:style w:type="paragraph" w:styleId="TOCHeading">
    <w:name w:val="TOC Heading"/>
    <w:aliases w:val="Tablas"/>
    <w:basedOn w:val="Normal"/>
    <w:next w:val="Normal"/>
    <w:uiPriority w:val="39"/>
    <w:unhideWhenUsed/>
    <w:qFormat/>
    <w:rsid w:val="00650129"/>
    <w:pPr>
      <w:tabs>
        <w:tab w:val="right" w:leader="dot" w:pos="9060"/>
      </w:tabs>
    </w:pPr>
    <w:rPr>
      <w:rFonts w:cs="Arial"/>
      <w:noProof/>
    </w:rPr>
  </w:style>
  <w:style w:type="paragraph" w:styleId="TOC1">
    <w:name w:val="toc 1"/>
    <w:basedOn w:val="Normal"/>
    <w:next w:val="Normal"/>
    <w:autoRedefine/>
    <w:uiPriority w:val="39"/>
    <w:unhideWhenUsed/>
    <w:rsid w:val="00650129"/>
  </w:style>
  <w:style w:type="character" w:styleId="Hyperlink">
    <w:name w:val="Hyperlink"/>
    <w:uiPriority w:val="99"/>
    <w:unhideWhenUsed/>
    <w:rsid w:val="00650129"/>
    <w:rPr>
      <w:color w:val="0563C1"/>
      <w:u w:val="single"/>
    </w:rPr>
  </w:style>
  <w:style w:type="paragraph" w:styleId="TOC2">
    <w:name w:val="toc 2"/>
    <w:basedOn w:val="Normal"/>
    <w:next w:val="Normal"/>
    <w:autoRedefine/>
    <w:uiPriority w:val="39"/>
    <w:unhideWhenUsed/>
    <w:rsid w:val="00650129"/>
    <w:pPr>
      <w:ind w:left="221"/>
    </w:pPr>
  </w:style>
  <w:style w:type="paragraph" w:styleId="TOC3">
    <w:name w:val="toc 3"/>
    <w:basedOn w:val="Normal"/>
    <w:next w:val="Normal"/>
    <w:autoRedefine/>
    <w:uiPriority w:val="39"/>
    <w:unhideWhenUsed/>
    <w:rsid w:val="00650129"/>
    <w:pPr>
      <w:ind w:left="440"/>
    </w:pPr>
  </w:style>
  <w:style w:type="character" w:styleId="CommentReference">
    <w:name w:val="annotation reference"/>
    <w:uiPriority w:val="99"/>
    <w:semiHidden/>
    <w:unhideWhenUsed/>
    <w:rsid w:val="00650129"/>
    <w:rPr>
      <w:sz w:val="16"/>
      <w:szCs w:val="16"/>
    </w:rPr>
  </w:style>
  <w:style w:type="paragraph" w:styleId="TOC4">
    <w:name w:val="toc 4"/>
    <w:basedOn w:val="Normal"/>
    <w:next w:val="Normal"/>
    <w:autoRedefine/>
    <w:uiPriority w:val="39"/>
    <w:unhideWhenUsed/>
    <w:rsid w:val="00650129"/>
    <w:pPr>
      <w:ind w:left="660"/>
    </w:pPr>
  </w:style>
  <w:style w:type="paragraph" w:styleId="CommentText">
    <w:name w:val="annotation text"/>
    <w:basedOn w:val="Normal"/>
    <w:link w:val="CommentTextChar"/>
    <w:uiPriority w:val="99"/>
    <w:semiHidden/>
    <w:unhideWhenUsed/>
    <w:rsid w:val="00650129"/>
    <w:rPr>
      <w:sz w:val="20"/>
      <w:szCs w:val="20"/>
    </w:rPr>
  </w:style>
  <w:style w:type="character" w:customStyle="1" w:styleId="CommentTextChar">
    <w:name w:val="Comment Text Char"/>
    <w:basedOn w:val="DefaultParagraphFont"/>
    <w:link w:val="CommentText"/>
    <w:uiPriority w:val="99"/>
    <w:semiHidden/>
    <w:rsid w:val="00650129"/>
    <w:rPr>
      <w:rFonts w:asciiTheme="minorHAnsi" w:eastAsia="Times New Roman" w:hAnsiTheme="minorHAnsi"/>
    </w:rPr>
  </w:style>
  <w:style w:type="paragraph" w:styleId="CommentSubject">
    <w:name w:val="annotation subject"/>
    <w:basedOn w:val="CommentText"/>
    <w:next w:val="CommentText"/>
    <w:link w:val="CommentSubjectChar"/>
    <w:uiPriority w:val="99"/>
    <w:semiHidden/>
    <w:unhideWhenUsed/>
    <w:rsid w:val="00650129"/>
    <w:rPr>
      <w:b/>
      <w:bCs/>
    </w:rPr>
  </w:style>
  <w:style w:type="character" w:customStyle="1" w:styleId="CommentSubjectChar">
    <w:name w:val="Comment Subject Char"/>
    <w:basedOn w:val="CommentTextChar"/>
    <w:link w:val="CommentSubject"/>
    <w:uiPriority w:val="99"/>
    <w:semiHidden/>
    <w:rsid w:val="00650129"/>
    <w:rPr>
      <w:rFonts w:asciiTheme="minorHAnsi" w:eastAsia="Times New Roman" w:hAnsiTheme="minorHAnsi"/>
      <w:b/>
      <w:bCs/>
    </w:rPr>
  </w:style>
  <w:style w:type="paragraph" w:styleId="Caption">
    <w:name w:val="caption"/>
    <w:basedOn w:val="Normal"/>
    <w:next w:val="Normal"/>
    <w:uiPriority w:val="35"/>
    <w:unhideWhenUsed/>
    <w:qFormat/>
    <w:rsid w:val="00650129"/>
    <w:rPr>
      <w:b/>
      <w:bCs/>
      <w:sz w:val="20"/>
      <w:szCs w:val="20"/>
    </w:rPr>
  </w:style>
  <w:style w:type="table" w:styleId="TableGrid">
    <w:name w:val="Table Grid"/>
    <w:basedOn w:val="TableNormal"/>
    <w:uiPriority w:val="59"/>
    <w:rsid w:val="00650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650129"/>
    <w:pPr>
      <w:jc w:val="center"/>
    </w:pPr>
    <w:rPr>
      <w:rFonts w:cs="Arial"/>
      <w:i/>
    </w:rPr>
  </w:style>
  <w:style w:type="paragraph" w:styleId="Index1">
    <w:name w:val="index 1"/>
    <w:basedOn w:val="Normal"/>
    <w:next w:val="Normal"/>
    <w:autoRedefine/>
    <w:uiPriority w:val="99"/>
    <w:semiHidden/>
    <w:unhideWhenUsed/>
    <w:qFormat/>
    <w:rsid w:val="00650129"/>
    <w:pPr>
      <w:numPr>
        <w:numId w:val="2"/>
      </w:numPr>
    </w:pPr>
    <w:rPr>
      <w:b/>
      <w:caps/>
      <w:sz w:val="28"/>
    </w:rPr>
  </w:style>
  <w:style w:type="paragraph" w:styleId="Index2">
    <w:name w:val="index 2"/>
    <w:basedOn w:val="Normal"/>
    <w:next w:val="Normal"/>
    <w:autoRedefine/>
    <w:uiPriority w:val="99"/>
    <w:semiHidden/>
    <w:unhideWhenUsed/>
    <w:qFormat/>
    <w:rsid w:val="00650129"/>
    <w:pPr>
      <w:ind w:left="709" w:hanging="709"/>
    </w:pPr>
    <w:rPr>
      <w:b/>
      <w:caps/>
    </w:rPr>
  </w:style>
  <w:style w:type="paragraph" w:styleId="Index3">
    <w:name w:val="index 3"/>
    <w:basedOn w:val="Normal"/>
    <w:next w:val="Normal"/>
    <w:autoRedefine/>
    <w:uiPriority w:val="99"/>
    <w:semiHidden/>
    <w:unhideWhenUsed/>
    <w:qFormat/>
    <w:rsid w:val="00650129"/>
    <w:pPr>
      <w:ind w:left="221" w:hanging="221"/>
    </w:pPr>
  </w:style>
  <w:style w:type="paragraph" w:styleId="Index4">
    <w:name w:val="index 4"/>
    <w:basedOn w:val="Normal"/>
    <w:next w:val="Normal"/>
    <w:autoRedefine/>
    <w:uiPriority w:val="99"/>
    <w:semiHidden/>
    <w:unhideWhenUsed/>
    <w:qFormat/>
    <w:rsid w:val="00650129"/>
    <w:pPr>
      <w:ind w:left="221" w:hanging="221"/>
    </w:pPr>
    <w:rPr>
      <w:i/>
    </w:rPr>
  </w:style>
  <w:style w:type="character" w:customStyle="1" w:styleId="FigurasCar">
    <w:name w:val="Figuras Car"/>
    <w:link w:val="Figuras"/>
    <w:rsid w:val="00650129"/>
    <w:rPr>
      <w:rFonts w:asciiTheme="minorHAnsi" w:eastAsia="Times New Roman" w:hAnsiTheme="minorHAnsi" w:cs="Arial"/>
      <w:i/>
      <w:sz w:val="24"/>
      <w:szCs w:val="24"/>
    </w:rPr>
  </w:style>
  <w:style w:type="paragraph" w:styleId="TOC8">
    <w:name w:val="toc 8"/>
    <w:basedOn w:val="Normal"/>
    <w:next w:val="Normal"/>
    <w:autoRedefine/>
    <w:uiPriority w:val="39"/>
    <w:semiHidden/>
    <w:unhideWhenUsed/>
    <w:rsid w:val="00650129"/>
    <w:pPr>
      <w:ind w:left="1540"/>
    </w:pPr>
  </w:style>
  <w:style w:type="paragraph" w:styleId="TOC9">
    <w:name w:val="toc 9"/>
    <w:basedOn w:val="Normal"/>
    <w:next w:val="Normal"/>
    <w:autoRedefine/>
    <w:uiPriority w:val="39"/>
    <w:semiHidden/>
    <w:unhideWhenUsed/>
    <w:rsid w:val="00650129"/>
    <w:pPr>
      <w:ind w:left="1760"/>
    </w:pPr>
  </w:style>
  <w:style w:type="paragraph" w:customStyle="1" w:styleId="PiedepginaSecciones">
    <w:name w:val="Pie de página_Secciones"/>
    <w:basedOn w:val="Normal"/>
    <w:uiPriority w:val="19"/>
    <w:qFormat/>
    <w:rsid w:val="00650129"/>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650129"/>
    <w:rPr>
      <w:rFonts w:asciiTheme="majorHAnsi" w:hAnsiTheme="majorHAnsi" w:cs="Arial"/>
      <w:color w:val="0098CD"/>
      <w:sz w:val="36"/>
      <w:szCs w:val="36"/>
    </w:rPr>
  </w:style>
  <w:style w:type="paragraph" w:customStyle="1" w:styleId="Pgina">
    <w:name w:val="Página"/>
    <w:basedOn w:val="Footer"/>
    <w:link w:val="PginaCar"/>
    <w:qFormat/>
    <w:rsid w:val="00650129"/>
    <w:pPr>
      <w:tabs>
        <w:tab w:val="clear" w:pos="4513"/>
        <w:tab w:val="clear" w:pos="9026"/>
        <w:tab w:val="center" w:pos="4252"/>
        <w:tab w:val="right" w:pos="8504"/>
      </w:tabs>
      <w:spacing w:after="120" w:line="360" w:lineRule="auto"/>
      <w:jc w:val="right"/>
    </w:pPr>
    <w:rPr>
      <w:rFonts w:cs="Arial"/>
      <w:szCs w:val="22"/>
    </w:rPr>
  </w:style>
  <w:style w:type="character" w:customStyle="1" w:styleId="TtulondicesCar">
    <w:name w:val="Título Índices Car"/>
    <w:basedOn w:val="DefaultParagraphFont"/>
    <w:link w:val="Ttulondices"/>
    <w:rsid w:val="00650129"/>
    <w:rPr>
      <w:rFonts w:asciiTheme="majorHAnsi" w:eastAsia="Times New Roman" w:hAnsiTheme="majorHAnsi" w:cs="Arial"/>
      <w:color w:val="0098CD"/>
      <w:sz w:val="36"/>
      <w:szCs w:val="36"/>
    </w:rPr>
  </w:style>
  <w:style w:type="character" w:customStyle="1" w:styleId="PginaCar">
    <w:name w:val="Página Car"/>
    <w:basedOn w:val="FooterChar"/>
    <w:link w:val="Pgina"/>
    <w:rsid w:val="00650129"/>
    <w:rPr>
      <w:rFonts w:asciiTheme="minorHAnsi" w:eastAsia="Times New Roman" w:hAnsiTheme="minorHAnsi" w:cs="Arial"/>
      <w:sz w:val="24"/>
      <w:szCs w:val="22"/>
      <w:lang w:val="es-AR"/>
    </w:rPr>
  </w:style>
  <w:style w:type="paragraph" w:styleId="FootnoteText">
    <w:name w:val="footnote text"/>
    <w:basedOn w:val="Normal"/>
    <w:link w:val="FootnoteTextChar"/>
    <w:unhideWhenUsed/>
    <w:rsid w:val="00650129"/>
    <w:pPr>
      <w:spacing w:after="0" w:line="240" w:lineRule="auto"/>
    </w:pPr>
    <w:rPr>
      <w:sz w:val="20"/>
      <w:szCs w:val="20"/>
    </w:rPr>
  </w:style>
  <w:style w:type="character" w:customStyle="1" w:styleId="FootnoteTextChar">
    <w:name w:val="Footnote Text Char"/>
    <w:basedOn w:val="DefaultParagraphFont"/>
    <w:link w:val="FootnoteText"/>
    <w:rsid w:val="00650129"/>
    <w:rPr>
      <w:rFonts w:asciiTheme="minorHAnsi" w:eastAsia="Times New Roman" w:hAnsiTheme="minorHAnsi"/>
    </w:rPr>
  </w:style>
  <w:style w:type="character" w:styleId="FootnoteReference">
    <w:name w:val="footnote reference"/>
    <w:basedOn w:val="DefaultParagraphFont"/>
    <w:uiPriority w:val="99"/>
    <w:semiHidden/>
    <w:unhideWhenUsed/>
    <w:rsid w:val="00650129"/>
    <w:rPr>
      <w:vertAlign w:val="superscript"/>
    </w:rPr>
  </w:style>
  <w:style w:type="paragraph" w:customStyle="1" w:styleId="Ttulo1sinnumerar">
    <w:name w:val="Título 1 sin numerar"/>
    <w:basedOn w:val="Heading1"/>
    <w:qFormat/>
    <w:rsid w:val="00650129"/>
    <w:pPr>
      <w:keepLines w:val="0"/>
      <w:spacing w:before="120" w:after="120"/>
    </w:pPr>
    <w:rPr>
      <w:rFonts w:eastAsia="Times New Roman" w:cs="Times New Roman"/>
      <w:bCs/>
      <w:color w:val="0098CD"/>
      <w:kern w:val="32"/>
      <w:sz w:val="36"/>
      <w:szCs w:val="32"/>
    </w:rPr>
  </w:style>
  <w:style w:type="paragraph" w:customStyle="1" w:styleId="Referenciasbibliogrficas">
    <w:name w:val="Referencias bibliográficas"/>
    <w:basedOn w:val="Normal"/>
    <w:qFormat/>
    <w:rsid w:val="00650129"/>
    <w:pPr>
      <w:ind w:left="284" w:hanging="284"/>
    </w:pPr>
    <w:rPr>
      <w:lang w:val="en-US"/>
    </w:rPr>
  </w:style>
  <w:style w:type="paragraph" w:customStyle="1" w:styleId="Anexo">
    <w:name w:val="Anexo"/>
    <w:basedOn w:val="Ttulo1sinnumerar"/>
    <w:qFormat/>
    <w:rsid w:val="00650129"/>
    <w:pPr>
      <w:numPr>
        <w:numId w:val="4"/>
      </w:numPr>
    </w:pPr>
  </w:style>
  <w:style w:type="paragraph" w:customStyle="1" w:styleId="Piedefoto-tabla">
    <w:name w:val="Pie de foto-tabla"/>
    <w:basedOn w:val="Normal"/>
    <w:next w:val="Normal"/>
    <w:uiPriority w:val="16"/>
    <w:qFormat/>
    <w:rsid w:val="00650129"/>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50129"/>
    <w:pPr>
      <w:pBdr>
        <w:top w:val="single" w:sz="4" w:space="4" w:color="0098CD"/>
        <w:bottom w:val="single" w:sz="4" w:space="1" w:color="0098CD"/>
      </w:pBdr>
      <w:shd w:val="clear" w:color="auto" w:fill="E6F4F9"/>
      <w:tabs>
        <w:tab w:val="left" w:pos="1134"/>
      </w:tabs>
      <w:spacing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650129"/>
  </w:style>
  <w:style w:type="table" w:styleId="GridTable4-Accent1">
    <w:name w:val="Grid Table 4 Accent 1"/>
    <w:basedOn w:val="TableNormal"/>
    <w:uiPriority w:val="49"/>
    <w:rsid w:val="0065012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650129"/>
    <w:pPr>
      <w:numPr>
        <w:numId w:val="5"/>
      </w:numPr>
    </w:pPr>
  </w:style>
  <w:style w:type="paragraph" w:styleId="Bibliography">
    <w:name w:val="Bibliography"/>
    <w:basedOn w:val="Normal"/>
    <w:next w:val="Normal"/>
    <w:uiPriority w:val="37"/>
    <w:unhideWhenUsed/>
    <w:rsid w:val="00650129"/>
  </w:style>
  <w:style w:type="table" w:styleId="TableGridLight">
    <w:name w:val="Grid Table Light"/>
    <w:basedOn w:val="TableNormal"/>
    <w:uiPriority w:val="40"/>
    <w:rsid w:val="000813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4">
    <w:name w:val="Grid Table 3 Accent 4"/>
    <w:basedOn w:val="TableNormal"/>
    <w:uiPriority w:val="48"/>
    <w:rsid w:val="00081352"/>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
    <w:name w:val="Grid Table 4"/>
    <w:basedOn w:val="TableNormal"/>
    <w:uiPriority w:val="49"/>
    <w:rsid w:val="000813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Objetivo">
    <w:name w:val="Objetivo"/>
    <w:basedOn w:val="Normal"/>
    <w:uiPriority w:val="1"/>
    <w:rsid w:val="76BC17D9"/>
    <w:pPr>
      <w:keepLines/>
      <w:ind w:left="369" w:hanging="369"/>
    </w:pPr>
    <w:rPr>
      <w:rFonts w:eastAsiaTheme="minorEastAsia" w:cstheme="minorBidi"/>
      <w:color w:val="000000" w:themeColor="text1"/>
    </w:rPr>
  </w:style>
  <w:style w:type="paragraph" w:styleId="Revision">
    <w:name w:val="Revision"/>
    <w:hidden/>
    <w:uiPriority w:val="99"/>
    <w:semiHidden/>
    <w:rsid w:val="00893709"/>
    <w:rPr>
      <w:rFonts w:asciiTheme="minorHAnsi" w:eastAsia="Times New Roman"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067">
      <w:bodyDiv w:val="1"/>
      <w:marLeft w:val="0"/>
      <w:marRight w:val="0"/>
      <w:marTop w:val="0"/>
      <w:marBottom w:val="0"/>
      <w:divBdr>
        <w:top w:val="none" w:sz="0" w:space="0" w:color="auto"/>
        <w:left w:val="none" w:sz="0" w:space="0" w:color="auto"/>
        <w:bottom w:val="none" w:sz="0" w:space="0" w:color="auto"/>
        <w:right w:val="none" w:sz="0" w:space="0" w:color="auto"/>
      </w:divBdr>
    </w:div>
    <w:div w:id="4528261">
      <w:bodyDiv w:val="1"/>
      <w:marLeft w:val="0"/>
      <w:marRight w:val="0"/>
      <w:marTop w:val="0"/>
      <w:marBottom w:val="0"/>
      <w:divBdr>
        <w:top w:val="none" w:sz="0" w:space="0" w:color="auto"/>
        <w:left w:val="none" w:sz="0" w:space="0" w:color="auto"/>
        <w:bottom w:val="none" w:sz="0" w:space="0" w:color="auto"/>
        <w:right w:val="none" w:sz="0" w:space="0" w:color="auto"/>
      </w:divBdr>
    </w:div>
    <w:div w:id="12075501">
      <w:bodyDiv w:val="1"/>
      <w:marLeft w:val="0"/>
      <w:marRight w:val="0"/>
      <w:marTop w:val="0"/>
      <w:marBottom w:val="0"/>
      <w:divBdr>
        <w:top w:val="none" w:sz="0" w:space="0" w:color="auto"/>
        <w:left w:val="none" w:sz="0" w:space="0" w:color="auto"/>
        <w:bottom w:val="none" w:sz="0" w:space="0" w:color="auto"/>
        <w:right w:val="none" w:sz="0" w:space="0" w:color="auto"/>
      </w:divBdr>
    </w:div>
    <w:div w:id="18699013">
      <w:bodyDiv w:val="1"/>
      <w:marLeft w:val="0"/>
      <w:marRight w:val="0"/>
      <w:marTop w:val="0"/>
      <w:marBottom w:val="0"/>
      <w:divBdr>
        <w:top w:val="none" w:sz="0" w:space="0" w:color="auto"/>
        <w:left w:val="none" w:sz="0" w:space="0" w:color="auto"/>
        <w:bottom w:val="none" w:sz="0" w:space="0" w:color="auto"/>
        <w:right w:val="none" w:sz="0" w:space="0" w:color="auto"/>
      </w:divBdr>
    </w:div>
    <w:div w:id="20711106">
      <w:bodyDiv w:val="1"/>
      <w:marLeft w:val="0"/>
      <w:marRight w:val="0"/>
      <w:marTop w:val="0"/>
      <w:marBottom w:val="0"/>
      <w:divBdr>
        <w:top w:val="none" w:sz="0" w:space="0" w:color="auto"/>
        <w:left w:val="none" w:sz="0" w:space="0" w:color="auto"/>
        <w:bottom w:val="none" w:sz="0" w:space="0" w:color="auto"/>
        <w:right w:val="none" w:sz="0" w:space="0" w:color="auto"/>
      </w:divBdr>
    </w:div>
    <w:div w:id="20740178">
      <w:bodyDiv w:val="1"/>
      <w:marLeft w:val="0"/>
      <w:marRight w:val="0"/>
      <w:marTop w:val="0"/>
      <w:marBottom w:val="0"/>
      <w:divBdr>
        <w:top w:val="none" w:sz="0" w:space="0" w:color="auto"/>
        <w:left w:val="none" w:sz="0" w:space="0" w:color="auto"/>
        <w:bottom w:val="none" w:sz="0" w:space="0" w:color="auto"/>
        <w:right w:val="none" w:sz="0" w:space="0" w:color="auto"/>
      </w:divBdr>
    </w:div>
    <w:div w:id="37047772">
      <w:bodyDiv w:val="1"/>
      <w:marLeft w:val="0"/>
      <w:marRight w:val="0"/>
      <w:marTop w:val="0"/>
      <w:marBottom w:val="0"/>
      <w:divBdr>
        <w:top w:val="none" w:sz="0" w:space="0" w:color="auto"/>
        <w:left w:val="none" w:sz="0" w:space="0" w:color="auto"/>
        <w:bottom w:val="none" w:sz="0" w:space="0" w:color="auto"/>
        <w:right w:val="none" w:sz="0" w:space="0" w:color="auto"/>
      </w:divBdr>
    </w:div>
    <w:div w:id="48497548">
      <w:bodyDiv w:val="1"/>
      <w:marLeft w:val="0"/>
      <w:marRight w:val="0"/>
      <w:marTop w:val="0"/>
      <w:marBottom w:val="0"/>
      <w:divBdr>
        <w:top w:val="none" w:sz="0" w:space="0" w:color="auto"/>
        <w:left w:val="none" w:sz="0" w:space="0" w:color="auto"/>
        <w:bottom w:val="none" w:sz="0" w:space="0" w:color="auto"/>
        <w:right w:val="none" w:sz="0" w:space="0" w:color="auto"/>
      </w:divBdr>
    </w:div>
    <w:div w:id="50736761">
      <w:bodyDiv w:val="1"/>
      <w:marLeft w:val="0"/>
      <w:marRight w:val="0"/>
      <w:marTop w:val="0"/>
      <w:marBottom w:val="0"/>
      <w:divBdr>
        <w:top w:val="none" w:sz="0" w:space="0" w:color="auto"/>
        <w:left w:val="none" w:sz="0" w:space="0" w:color="auto"/>
        <w:bottom w:val="none" w:sz="0" w:space="0" w:color="auto"/>
        <w:right w:val="none" w:sz="0" w:space="0" w:color="auto"/>
      </w:divBdr>
    </w:div>
    <w:div w:id="55125518">
      <w:bodyDiv w:val="1"/>
      <w:marLeft w:val="0"/>
      <w:marRight w:val="0"/>
      <w:marTop w:val="0"/>
      <w:marBottom w:val="0"/>
      <w:divBdr>
        <w:top w:val="none" w:sz="0" w:space="0" w:color="auto"/>
        <w:left w:val="none" w:sz="0" w:space="0" w:color="auto"/>
        <w:bottom w:val="none" w:sz="0" w:space="0" w:color="auto"/>
        <w:right w:val="none" w:sz="0" w:space="0" w:color="auto"/>
      </w:divBdr>
    </w:div>
    <w:div w:id="56242793">
      <w:bodyDiv w:val="1"/>
      <w:marLeft w:val="0"/>
      <w:marRight w:val="0"/>
      <w:marTop w:val="0"/>
      <w:marBottom w:val="0"/>
      <w:divBdr>
        <w:top w:val="none" w:sz="0" w:space="0" w:color="auto"/>
        <w:left w:val="none" w:sz="0" w:space="0" w:color="auto"/>
        <w:bottom w:val="none" w:sz="0" w:space="0" w:color="auto"/>
        <w:right w:val="none" w:sz="0" w:space="0" w:color="auto"/>
      </w:divBdr>
    </w:div>
    <w:div w:id="57435395">
      <w:bodyDiv w:val="1"/>
      <w:marLeft w:val="0"/>
      <w:marRight w:val="0"/>
      <w:marTop w:val="0"/>
      <w:marBottom w:val="0"/>
      <w:divBdr>
        <w:top w:val="none" w:sz="0" w:space="0" w:color="auto"/>
        <w:left w:val="none" w:sz="0" w:space="0" w:color="auto"/>
        <w:bottom w:val="none" w:sz="0" w:space="0" w:color="auto"/>
        <w:right w:val="none" w:sz="0" w:space="0" w:color="auto"/>
      </w:divBdr>
    </w:div>
    <w:div w:id="85229227">
      <w:bodyDiv w:val="1"/>
      <w:marLeft w:val="0"/>
      <w:marRight w:val="0"/>
      <w:marTop w:val="0"/>
      <w:marBottom w:val="0"/>
      <w:divBdr>
        <w:top w:val="none" w:sz="0" w:space="0" w:color="auto"/>
        <w:left w:val="none" w:sz="0" w:space="0" w:color="auto"/>
        <w:bottom w:val="none" w:sz="0" w:space="0" w:color="auto"/>
        <w:right w:val="none" w:sz="0" w:space="0" w:color="auto"/>
      </w:divBdr>
    </w:div>
    <w:div w:id="88046047">
      <w:bodyDiv w:val="1"/>
      <w:marLeft w:val="0"/>
      <w:marRight w:val="0"/>
      <w:marTop w:val="0"/>
      <w:marBottom w:val="0"/>
      <w:divBdr>
        <w:top w:val="none" w:sz="0" w:space="0" w:color="auto"/>
        <w:left w:val="none" w:sz="0" w:space="0" w:color="auto"/>
        <w:bottom w:val="none" w:sz="0" w:space="0" w:color="auto"/>
        <w:right w:val="none" w:sz="0" w:space="0" w:color="auto"/>
      </w:divBdr>
    </w:div>
    <w:div w:id="88620596">
      <w:bodyDiv w:val="1"/>
      <w:marLeft w:val="0"/>
      <w:marRight w:val="0"/>
      <w:marTop w:val="0"/>
      <w:marBottom w:val="0"/>
      <w:divBdr>
        <w:top w:val="none" w:sz="0" w:space="0" w:color="auto"/>
        <w:left w:val="none" w:sz="0" w:space="0" w:color="auto"/>
        <w:bottom w:val="none" w:sz="0" w:space="0" w:color="auto"/>
        <w:right w:val="none" w:sz="0" w:space="0" w:color="auto"/>
      </w:divBdr>
    </w:div>
    <w:div w:id="92359033">
      <w:bodyDiv w:val="1"/>
      <w:marLeft w:val="0"/>
      <w:marRight w:val="0"/>
      <w:marTop w:val="0"/>
      <w:marBottom w:val="0"/>
      <w:divBdr>
        <w:top w:val="none" w:sz="0" w:space="0" w:color="auto"/>
        <w:left w:val="none" w:sz="0" w:space="0" w:color="auto"/>
        <w:bottom w:val="none" w:sz="0" w:space="0" w:color="auto"/>
        <w:right w:val="none" w:sz="0" w:space="0" w:color="auto"/>
      </w:divBdr>
    </w:div>
    <w:div w:id="93937051">
      <w:bodyDiv w:val="1"/>
      <w:marLeft w:val="0"/>
      <w:marRight w:val="0"/>
      <w:marTop w:val="0"/>
      <w:marBottom w:val="0"/>
      <w:divBdr>
        <w:top w:val="none" w:sz="0" w:space="0" w:color="auto"/>
        <w:left w:val="none" w:sz="0" w:space="0" w:color="auto"/>
        <w:bottom w:val="none" w:sz="0" w:space="0" w:color="auto"/>
        <w:right w:val="none" w:sz="0" w:space="0" w:color="auto"/>
      </w:divBdr>
    </w:div>
    <w:div w:id="97455626">
      <w:bodyDiv w:val="1"/>
      <w:marLeft w:val="0"/>
      <w:marRight w:val="0"/>
      <w:marTop w:val="0"/>
      <w:marBottom w:val="0"/>
      <w:divBdr>
        <w:top w:val="none" w:sz="0" w:space="0" w:color="auto"/>
        <w:left w:val="none" w:sz="0" w:space="0" w:color="auto"/>
        <w:bottom w:val="none" w:sz="0" w:space="0" w:color="auto"/>
        <w:right w:val="none" w:sz="0" w:space="0" w:color="auto"/>
      </w:divBdr>
    </w:div>
    <w:div w:id="101345858">
      <w:bodyDiv w:val="1"/>
      <w:marLeft w:val="0"/>
      <w:marRight w:val="0"/>
      <w:marTop w:val="0"/>
      <w:marBottom w:val="0"/>
      <w:divBdr>
        <w:top w:val="none" w:sz="0" w:space="0" w:color="auto"/>
        <w:left w:val="none" w:sz="0" w:space="0" w:color="auto"/>
        <w:bottom w:val="none" w:sz="0" w:space="0" w:color="auto"/>
        <w:right w:val="none" w:sz="0" w:space="0" w:color="auto"/>
      </w:divBdr>
    </w:div>
    <w:div w:id="102918685">
      <w:bodyDiv w:val="1"/>
      <w:marLeft w:val="0"/>
      <w:marRight w:val="0"/>
      <w:marTop w:val="0"/>
      <w:marBottom w:val="0"/>
      <w:divBdr>
        <w:top w:val="none" w:sz="0" w:space="0" w:color="auto"/>
        <w:left w:val="none" w:sz="0" w:space="0" w:color="auto"/>
        <w:bottom w:val="none" w:sz="0" w:space="0" w:color="auto"/>
        <w:right w:val="none" w:sz="0" w:space="0" w:color="auto"/>
      </w:divBdr>
    </w:div>
    <w:div w:id="103579353">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09403875">
      <w:bodyDiv w:val="1"/>
      <w:marLeft w:val="0"/>
      <w:marRight w:val="0"/>
      <w:marTop w:val="0"/>
      <w:marBottom w:val="0"/>
      <w:divBdr>
        <w:top w:val="none" w:sz="0" w:space="0" w:color="auto"/>
        <w:left w:val="none" w:sz="0" w:space="0" w:color="auto"/>
        <w:bottom w:val="none" w:sz="0" w:space="0" w:color="auto"/>
        <w:right w:val="none" w:sz="0" w:space="0" w:color="auto"/>
      </w:divBdr>
    </w:div>
    <w:div w:id="118764764">
      <w:bodyDiv w:val="1"/>
      <w:marLeft w:val="0"/>
      <w:marRight w:val="0"/>
      <w:marTop w:val="0"/>
      <w:marBottom w:val="0"/>
      <w:divBdr>
        <w:top w:val="none" w:sz="0" w:space="0" w:color="auto"/>
        <w:left w:val="none" w:sz="0" w:space="0" w:color="auto"/>
        <w:bottom w:val="none" w:sz="0" w:space="0" w:color="auto"/>
        <w:right w:val="none" w:sz="0" w:space="0" w:color="auto"/>
      </w:divBdr>
    </w:div>
    <w:div w:id="120078734">
      <w:bodyDiv w:val="1"/>
      <w:marLeft w:val="0"/>
      <w:marRight w:val="0"/>
      <w:marTop w:val="0"/>
      <w:marBottom w:val="0"/>
      <w:divBdr>
        <w:top w:val="none" w:sz="0" w:space="0" w:color="auto"/>
        <w:left w:val="none" w:sz="0" w:space="0" w:color="auto"/>
        <w:bottom w:val="none" w:sz="0" w:space="0" w:color="auto"/>
        <w:right w:val="none" w:sz="0" w:space="0" w:color="auto"/>
      </w:divBdr>
    </w:div>
    <w:div w:id="124780939">
      <w:bodyDiv w:val="1"/>
      <w:marLeft w:val="0"/>
      <w:marRight w:val="0"/>
      <w:marTop w:val="0"/>
      <w:marBottom w:val="0"/>
      <w:divBdr>
        <w:top w:val="none" w:sz="0" w:space="0" w:color="auto"/>
        <w:left w:val="none" w:sz="0" w:space="0" w:color="auto"/>
        <w:bottom w:val="none" w:sz="0" w:space="0" w:color="auto"/>
        <w:right w:val="none" w:sz="0" w:space="0" w:color="auto"/>
      </w:divBdr>
    </w:div>
    <w:div w:id="128941639">
      <w:bodyDiv w:val="1"/>
      <w:marLeft w:val="0"/>
      <w:marRight w:val="0"/>
      <w:marTop w:val="0"/>
      <w:marBottom w:val="0"/>
      <w:divBdr>
        <w:top w:val="none" w:sz="0" w:space="0" w:color="auto"/>
        <w:left w:val="none" w:sz="0" w:space="0" w:color="auto"/>
        <w:bottom w:val="none" w:sz="0" w:space="0" w:color="auto"/>
        <w:right w:val="none" w:sz="0" w:space="0" w:color="auto"/>
      </w:divBdr>
    </w:div>
    <w:div w:id="145587464">
      <w:bodyDiv w:val="1"/>
      <w:marLeft w:val="0"/>
      <w:marRight w:val="0"/>
      <w:marTop w:val="0"/>
      <w:marBottom w:val="0"/>
      <w:divBdr>
        <w:top w:val="none" w:sz="0" w:space="0" w:color="auto"/>
        <w:left w:val="none" w:sz="0" w:space="0" w:color="auto"/>
        <w:bottom w:val="none" w:sz="0" w:space="0" w:color="auto"/>
        <w:right w:val="none" w:sz="0" w:space="0" w:color="auto"/>
      </w:divBdr>
    </w:div>
    <w:div w:id="151871485">
      <w:bodyDiv w:val="1"/>
      <w:marLeft w:val="0"/>
      <w:marRight w:val="0"/>
      <w:marTop w:val="0"/>
      <w:marBottom w:val="0"/>
      <w:divBdr>
        <w:top w:val="none" w:sz="0" w:space="0" w:color="auto"/>
        <w:left w:val="none" w:sz="0" w:space="0" w:color="auto"/>
        <w:bottom w:val="none" w:sz="0" w:space="0" w:color="auto"/>
        <w:right w:val="none" w:sz="0" w:space="0" w:color="auto"/>
      </w:divBdr>
    </w:div>
    <w:div w:id="151918172">
      <w:bodyDiv w:val="1"/>
      <w:marLeft w:val="0"/>
      <w:marRight w:val="0"/>
      <w:marTop w:val="0"/>
      <w:marBottom w:val="0"/>
      <w:divBdr>
        <w:top w:val="none" w:sz="0" w:space="0" w:color="auto"/>
        <w:left w:val="none" w:sz="0" w:space="0" w:color="auto"/>
        <w:bottom w:val="none" w:sz="0" w:space="0" w:color="auto"/>
        <w:right w:val="none" w:sz="0" w:space="0" w:color="auto"/>
      </w:divBdr>
    </w:div>
    <w:div w:id="167839295">
      <w:bodyDiv w:val="1"/>
      <w:marLeft w:val="0"/>
      <w:marRight w:val="0"/>
      <w:marTop w:val="0"/>
      <w:marBottom w:val="0"/>
      <w:divBdr>
        <w:top w:val="none" w:sz="0" w:space="0" w:color="auto"/>
        <w:left w:val="none" w:sz="0" w:space="0" w:color="auto"/>
        <w:bottom w:val="none" w:sz="0" w:space="0" w:color="auto"/>
        <w:right w:val="none" w:sz="0" w:space="0" w:color="auto"/>
      </w:divBdr>
    </w:div>
    <w:div w:id="171916100">
      <w:bodyDiv w:val="1"/>
      <w:marLeft w:val="0"/>
      <w:marRight w:val="0"/>
      <w:marTop w:val="0"/>
      <w:marBottom w:val="0"/>
      <w:divBdr>
        <w:top w:val="none" w:sz="0" w:space="0" w:color="auto"/>
        <w:left w:val="none" w:sz="0" w:space="0" w:color="auto"/>
        <w:bottom w:val="none" w:sz="0" w:space="0" w:color="auto"/>
        <w:right w:val="none" w:sz="0" w:space="0" w:color="auto"/>
      </w:divBdr>
    </w:div>
    <w:div w:id="174080273">
      <w:bodyDiv w:val="1"/>
      <w:marLeft w:val="0"/>
      <w:marRight w:val="0"/>
      <w:marTop w:val="0"/>
      <w:marBottom w:val="0"/>
      <w:divBdr>
        <w:top w:val="none" w:sz="0" w:space="0" w:color="auto"/>
        <w:left w:val="none" w:sz="0" w:space="0" w:color="auto"/>
        <w:bottom w:val="none" w:sz="0" w:space="0" w:color="auto"/>
        <w:right w:val="none" w:sz="0" w:space="0" w:color="auto"/>
      </w:divBdr>
    </w:div>
    <w:div w:id="180972965">
      <w:bodyDiv w:val="1"/>
      <w:marLeft w:val="0"/>
      <w:marRight w:val="0"/>
      <w:marTop w:val="0"/>
      <w:marBottom w:val="0"/>
      <w:divBdr>
        <w:top w:val="none" w:sz="0" w:space="0" w:color="auto"/>
        <w:left w:val="none" w:sz="0" w:space="0" w:color="auto"/>
        <w:bottom w:val="none" w:sz="0" w:space="0" w:color="auto"/>
        <w:right w:val="none" w:sz="0" w:space="0" w:color="auto"/>
      </w:divBdr>
    </w:div>
    <w:div w:id="189153042">
      <w:bodyDiv w:val="1"/>
      <w:marLeft w:val="0"/>
      <w:marRight w:val="0"/>
      <w:marTop w:val="0"/>
      <w:marBottom w:val="0"/>
      <w:divBdr>
        <w:top w:val="none" w:sz="0" w:space="0" w:color="auto"/>
        <w:left w:val="none" w:sz="0" w:space="0" w:color="auto"/>
        <w:bottom w:val="none" w:sz="0" w:space="0" w:color="auto"/>
        <w:right w:val="none" w:sz="0" w:space="0" w:color="auto"/>
      </w:divBdr>
    </w:div>
    <w:div w:id="192545006">
      <w:bodyDiv w:val="1"/>
      <w:marLeft w:val="0"/>
      <w:marRight w:val="0"/>
      <w:marTop w:val="0"/>
      <w:marBottom w:val="0"/>
      <w:divBdr>
        <w:top w:val="none" w:sz="0" w:space="0" w:color="auto"/>
        <w:left w:val="none" w:sz="0" w:space="0" w:color="auto"/>
        <w:bottom w:val="none" w:sz="0" w:space="0" w:color="auto"/>
        <w:right w:val="none" w:sz="0" w:space="0" w:color="auto"/>
      </w:divBdr>
    </w:div>
    <w:div w:id="203948650">
      <w:bodyDiv w:val="1"/>
      <w:marLeft w:val="0"/>
      <w:marRight w:val="0"/>
      <w:marTop w:val="0"/>
      <w:marBottom w:val="0"/>
      <w:divBdr>
        <w:top w:val="none" w:sz="0" w:space="0" w:color="auto"/>
        <w:left w:val="none" w:sz="0" w:space="0" w:color="auto"/>
        <w:bottom w:val="none" w:sz="0" w:space="0" w:color="auto"/>
        <w:right w:val="none" w:sz="0" w:space="0" w:color="auto"/>
      </w:divBdr>
    </w:div>
    <w:div w:id="205412067">
      <w:bodyDiv w:val="1"/>
      <w:marLeft w:val="0"/>
      <w:marRight w:val="0"/>
      <w:marTop w:val="0"/>
      <w:marBottom w:val="0"/>
      <w:divBdr>
        <w:top w:val="none" w:sz="0" w:space="0" w:color="auto"/>
        <w:left w:val="none" w:sz="0" w:space="0" w:color="auto"/>
        <w:bottom w:val="none" w:sz="0" w:space="0" w:color="auto"/>
        <w:right w:val="none" w:sz="0" w:space="0" w:color="auto"/>
      </w:divBdr>
    </w:div>
    <w:div w:id="213203768">
      <w:bodyDiv w:val="1"/>
      <w:marLeft w:val="0"/>
      <w:marRight w:val="0"/>
      <w:marTop w:val="0"/>
      <w:marBottom w:val="0"/>
      <w:divBdr>
        <w:top w:val="none" w:sz="0" w:space="0" w:color="auto"/>
        <w:left w:val="none" w:sz="0" w:space="0" w:color="auto"/>
        <w:bottom w:val="none" w:sz="0" w:space="0" w:color="auto"/>
        <w:right w:val="none" w:sz="0" w:space="0" w:color="auto"/>
      </w:divBdr>
    </w:div>
    <w:div w:id="223950816">
      <w:bodyDiv w:val="1"/>
      <w:marLeft w:val="0"/>
      <w:marRight w:val="0"/>
      <w:marTop w:val="0"/>
      <w:marBottom w:val="0"/>
      <w:divBdr>
        <w:top w:val="none" w:sz="0" w:space="0" w:color="auto"/>
        <w:left w:val="none" w:sz="0" w:space="0" w:color="auto"/>
        <w:bottom w:val="none" w:sz="0" w:space="0" w:color="auto"/>
        <w:right w:val="none" w:sz="0" w:space="0" w:color="auto"/>
      </w:divBdr>
    </w:div>
    <w:div w:id="236748183">
      <w:bodyDiv w:val="1"/>
      <w:marLeft w:val="0"/>
      <w:marRight w:val="0"/>
      <w:marTop w:val="0"/>
      <w:marBottom w:val="0"/>
      <w:divBdr>
        <w:top w:val="none" w:sz="0" w:space="0" w:color="auto"/>
        <w:left w:val="none" w:sz="0" w:space="0" w:color="auto"/>
        <w:bottom w:val="none" w:sz="0" w:space="0" w:color="auto"/>
        <w:right w:val="none" w:sz="0" w:space="0" w:color="auto"/>
      </w:divBdr>
    </w:div>
    <w:div w:id="250235474">
      <w:bodyDiv w:val="1"/>
      <w:marLeft w:val="0"/>
      <w:marRight w:val="0"/>
      <w:marTop w:val="0"/>
      <w:marBottom w:val="0"/>
      <w:divBdr>
        <w:top w:val="none" w:sz="0" w:space="0" w:color="auto"/>
        <w:left w:val="none" w:sz="0" w:space="0" w:color="auto"/>
        <w:bottom w:val="none" w:sz="0" w:space="0" w:color="auto"/>
        <w:right w:val="none" w:sz="0" w:space="0" w:color="auto"/>
      </w:divBdr>
    </w:div>
    <w:div w:id="253707677">
      <w:bodyDiv w:val="1"/>
      <w:marLeft w:val="0"/>
      <w:marRight w:val="0"/>
      <w:marTop w:val="0"/>
      <w:marBottom w:val="0"/>
      <w:divBdr>
        <w:top w:val="none" w:sz="0" w:space="0" w:color="auto"/>
        <w:left w:val="none" w:sz="0" w:space="0" w:color="auto"/>
        <w:bottom w:val="none" w:sz="0" w:space="0" w:color="auto"/>
        <w:right w:val="none" w:sz="0" w:space="0" w:color="auto"/>
      </w:divBdr>
    </w:div>
    <w:div w:id="254048731">
      <w:bodyDiv w:val="1"/>
      <w:marLeft w:val="0"/>
      <w:marRight w:val="0"/>
      <w:marTop w:val="0"/>
      <w:marBottom w:val="0"/>
      <w:divBdr>
        <w:top w:val="none" w:sz="0" w:space="0" w:color="auto"/>
        <w:left w:val="none" w:sz="0" w:space="0" w:color="auto"/>
        <w:bottom w:val="none" w:sz="0" w:space="0" w:color="auto"/>
        <w:right w:val="none" w:sz="0" w:space="0" w:color="auto"/>
      </w:divBdr>
    </w:div>
    <w:div w:id="283931668">
      <w:bodyDiv w:val="1"/>
      <w:marLeft w:val="0"/>
      <w:marRight w:val="0"/>
      <w:marTop w:val="0"/>
      <w:marBottom w:val="0"/>
      <w:divBdr>
        <w:top w:val="none" w:sz="0" w:space="0" w:color="auto"/>
        <w:left w:val="none" w:sz="0" w:space="0" w:color="auto"/>
        <w:bottom w:val="none" w:sz="0" w:space="0" w:color="auto"/>
        <w:right w:val="none" w:sz="0" w:space="0" w:color="auto"/>
      </w:divBdr>
    </w:div>
    <w:div w:id="290018285">
      <w:bodyDiv w:val="1"/>
      <w:marLeft w:val="0"/>
      <w:marRight w:val="0"/>
      <w:marTop w:val="0"/>
      <w:marBottom w:val="0"/>
      <w:divBdr>
        <w:top w:val="none" w:sz="0" w:space="0" w:color="auto"/>
        <w:left w:val="none" w:sz="0" w:space="0" w:color="auto"/>
        <w:bottom w:val="none" w:sz="0" w:space="0" w:color="auto"/>
        <w:right w:val="none" w:sz="0" w:space="0" w:color="auto"/>
      </w:divBdr>
    </w:div>
    <w:div w:id="295334549">
      <w:bodyDiv w:val="1"/>
      <w:marLeft w:val="0"/>
      <w:marRight w:val="0"/>
      <w:marTop w:val="0"/>
      <w:marBottom w:val="0"/>
      <w:divBdr>
        <w:top w:val="none" w:sz="0" w:space="0" w:color="auto"/>
        <w:left w:val="none" w:sz="0" w:space="0" w:color="auto"/>
        <w:bottom w:val="none" w:sz="0" w:space="0" w:color="auto"/>
        <w:right w:val="none" w:sz="0" w:space="0" w:color="auto"/>
      </w:divBdr>
    </w:div>
    <w:div w:id="296377358">
      <w:bodyDiv w:val="1"/>
      <w:marLeft w:val="0"/>
      <w:marRight w:val="0"/>
      <w:marTop w:val="0"/>
      <w:marBottom w:val="0"/>
      <w:divBdr>
        <w:top w:val="none" w:sz="0" w:space="0" w:color="auto"/>
        <w:left w:val="none" w:sz="0" w:space="0" w:color="auto"/>
        <w:bottom w:val="none" w:sz="0" w:space="0" w:color="auto"/>
        <w:right w:val="none" w:sz="0" w:space="0" w:color="auto"/>
      </w:divBdr>
    </w:div>
    <w:div w:id="299921540">
      <w:bodyDiv w:val="1"/>
      <w:marLeft w:val="0"/>
      <w:marRight w:val="0"/>
      <w:marTop w:val="0"/>
      <w:marBottom w:val="0"/>
      <w:divBdr>
        <w:top w:val="none" w:sz="0" w:space="0" w:color="auto"/>
        <w:left w:val="none" w:sz="0" w:space="0" w:color="auto"/>
        <w:bottom w:val="none" w:sz="0" w:space="0" w:color="auto"/>
        <w:right w:val="none" w:sz="0" w:space="0" w:color="auto"/>
      </w:divBdr>
    </w:div>
    <w:div w:id="307632031">
      <w:bodyDiv w:val="1"/>
      <w:marLeft w:val="0"/>
      <w:marRight w:val="0"/>
      <w:marTop w:val="0"/>
      <w:marBottom w:val="0"/>
      <w:divBdr>
        <w:top w:val="none" w:sz="0" w:space="0" w:color="auto"/>
        <w:left w:val="none" w:sz="0" w:space="0" w:color="auto"/>
        <w:bottom w:val="none" w:sz="0" w:space="0" w:color="auto"/>
        <w:right w:val="none" w:sz="0" w:space="0" w:color="auto"/>
      </w:divBdr>
    </w:div>
    <w:div w:id="309099661">
      <w:bodyDiv w:val="1"/>
      <w:marLeft w:val="0"/>
      <w:marRight w:val="0"/>
      <w:marTop w:val="0"/>
      <w:marBottom w:val="0"/>
      <w:divBdr>
        <w:top w:val="none" w:sz="0" w:space="0" w:color="auto"/>
        <w:left w:val="none" w:sz="0" w:space="0" w:color="auto"/>
        <w:bottom w:val="none" w:sz="0" w:space="0" w:color="auto"/>
        <w:right w:val="none" w:sz="0" w:space="0" w:color="auto"/>
      </w:divBdr>
    </w:div>
    <w:div w:id="318003372">
      <w:bodyDiv w:val="1"/>
      <w:marLeft w:val="0"/>
      <w:marRight w:val="0"/>
      <w:marTop w:val="0"/>
      <w:marBottom w:val="0"/>
      <w:divBdr>
        <w:top w:val="none" w:sz="0" w:space="0" w:color="auto"/>
        <w:left w:val="none" w:sz="0" w:space="0" w:color="auto"/>
        <w:bottom w:val="none" w:sz="0" w:space="0" w:color="auto"/>
        <w:right w:val="none" w:sz="0" w:space="0" w:color="auto"/>
      </w:divBdr>
    </w:div>
    <w:div w:id="325593350">
      <w:bodyDiv w:val="1"/>
      <w:marLeft w:val="0"/>
      <w:marRight w:val="0"/>
      <w:marTop w:val="0"/>
      <w:marBottom w:val="0"/>
      <w:divBdr>
        <w:top w:val="none" w:sz="0" w:space="0" w:color="auto"/>
        <w:left w:val="none" w:sz="0" w:space="0" w:color="auto"/>
        <w:bottom w:val="none" w:sz="0" w:space="0" w:color="auto"/>
        <w:right w:val="none" w:sz="0" w:space="0" w:color="auto"/>
      </w:divBdr>
    </w:div>
    <w:div w:id="333069682">
      <w:bodyDiv w:val="1"/>
      <w:marLeft w:val="0"/>
      <w:marRight w:val="0"/>
      <w:marTop w:val="0"/>
      <w:marBottom w:val="0"/>
      <w:divBdr>
        <w:top w:val="none" w:sz="0" w:space="0" w:color="auto"/>
        <w:left w:val="none" w:sz="0" w:space="0" w:color="auto"/>
        <w:bottom w:val="none" w:sz="0" w:space="0" w:color="auto"/>
        <w:right w:val="none" w:sz="0" w:space="0" w:color="auto"/>
      </w:divBdr>
    </w:div>
    <w:div w:id="333532218">
      <w:bodyDiv w:val="1"/>
      <w:marLeft w:val="0"/>
      <w:marRight w:val="0"/>
      <w:marTop w:val="0"/>
      <w:marBottom w:val="0"/>
      <w:divBdr>
        <w:top w:val="none" w:sz="0" w:space="0" w:color="auto"/>
        <w:left w:val="none" w:sz="0" w:space="0" w:color="auto"/>
        <w:bottom w:val="none" w:sz="0" w:space="0" w:color="auto"/>
        <w:right w:val="none" w:sz="0" w:space="0" w:color="auto"/>
      </w:divBdr>
    </w:div>
    <w:div w:id="334957736">
      <w:bodyDiv w:val="1"/>
      <w:marLeft w:val="0"/>
      <w:marRight w:val="0"/>
      <w:marTop w:val="0"/>
      <w:marBottom w:val="0"/>
      <w:divBdr>
        <w:top w:val="none" w:sz="0" w:space="0" w:color="auto"/>
        <w:left w:val="none" w:sz="0" w:space="0" w:color="auto"/>
        <w:bottom w:val="none" w:sz="0" w:space="0" w:color="auto"/>
        <w:right w:val="none" w:sz="0" w:space="0" w:color="auto"/>
      </w:divBdr>
    </w:div>
    <w:div w:id="355816594">
      <w:bodyDiv w:val="1"/>
      <w:marLeft w:val="0"/>
      <w:marRight w:val="0"/>
      <w:marTop w:val="0"/>
      <w:marBottom w:val="0"/>
      <w:divBdr>
        <w:top w:val="none" w:sz="0" w:space="0" w:color="auto"/>
        <w:left w:val="none" w:sz="0" w:space="0" w:color="auto"/>
        <w:bottom w:val="none" w:sz="0" w:space="0" w:color="auto"/>
        <w:right w:val="none" w:sz="0" w:space="0" w:color="auto"/>
      </w:divBdr>
    </w:div>
    <w:div w:id="356975225">
      <w:bodyDiv w:val="1"/>
      <w:marLeft w:val="0"/>
      <w:marRight w:val="0"/>
      <w:marTop w:val="0"/>
      <w:marBottom w:val="0"/>
      <w:divBdr>
        <w:top w:val="none" w:sz="0" w:space="0" w:color="auto"/>
        <w:left w:val="none" w:sz="0" w:space="0" w:color="auto"/>
        <w:bottom w:val="none" w:sz="0" w:space="0" w:color="auto"/>
        <w:right w:val="none" w:sz="0" w:space="0" w:color="auto"/>
      </w:divBdr>
    </w:div>
    <w:div w:id="363143309">
      <w:bodyDiv w:val="1"/>
      <w:marLeft w:val="0"/>
      <w:marRight w:val="0"/>
      <w:marTop w:val="0"/>
      <w:marBottom w:val="0"/>
      <w:divBdr>
        <w:top w:val="none" w:sz="0" w:space="0" w:color="auto"/>
        <w:left w:val="none" w:sz="0" w:space="0" w:color="auto"/>
        <w:bottom w:val="none" w:sz="0" w:space="0" w:color="auto"/>
        <w:right w:val="none" w:sz="0" w:space="0" w:color="auto"/>
      </w:divBdr>
    </w:div>
    <w:div w:id="380787687">
      <w:bodyDiv w:val="1"/>
      <w:marLeft w:val="0"/>
      <w:marRight w:val="0"/>
      <w:marTop w:val="0"/>
      <w:marBottom w:val="0"/>
      <w:divBdr>
        <w:top w:val="none" w:sz="0" w:space="0" w:color="auto"/>
        <w:left w:val="none" w:sz="0" w:space="0" w:color="auto"/>
        <w:bottom w:val="none" w:sz="0" w:space="0" w:color="auto"/>
        <w:right w:val="none" w:sz="0" w:space="0" w:color="auto"/>
      </w:divBdr>
    </w:div>
    <w:div w:id="381247081">
      <w:bodyDiv w:val="1"/>
      <w:marLeft w:val="0"/>
      <w:marRight w:val="0"/>
      <w:marTop w:val="0"/>
      <w:marBottom w:val="0"/>
      <w:divBdr>
        <w:top w:val="none" w:sz="0" w:space="0" w:color="auto"/>
        <w:left w:val="none" w:sz="0" w:space="0" w:color="auto"/>
        <w:bottom w:val="none" w:sz="0" w:space="0" w:color="auto"/>
        <w:right w:val="none" w:sz="0" w:space="0" w:color="auto"/>
      </w:divBdr>
    </w:div>
    <w:div w:id="382488068">
      <w:bodyDiv w:val="1"/>
      <w:marLeft w:val="0"/>
      <w:marRight w:val="0"/>
      <w:marTop w:val="0"/>
      <w:marBottom w:val="0"/>
      <w:divBdr>
        <w:top w:val="none" w:sz="0" w:space="0" w:color="auto"/>
        <w:left w:val="none" w:sz="0" w:space="0" w:color="auto"/>
        <w:bottom w:val="none" w:sz="0" w:space="0" w:color="auto"/>
        <w:right w:val="none" w:sz="0" w:space="0" w:color="auto"/>
      </w:divBdr>
    </w:div>
    <w:div w:id="385222505">
      <w:bodyDiv w:val="1"/>
      <w:marLeft w:val="0"/>
      <w:marRight w:val="0"/>
      <w:marTop w:val="0"/>
      <w:marBottom w:val="0"/>
      <w:divBdr>
        <w:top w:val="none" w:sz="0" w:space="0" w:color="auto"/>
        <w:left w:val="none" w:sz="0" w:space="0" w:color="auto"/>
        <w:bottom w:val="none" w:sz="0" w:space="0" w:color="auto"/>
        <w:right w:val="none" w:sz="0" w:space="0" w:color="auto"/>
      </w:divBdr>
    </w:div>
    <w:div w:id="396973972">
      <w:bodyDiv w:val="1"/>
      <w:marLeft w:val="0"/>
      <w:marRight w:val="0"/>
      <w:marTop w:val="0"/>
      <w:marBottom w:val="0"/>
      <w:divBdr>
        <w:top w:val="none" w:sz="0" w:space="0" w:color="auto"/>
        <w:left w:val="none" w:sz="0" w:space="0" w:color="auto"/>
        <w:bottom w:val="none" w:sz="0" w:space="0" w:color="auto"/>
        <w:right w:val="none" w:sz="0" w:space="0" w:color="auto"/>
      </w:divBdr>
    </w:div>
    <w:div w:id="402722947">
      <w:bodyDiv w:val="1"/>
      <w:marLeft w:val="0"/>
      <w:marRight w:val="0"/>
      <w:marTop w:val="0"/>
      <w:marBottom w:val="0"/>
      <w:divBdr>
        <w:top w:val="none" w:sz="0" w:space="0" w:color="auto"/>
        <w:left w:val="none" w:sz="0" w:space="0" w:color="auto"/>
        <w:bottom w:val="none" w:sz="0" w:space="0" w:color="auto"/>
        <w:right w:val="none" w:sz="0" w:space="0" w:color="auto"/>
      </w:divBdr>
    </w:div>
    <w:div w:id="408894685">
      <w:bodyDiv w:val="1"/>
      <w:marLeft w:val="0"/>
      <w:marRight w:val="0"/>
      <w:marTop w:val="0"/>
      <w:marBottom w:val="0"/>
      <w:divBdr>
        <w:top w:val="none" w:sz="0" w:space="0" w:color="auto"/>
        <w:left w:val="none" w:sz="0" w:space="0" w:color="auto"/>
        <w:bottom w:val="none" w:sz="0" w:space="0" w:color="auto"/>
        <w:right w:val="none" w:sz="0" w:space="0" w:color="auto"/>
      </w:divBdr>
    </w:div>
    <w:div w:id="413669218">
      <w:bodyDiv w:val="1"/>
      <w:marLeft w:val="0"/>
      <w:marRight w:val="0"/>
      <w:marTop w:val="0"/>
      <w:marBottom w:val="0"/>
      <w:divBdr>
        <w:top w:val="none" w:sz="0" w:space="0" w:color="auto"/>
        <w:left w:val="none" w:sz="0" w:space="0" w:color="auto"/>
        <w:bottom w:val="none" w:sz="0" w:space="0" w:color="auto"/>
        <w:right w:val="none" w:sz="0" w:space="0" w:color="auto"/>
      </w:divBdr>
    </w:div>
    <w:div w:id="420377724">
      <w:bodyDiv w:val="1"/>
      <w:marLeft w:val="0"/>
      <w:marRight w:val="0"/>
      <w:marTop w:val="0"/>
      <w:marBottom w:val="0"/>
      <w:divBdr>
        <w:top w:val="none" w:sz="0" w:space="0" w:color="auto"/>
        <w:left w:val="none" w:sz="0" w:space="0" w:color="auto"/>
        <w:bottom w:val="none" w:sz="0" w:space="0" w:color="auto"/>
        <w:right w:val="none" w:sz="0" w:space="0" w:color="auto"/>
      </w:divBdr>
    </w:div>
    <w:div w:id="436606373">
      <w:bodyDiv w:val="1"/>
      <w:marLeft w:val="0"/>
      <w:marRight w:val="0"/>
      <w:marTop w:val="0"/>
      <w:marBottom w:val="0"/>
      <w:divBdr>
        <w:top w:val="none" w:sz="0" w:space="0" w:color="auto"/>
        <w:left w:val="none" w:sz="0" w:space="0" w:color="auto"/>
        <w:bottom w:val="none" w:sz="0" w:space="0" w:color="auto"/>
        <w:right w:val="none" w:sz="0" w:space="0" w:color="auto"/>
      </w:divBdr>
    </w:div>
    <w:div w:id="438332850">
      <w:bodyDiv w:val="1"/>
      <w:marLeft w:val="0"/>
      <w:marRight w:val="0"/>
      <w:marTop w:val="0"/>
      <w:marBottom w:val="0"/>
      <w:divBdr>
        <w:top w:val="none" w:sz="0" w:space="0" w:color="auto"/>
        <w:left w:val="none" w:sz="0" w:space="0" w:color="auto"/>
        <w:bottom w:val="none" w:sz="0" w:space="0" w:color="auto"/>
        <w:right w:val="none" w:sz="0" w:space="0" w:color="auto"/>
      </w:divBdr>
    </w:div>
    <w:div w:id="438767743">
      <w:bodyDiv w:val="1"/>
      <w:marLeft w:val="0"/>
      <w:marRight w:val="0"/>
      <w:marTop w:val="0"/>
      <w:marBottom w:val="0"/>
      <w:divBdr>
        <w:top w:val="none" w:sz="0" w:space="0" w:color="auto"/>
        <w:left w:val="none" w:sz="0" w:space="0" w:color="auto"/>
        <w:bottom w:val="none" w:sz="0" w:space="0" w:color="auto"/>
        <w:right w:val="none" w:sz="0" w:space="0" w:color="auto"/>
      </w:divBdr>
    </w:div>
    <w:div w:id="440759968">
      <w:bodyDiv w:val="1"/>
      <w:marLeft w:val="0"/>
      <w:marRight w:val="0"/>
      <w:marTop w:val="0"/>
      <w:marBottom w:val="0"/>
      <w:divBdr>
        <w:top w:val="none" w:sz="0" w:space="0" w:color="auto"/>
        <w:left w:val="none" w:sz="0" w:space="0" w:color="auto"/>
        <w:bottom w:val="none" w:sz="0" w:space="0" w:color="auto"/>
        <w:right w:val="none" w:sz="0" w:space="0" w:color="auto"/>
      </w:divBdr>
    </w:div>
    <w:div w:id="444008677">
      <w:bodyDiv w:val="1"/>
      <w:marLeft w:val="0"/>
      <w:marRight w:val="0"/>
      <w:marTop w:val="0"/>
      <w:marBottom w:val="0"/>
      <w:divBdr>
        <w:top w:val="none" w:sz="0" w:space="0" w:color="auto"/>
        <w:left w:val="none" w:sz="0" w:space="0" w:color="auto"/>
        <w:bottom w:val="none" w:sz="0" w:space="0" w:color="auto"/>
        <w:right w:val="none" w:sz="0" w:space="0" w:color="auto"/>
      </w:divBdr>
    </w:div>
    <w:div w:id="461971507">
      <w:bodyDiv w:val="1"/>
      <w:marLeft w:val="0"/>
      <w:marRight w:val="0"/>
      <w:marTop w:val="0"/>
      <w:marBottom w:val="0"/>
      <w:divBdr>
        <w:top w:val="none" w:sz="0" w:space="0" w:color="auto"/>
        <w:left w:val="none" w:sz="0" w:space="0" w:color="auto"/>
        <w:bottom w:val="none" w:sz="0" w:space="0" w:color="auto"/>
        <w:right w:val="none" w:sz="0" w:space="0" w:color="auto"/>
      </w:divBdr>
    </w:div>
    <w:div w:id="470904479">
      <w:bodyDiv w:val="1"/>
      <w:marLeft w:val="0"/>
      <w:marRight w:val="0"/>
      <w:marTop w:val="0"/>
      <w:marBottom w:val="0"/>
      <w:divBdr>
        <w:top w:val="none" w:sz="0" w:space="0" w:color="auto"/>
        <w:left w:val="none" w:sz="0" w:space="0" w:color="auto"/>
        <w:bottom w:val="none" w:sz="0" w:space="0" w:color="auto"/>
        <w:right w:val="none" w:sz="0" w:space="0" w:color="auto"/>
      </w:divBdr>
    </w:div>
    <w:div w:id="498930572">
      <w:bodyDiv w:val="1"/>
      <w:marLeft w:val="0"/>
      <w:marRight w:val="0"/>
      <w:marTop w:val="0"/>
      <w:marBottom w:val="0"/>
      <w:divBdr>
        <w:top w:val="none" w:sz="0" w:space="0" w:color="auto"/>
        <w:left w:val="none" w:sz="0" w:space="0" w:color="auto"/>
        <w:bottom w:val="none" w:sz="0" w:space="0" w:color="auto"/>
        <w:right w:val="none" w:sz="0" w:space="0" w:color="auto"/>
      </w:divBdr>
    </w:div>
    <w:div w:id="534805258">
      <w:bodyDiv w:val="1"/>
      <w:marLeft w:val="0"/>
      <w:marRight w:val="0"/>
      <w:marTop w:val="0"/>
      <w:marBottom w:val="0"/>
      <w:divBdr>
        <w:top w:val="none" w:sz="0" w:space="0" w:color="auto"/>
        <w:left w:val="none" w:sz="0" w:space="0" w:color="auto"/>
        <w:bottom w:val="none" w:sz="0" w:space="0" w:color="auto"/>
        <w:right w:val="none" w:sz="0" w:space="0" w:color="auto"/>
      </w:divBdr>
    </w:div>
    <w:div w:id="536236478">
      <w:bodyDiv w:val="1"/>
      <w:marLeft w:val="0"/>
      <w:marRight w:val="0"/>
      <w:marTop w:val="0"/>
      <w:marBottom w:val="0"/>
      <w:divBdr>
        <w:top w:val="none" w:sz="0" w:space="0" w:color="auto"/>
        <w:left w:val="none" w:sz="0" w:space="0" w:color="auto"/>
        <w:bottom w:val="none" w:sz="0" w:space="0" w:color="auto"/>
        <w:right w:val="none" w:sz="0" w:space="0" w:color="auto"/>
      </w:divBdr>
    </w:div>
    <w:div w:id="541752058">
      <w:bodyDiv w:val="1"/>
      <w:marLeft w:val="0"/>
      <w:marRight w:val="0"/>
      <w:marTop w:val="0"/>
      <w:marBottom w:val="0"/>
      <w:divBdr>
        <w:top w:val="none" w:sz="0" w:space="0" w:color="auto"/>
        <w:left w:val="none" w:sz="0" w:space="0" w:color="auto"/>
        <w:bottom w:val="none" w:sz="0" w:space="0" w:color="auto"/>
        <w:right w:val="none" w:sz="0" w:space="0" w:color="auto"/>
      </w:divBdr>
    </w:div>
    <w:div w:id="551965121">
      <w:bodyDiv w:val="1"/>
      <w:marLeft w:val="0"/>
      <w:marRight w:val="0"/>
      <w:marTop w:val="0"/>
      <w:marBottom w:val="0"/>
      <w:divBdr>
        <w:top w:val="none" w:sz="0" w:space="0" w:color="auto"/>
        <w:left w:val="none" w:sz="0" w:space="0" w:color="auto"/>
        <w:bottom w:val="none" w:sz="0" w:space="0" w:color="auto"/>
        <w:right w:val="none" w:sz="0" w:space="0" w:color="auto"/>
      </w:divBdr>
    </w:div>
    <w:div w:id="561254078">
      <w:bodyDiv w:val="1"/>
      <w:marLeft w:val="0"/>
      <w:marRight w:val="0"/>
      <w:marTop w:val="0"/>
      <w:marBottom w:val="0"/>
      <w:divBdr>
        <w:top w:val="none" w:sz="0" w:space="0" w:color="auto"/>
        <w:left w:val="none" w:sz="0" w:space="0" w:color="auto"/>
        <w:bottom w:val="none" w:sz="0" w:space="0" w:color="auto"/>
        <w:right w:val="none" w:sz="0" w:space="0" w:color="auto"/>
      </w:divBdr>
    </w:div>
    <w:div w:id="600845475">
      <w:bodyDiv w:val="1"/>
      <w:marLeft w:val="0"/>
      <w:marRight w:val="0"/>
      <w:marTop w:val="0"/>
      <w:marBottom w:val="0"/>
      <w:divBdr>
        <w:top w:val="none" w:sz="0" w:space="0" w:color="auto"/>
        <w:left w:val="none" w:sz="0" w:space="0" w:color="auto"/>
        <w:bottom w:val="none" w:sz="0" w:space="0" w:color="auto"/>
        <w:right w:val="none" w:sz="0" w:space="0" w:color="auto"/>
      </w:divBdr>
    </w:div>
    <w:div w:id="625744001">
      <w:bodyDiv w:val="1"/>
      <w:marLeft w:val="0"/>
      <w:marRight w:val="0"/>
      <w:marTop w:val="0"/>
      <w:marBottom w:val="0"/>
      <w:divBdr>
        <w:top w:val="none" w:sz="0" w:space="0" w:color="auto"/>
        <w:left w:val="none" w:sz="0" w:space="0" w:color="auto"/>
        <w:bottom w:val="none" w:sz="0" w:space="0" w:color="auto"/>
        <w:right w:val="none" w:sz="0" w:space="0" w:color="auto"/>
      </w:divBdr>
    </w:div>
    <w:div w:id="631517473">
      <w:bodyDiv w:val="1"/>
      <w:marLeft w:val="0"/>
      <w:marRight w:val="0"/>
      <w:marTop w:val="0"/>
      <w:marBottom w:val="0"/>
      <w:divBdr>
        <w:top w:val="none" w:sz="0" w:space="0" w:color="auto"/>
        <w:left w:val="none" w:sz="0" w:space="0" w:color="auto"/>
        <w:bottom w:val="none" w:sz="0" w:space="0" w:color="auto"/>
        <w:right w:val="none" w:sz="0" w:space="0" w:color="auto"/>
      </w:divBdr>
    </w:div>
    <w:div w:id="634678709">
      <w:bodyDiv w:val="1"/>
      <w:marLeft w:val="0"/>
      <w:marRight w:val="0"/>
      <w:marTop w:val="0"/>
      <w:marBottom w:val="0"/>
      <w:divBdr>
        <w:top w:val="none" w:sz="0" w:space="0" w:color="auto"/>
        <w:left w:val="none" w:sz="0" w:space="0" w:color="auto"/>
        <w:bottom w:val="none" w:sz="0" w:space="0" w:color="auto"/>
        <w:right w:val="none" w:sz="0" w:space="0" w:color="auto"/>
      </w:divBdr>
    </w:div>
    <w:div w:id="652830570">
      <w:bodyDiv w:val="1"/>
      <w:marLeft w:val="0"/>
      <w:marRight w:val="0"/>
      <w:marTop w:val="0"/>
      <w:marBottom w:val="0"/>
      <w:divBdr>
        <w:top w:val="none" w:sz="0" w:space="0" w:color="auto"/>
        <w:left w:val="none" w:sz="0" w:space="0" w:color="auto"/>
        <w:bottom w:val="none" w:sz="0" w:space="0" w:color="auto"/>
        <w:right w:val="none" w:sz="0" w:space="0" w:color="auto"/>
      </w:divBdr>
    </w:div>
    <w:div w:id="653946027">
      <w:bodyDiv w:val="1"/>
      <w:marLeft w:val="0"/>
      <w:marRight w:val="0"/>
      <w:marTop w:val="0"/>
      <w:marBottom w:val="0"/>
      <w:divBdr>
        <w:top w:val="none" w:sz="0" w:space="0" w:color="auto"/>
        <w:left w:val="none" w:sz="0" w:space="0" w:color="auto"/>
        <w:bottom w:val="none" w:sz="0" w:space="0" w:color="auto"/>
        <w:right w:val="none" w:sz="0" w:space="0" w:color="auto"/>
      </w:divBdr>
    </w:div>
    <w:div w:id="654067434">
      <w:bodyDiv w:val="1"/>
      <w:marLeft w:val="0"/>
      <w:marRight w:val="0"/>
      <w:marTop w:val="0"/>
      <w:marBottom w:val="0"/>
      <w:divBdr>
        <w:top w:val="none" w:sz="0" w:space="0" w:color="auto"/>
        <w:left w:val="none" w:sz="0" w:space="0" w:color="auto"/>
        <w:bottom w:val="none" w:sz="0" w:space="0" w:color="auto"/>
        <w:right w:val="none" w:sz="0" w:space="0" w:color="auto"/>
      </w:divBdr>
    </w:div>
    <w:div w:id="659188856">
      <w:bodyDiv w:val="1"/>
      <w:marLeft w:val="0"/>
      <w:marRight w:val="0"/>
      <w:marTop w:val="0"/>
      <w:marBottom w:val="0"/>
      <w:divBdr>
        <w:top w:val="none" w:sz="0" w:space="0" w:color="auto"/>
        <w:left w:val="none" w:sz="0" w:space="0" w:color="auto"/>
        <w:bottom w:val="none" w:sz="0" w:space="0" w:color="auto"/>
        <w:right w:val="none" w:sz="0" w:space="0" w:color="auto"/>
      </w:divBdr>
    </w:div>
    <w:div w:id="660353985">
      <w:bodyDiv w:val="1"/>
      <w:marLeft w:val="0"/>
      <w:marRight w:val="0"/>
      <w:marTop w:val="0"/>
      <w:marBottom w:val="0"/>
      <w:divBdr>
        <w:top w:val="none" w:sz="0" w:space="0" w:color="auto"/>
        <w:left w:val="none" w:sz="0" w:space="0" w:color="auto"/>
        <w:bottom w:val="none" w:sz="0" w:space="0" w:color="auto"/>
        <w:right w:val="none" w:sz="0" w:space="0" w:color="auto"/>
      </w:divBdr>
    </w:div>
    <w:div w:id="669866270">
      <w:bodyDiv w:val="1"/>
      <w:marLeft w:val="0"/>
      <w:marRight w:val="0"/>
      <w:marTop w:val="0"/>
      <w:marBottom w:val="0"/>
      <w:divBdr>
        <w:top w:val="none" w:sz="0" w:space="0" w:color="auto"/>
        <w:left w:val="none" w:sz="0" w:space="0" w:color="auto"/>
        <w:bottom w:val="none" w:sz="0" w:space="0" w:color="auto"/>
        <w:right w:val="none" w:sz="0" w:space="0" w:color="auto"/>
      </w:divBdr>
    </w:div>
    <w:div w:id="674960539">
      <w:bodyDiv w:val="1"/>
      <w:marLeft w:val="0"/>
      <w:marRight w:val="0"/>
      <w:marTop w:val="0"/>
      <w:marBottom w:val="0"/>
      <w:divBdr>
        <w:top w:val="none" w:sz="0" w:space="0" w:color="auto"/>
        <w:left w:val="none" w:sz="0" w:space="0" w:color="auto"/>
        <w:bottom w:val="none" w:sz="0" w:space="0" w:color="auto"/>
        <w:right w:val="none" w:sz="0" w:space="0" w:color="auto"/>
      </w:divBdr>
    </w:div>
    <w:div w:id="684014749">
      <w:bodyDiv w:val="1"/>
      <w:marLeft w:val="0"/>
      <w:marRight w:val="0"/>
      <w:marTop w:val="0"/>
      <w:marBottom w:val="0"/>
      <w:divBdr>
        <w:top w:val="none" w:sz="0" w:space="0" w:color="auto"/>
        <w:left w:val="none" w:sz="0" w:space="0" w:color="auto"/>
        <w:bottom w:val="none" w:sz="0" w:space="0" w:color="auto"/>
        <w:right w:val="none" w:sz="0" w:space="0" w:color="auto"/>
      </w:divBdr>
    </w:div>
    <w:div w:id="684749954">
      <w:bodyDiv w:val="1"/>
      <w:marLeft w:val="0"/>
      <w:marRight w:val="0"/>
      <w:marTop w:val="0"/>
      <w:marBottom w:val="0"/>
      <w:divBdr>
        <w:top w:val="none" w:sz="0" w:space="0" w:color="auto"/>
        <w:left w:val="none" w:sz="0" w:space="0" w:color="auto"/>
        <w:bottom w:val="none" w:sz="0" w:space="0" w:color="auto"/>
        <w:right w:val="none" w:sz="0" w:space="0" w:color="auto"/>
      </w:divBdr>
    </w:div>
    <w:div w:id="686293304">
      <w:bodyDiv w:val="1"/>
      <w:marLeft w:val="0"/>
      <w:marRight w:val="0"/>
      <w:marTop w:val="0"/>
      <w:marBottom w:val="0"/>
      <w:divBdr>
        <w:top w:val="none" w:sz="0" w:space="0" w:color="auto"/>
        <w:left w:val="none" w:sz="0" w:space="0" w:color="auto"/>
        <w:bottom w:val="none" w:sz="0" w:space="0" w:color="auto"/>
        <w:right w:val="none" w:sz="0" w:space="0" w:color="auto"/>
      </w:divBdr>
    </w:div>
    <w:div w:id="688145825">
      <w:bodyDiv w:val="1"/>
      <w:marLeft w:val="0"/>
      <w:marRight w:val="0"/>
      <w:marTop w:val="0"/>
      <w:marBottom w:val="0"/>
      <w:divBdr>
        <w:top w:val="none" w:sz="0" w:space="0" w:color="auto"/>
        <w:left w:val="none" w:sz="0" w:space="0" w:color="auto"/>
        <w:bottom w:val="none" w:sz="0" w:space="0" w:color="auto"/>
        <w:right w:val="none" w:sz="0" w:space="0" w:color="auto"/>
      </w:divBdr>
    </w:div>
    <w:div w:id="691226193">
      <w:bodyDiv w:val="1"/>
      <w:marLeft w:val="0"/>
      <w:marRight w:val="0"/>
      <w:marTop w:val="0"/>
      <w:marBottom w:val="0"/>
      <w:divBdr>
        <w:top w:val="none" w:sz="0" w:space="0" w:color="auto"/>
        <w:left w:val="none" w:sz="0" w:space="0" w:color="auto"/>
        <w:bottom w:val="none" w:sz="0" w:space="0" w:color="auto"/>
        <w:right w:val="none" w:sz="0" w:space="0" w:color="auto"/>
      </w:divBdr>
    </w:div>
    <w:div w:id="691304160">
      <w:bodyDiv w:val="1"/>
      <w:marLeft w:val="0"/>
      <w:marRight w:val="0"/>
      <w:marTop w:val="0"/>
      <w:marBottom w:val="0"/>
      <w:divBdr>
        <w:top w:val="none" w:sz="0" w:space="0" w:color="auto"/>
        <w:left w:val="none" w:sz="0" w:space="0" w:color="auto"/>
        <w:bottom w:val="none" w:sz="0" w:space="0" w:color="auto"/>
        <w:right w:val="none" w:sz="0" w:space="0" w:color="auto"/>
      </w:divBdr>
    </w:div>
    <w:div w:id="693188001">
      <w:bodyDiv w:val="1"/>
      <w:marLeft w:val="0"/>
      <w:marRight w:val="0"/>
      <w:marTop w:val="0"/>
      <w:marBottom w:val="0"/>
      <w:divBdr>
        <w:top w:val="none" w:sz="0" w:space="0" w:color="auto"/>
        <w:left w:val="none" w:sz="0" w:space="0" w:color="auto"/>
        <w:bottom w:val="none" w:sz="0" w:space="0" w:color="auto"/>
        <w:right w:val="none" w:sz="0" w:space="0" w:color="auto"/>
      </w:divBdr>
    </w:div>
    <w:div w:id="697658611">
      <w:bodyDiv w:val="1"/>
      <w:marLeft w:val="0"/>
      <w:marRight w:val="0"/>
      <w:marTop w:val="0"/>
      <w:marBottom w:val="0"/>
      <w:divBdr>
        <w:top w:val="none" w:sz="0" w:space="0" w:color="auto"/>
        <w:left w:val="none" w:sz="0" w:space="0" w:color="auto"/>
        <w:bottom w:val="none" w:sz="0" w:space="0" w:color="auto"/>
        <w:right w:val="none" w:sz="0" w:space="0" w:color="auto"/>
      </w:divBdr>
    </w:div>
    <w:div w:id="706759057">
      <w:bodyDiv w:val="1"/>
      <w:marLeft w:val="0"/>
      <w:marRight w:val="0"/>
      <w:marTop w:val="0"/>
      <w:marBottom w:val="0"/>
      <w:divBdr>
        <w:top w:val="none" w:sz="0" w:space="0" w:color="auto"/>
        <w:left w:val="none" w:sz="0" w:space="0" w:color="auto"/>
        <w:bottom w:val="none" w:sz="0" w:space="0" w:color="auto"/>
        <w:right w:val="none" w:sz="0" w:space="0" w:color="auto"/>
      </w:divBdr>
    </w:div>
    <w:div w:id="717900622">
      <w:bodyDiv w:val="1"/>
      <w:marLeft w:val="0"/>
      <w:marRight w:val="0"/>
      <w:marTop w:val="0"/>
      <w:marBottom w:val="0"/>
      <w:divBdr>
        <w:top w:val="none" w:sz="0" w:space="0" w:color="auto"/>
        <w:left w:val="none" w:sz="0" w:space="0" w:color="auto"/>
        <w:bottom w:val="none" w:sz="0" w:space="0" w:color="auto"/>
        <w:right w:val="none" w:sz="0" w:space="0" w:color="auto"/>
      </w:divBdr>
    </w:div>
    <w:div w:id="730664508">
      <w:bodyDiv w:val="1"/>
      <w:marLeft w:val="0"/>
      <w:marRight w:val="0"/>
      <w:marTop w:val="0"/>
      <w:marBottom w:val="0"/>
      <w:divBdr>
        <w:top w:val="none" w:sz="0" w:space="0" w:color="auto"/>
        <w:left w:val="none" w:sz="0" w:space="0" w:color="auto"/>
        <w:bottom w:val="none" w:sz="0" w:space="0" w:color="auto"/>
        <w:right w:val="none" w:sz="0" w:space="0" w:color="auto"/>
      </w:divBdr>
    </w:div>
    <w:div w:id="732505077">
      <w:bodyDiv w:val="1"/>
      <w:marLeft w:val="0"/>
      <w:marRight w:val="0"/>
      <w:marTop w:val="0"/>
      <w:marBottom w:val="0"/>
      <w:divBdr>
        <w:top w:val="none" w:sz="0" w:space="0" w:color="auto"/>
        <w:left w:val="none" w:sz="0" w:space="0" w:color="auto"/>
        <w:bottom w:val="none" w:sz="0" w:space="0" w:color="auto"/>
        <w:right w:val="none" w:sz="0" w:space="0" w:color="auto"/>
      </w:divBdr>
    </w:div>
    <w:div w:id="736829808">
      <w:bodyDiv w:val="1"/>
      <w:marLeft w:val="0"/>
      <w:marRight w:val="0"/>
      <w:marTop w:val="0"/>
      <w:marBottom w:val="0"/>
      <w:divBdr>
        <w:top w:val="none" w:sz="0" w:space="0" w:color="auto"/>
        <w:left w:val="none" w:sz="0" w:space="0" w:color="auto"/>
        <w:bottom w:val="none" w:sz="0" w:space="0" w:color="auto"/>
        <w:right w:val="none" w:sz="0" w:space="0" w:color="auto"/>
      </w:divBdr>
    </w:div>
    <w:div w:id="736905185">
      <w:bodyDiv w:val="1"/>
      <w:marLeft w:val="0"/>
      <w:marRight w:val="0"/>
      <w:marTop w:val="0"/>
      <w:marBottom w:val="0"/>
      <w:divBdr>
        <w:top w:val="none" w:sz="0" w:space="0" w:color="auto"/>
        <w:left w:val="none" w:sz="0" w:space="0" w:color="auto"/>
        <w:bottom w:val="none" w:sz="0" w:space="0" w:color="auto"/>
        <w:right w:val="none" w:sz="0" w:space="0" w:color="auto"/>
      </w:divBdr>
    </w:div>
    <w:div w:id="738671829">
      <w:bodyDiv w:val="1"/>
      <w:marLeft w:val="0"/>
      <w:marRight w:val="0"/>
      <w:marTop w:val="0"/>
      <w:marBottom w:val="0"/>
      <w:divBdr>
        <w:top w:val="none" w:sz="0" w:space="0" w:color="auto"/>
        <w:left w:val="none" w:sz="0" w:space="0" w:color="auto"/>
        <w:bottom w:val="none" w:sz="0" w:space="0" w:color="auto"/>
        <w:right w:val="none" w:sz="0" w:space="0" w:color="auto"/>
      </w:divBdr>
    </w:div>
    <w:div w:id="748118653">
      <w:bodyDiv w:val="1"/>
      <w:marLeft w:val="0"/>
      <w:marRight w:val="0"/>
      <w:marTop w:val="0"/>
      <w:marBottom w:val="0"/>
      <w:divBdr>
        <w:top w:val="none" w:sz="0" w:space="0" w:color="auto"/>
        <w:left w:val="none" w:sz="0" w:space="0" w:color="auto"/>
        <w:bottom w:val="none" w:sz="0" w:space="0" w:color="auto"/>
        <w:right w:val="none" w:sz="0" w:space="0" w:color="auto"/>
      </w:divBdr>
    </w:div>
    <w:div w:id="749546521">
      <w:bodyDiv w:val="1"/>
      <w:marLeft w:val="0"/>
      <w:marRight w:val="0"/>
      <w:marTop w:val="0"/>
      <w:marBottom w:val="0"/>
      <w:divBdr>
        <w:top w:val="none" w:sz="0" w:space="0" w:color="auto"/>
        <w:left w:val="none" w:sz="0" w:space="0" w:color="auto"/>
        <w:bottom w:val="none" w:sz="0" w:space="0" w:color="auto"/>
        <w:right w:val="none" w:sz="0" w:space="0" w:color="auto"/>
      </w:divBdr>
    </w:div>
    <w:div w:id="761338297">
      <w:bodyDiv w:val="1"/>
      <w:marLeft w:val="0"/>
      <w:marRight w:val="0"/>
      <w:marTop w:val="0"/>
      <w:marBottom w:val="0"/>
      <w:divBdr>
        <w:top w:val="none" w:sz="0" w:space="0" w:color="auto"/>
        <w:left w:val="none" w:sz="0" w:space="0" w:color="auto"/>
        <w:bottom w:val="none" w:sz="0" w:space="0" w:color="auto"/>
        <w:right w:val="none" w:sz="0" w:space="0" w:color="auto"/>
      </w:divBdr>
    </w:div>
    <w:div w:id="767196426">
      <w:bodyDiv w:val="1"/>
      <w:marLeft w:val="0"/>
      <w:marRight w:val="0"/>
      <w:marTop w:val="0"/>
      <w:marBottom w:val="0"/>
      <w:divBdr>
        <w:top w:val="none" w:sz="0" w:space="0" w:color="auto"/>
        <w:left w:val="none" w:sz="0" w:space="0" w:color="auto"/>
        <w:bottom w:val="none" w:sz="0" w:space="0" w:color="auto"/>
        <w:right w:val="none" w:sz="0" w:space="0" w:color="auto"/>
      </w:divBdr>
    </w:div>
    <w:div w:id="775976902">
      <w:bodyDiv w:val="1"/>
      <w:marLeft w:val="0"/>
      <w:marRight w:val="0"/>
      <w:marTop w:val="0"/>
      <w:marBottom w:val="0"/>
      <w:divBdr>
        <w:top w:val="none" w:sz="0" w:space="0" w:color="auto"/>
        <w:left w:val="none" w:sz="0" w:space="0" w:color="auto"/>
        <w:bottom w:val="none" w:sz="0" w:space="0" w:color="auto"/>
        <w:right w:val="none" w:sz="0" w:space="0" w:color="auto"/>
      </w:divBdr>
    </w:div>
    <w:div w:id="777140970">
      <w:bodyDiv w:val="1"/>
      <w:marLeft w:val="0"/>
      <w:marRight w:val="0"/>
      <w:marTop w:val="0"/>
      <w:marBottom w:val="0"/>
      <w:divBdr>
        <w:top w:val="none" w:sz="0" w:space="0" w:color="auto"/>
        <w:left w:val="none" w:sz="0" w:space="0" w:color="auto"/>
        <w:bottom w:val="none" w:sz="0" w:space="0" w:color="auto"/>
        <w:right w:val="none" w:sz="0" w:space="0" w:color="auto"/>
      </w:divBdr>
    </w:div>
    <w:div w:id="790171820">
      <w:bodyDiv w:val="1"/>
      <w:marLeft w:val="0"/>
      <w:marRight w:val="0"/>
      <w:marTop w:val="0"/>
      <w:marBottom w:val="0"/>
      <w:divBdr>
        <w:top w:val="none" w:sz="0" w:space="0" w:color="auto"/>
        <w:left w:val="none" w:sz="0" w:space="0" w:color="auto"/>
        <w:bottom w:val="none" w:sz="0" w:space="0" w:color="auto"/>
        <w:right w:val="none" w:sz="0" w:space="0" w:color="auto"/>
      </w:divBdr>
    </w:div>
    <w:div w:id="790783509">
      <w:bodyDiv w:val="1"/>
      <w:marLeft w:val="0"/>
      <w:marRight w:val="0"/>
      <w:marTop w:val="0"/>
      <w:marBottom w:val="0"/>
      <w:divBdr>
        <w:top w:val="none" w:sz="0" w:space="0" w:color="auto"/>
        <w:left w:val="none" w:sz="0" w:space="0" w:color="auto"/>
        <w:bottom w:val="none" w:sz="0" w:space="0" w:color="auto"/>
        <w:right w:val="none" w:sz="0" w:space="0" w:color="auto"/>
      </w:divBdr>
    </w:div>
    <w:div w:id="791021799">
      <w:bodyDiv w:val="1"/>
      <w:marLeft w:val="0"/>
      <w:marRight w:val="0"/>
      <w:marTop w:val="0"/>
      <w:marBottom w:val="0"/>
      <w:divBdr>
        <w:top w:val="none" w:sz="0" w:space="0" w:color="auto"/>
        <w:left w:val="none" w:sz="0" w:space="0" w:color="auto"/>
        <w:bottom w:val="none" w:sz="0" w:space="0" w:color="auto"/>
        <w:right w:val="none" w:sz="0" w:space="0" w:color="auto"/>
      </w:divBdr>
    </w:div>
    <w:div w:id="796872453">
      <w:bodyDiv w:val="1"/>
      <w:marLeft w:val="0"/>
      <w:marRight w:val="0"/>
      <w:marTop w:val="0"/>
      <w:marBottom w:val="0"/>
      <w:divBdr>
        <w:top w:val="none" w:sz="0" w:space="0" w:color="auto"/>
        <w:left w:val="none" w:sz="0" w:space="0" w:color="auto"/>
        <w:bottom w:val="none" w:sz="0" w:space="0" w:color="auto"/>
        <w:right w:val="none" w:sz="0" w:space="0" w:color="auto"/>
      </w:divBdr>
    </w:div>
    <w:div w:id="807863479">
      <w:bodyDiv w:val="1"/>
      <w:marLeft w:val="0"/>
      <w:marRight w:val="0"/>
      <w:marTop w:val="0"/>
      <w:marBottom w:val="0"/>
      <w:divBdr>
        <w:top w:val="none" w:sz="0" w:space="0" w:color="auto"/>
        <w:left w:val="none" w:sz="0" w:space="0" w:color="auto"/>
        <w:bottom w:val="none" w:sz="0" w:space="0" w:color="auto"/>
        <w:right w:val="none" w:sz="0" w:space="0" w:color="auto"/>
      </w:divBdr>
    </w:div>
    <w:div w:id="808518368">
      <w:bodyDiv w:val="1"/>
      <w:marLeft w:val="0"/>
      <w:marRight w:val="0"/>
      <w:marTop w:val="0"/>
      <w:marBottom w:val="0"/>
      <w:divBdr>
        <w:top w:val="none" w:sz="0" w:space="0" w:color="auto"/>
        <w:left w:val="none" w:sz="0" w:space="0" w:color="auto"/>
        <w:bottom w:val="none" w:sz="0" w:space="0" w:color="auto"/>
        <w:right w:val="none" w:sz="0" w:space="0" w:color="auto"/>
      </w:divBdr>
    </w:div>
    <w:div w:id="816606867">
      <w:bodyDiv w:val="1"/>
      <w:marLeft w:val="0"/>
      <w:marRight w:val="0"/>
      <w:marTop w:val="0"/>
      <w:marBottom w:val="0"/>
      <w:divBdr>
        <w:top w:val="none" w:sz="0" w:space="0" w:color="auto"/>
        <w:left w:val="none" w:sz="0" w:space="0" w:color="auto"/>
        <w:bottom w:val="none" w:sz="0" w:space="0" w:color="auto"/>
        <w:right w:val="none" w:sz="0" w:space="0" w:color="auto"/>
      </w:divBdr>
    </w:div>
    <w:div w:id="821235403">
      <w:bodyDiv w:val="1"/>
      <w:marLeft w:val="0"/>
      <w:marRight w:val="0"/>
      <w:marTop w:val="0"/>
      <w:marBottom w:val="0"/>
      <w:divBdr>
        <w:top w:val="none" w:sz="0" w:space="0" w:color="auto"/>
        <w:left w:val="none" w:sz="0" w:space="0" w:color="auto"/>
        <w:bottom w:val="none" w:sz="0" w:space="0" w:color="auto"/>
        <w:right w:val="none" w:sz="0" w:space="0" w:color="auto"/>
      </w:divBdr>
    </w:div>
    <w:div w:id="841044287">
      <w:bodyDiv w:val="1"/>
      <w:marLeft w:val="0"/>
      <w:marRight w:val="0"/>
      <w:marTop w:val="0"/>
      <w:marBottom w:val="0"/>
      <w:divBdr>
        <w:top w:val="none" w:sz="0" w:space="0" w:color="auto"/>
        <w:left w:val="none" w:sz="0" w:space="0" w:color="auto"/>
        <w:bottom w:val="none" w:sz="0" w:space="0" w:color="auto"/>
        <w:right w:val="none" w:sz="0" w:space="0" w:color="auto"/>
      </w:divBdr>
    </w:div>
    <w:div w:id="843207486">
      <w:bodyDiv w:val="1"/>
      <w:marLeft w:val="0"/>
      <w:marRight w:val="0"/>
      <w:marTop w:val="0"/>
      <w:marBottom w:val="0"/>
      <w:divBdr>
        <w:top w:val="none" w:sz="0" w:space="0" w:color="auto"/>
        <w:left w:val="none" w:sz="0" w:space="0" w:color="auto"/>
        <w:bottom w:val="none" w:sz="0" w:space="0" w:color="auto"/>
        <w:right w:val="none" w:sz="0" w:space="0" w:color="auto"/>
      </w:divBdr>
    </w:div>
    <w:div w:id="845363679">
      <w:bodyDiv w:val="1"/>
      <w:marLeft w:val="0"/>
      <w:marRight w:val="0"/>
      <w:marTop w:val="0"/>
      <w:marBottom w:val="0"/>
      <w:divBdr>
        <w:top w:val="none" w:sz="0" w:space="0" w:color="auto"/>
        <w:left w:val="none" w:sz="0" w:space="0" w:color="auto"/>
        <w:bottom w:val="none" w:sz="0" w:space="0" w:color="auto"/>
        <w:right w:val="none" w:sz="0" w:space="0" w:color="auto"/>
      </w:divBdr>
    </w:div>
    <w:div w:id="854734710">
      <w:bodyDiv w:val="1"/>
      <w:marLeft w:val="0"/>
      <w:marRight w:val="0"/>
      <w:marTop w:val="0"/>
      <w:marBottom w:val="0"/>
      <w:divBdr>
        <w:top w:val="none" w:sz="0" w:space="0" w:color="auto"/>
        <w:left w:val="none" w:sz="0" w:space="0" w:color="auto"/>
        <w:bottom w:val="none" w:sz="0" w:space="0" w:color="auto"/>
        <w:right w:val="none" w:sz="0" w:space="0" w:color="auto"/>
      </w:divBdr>
    </w:div>
    <w:div w:id="857819562">
      <w:bodyDiv w:val="1"/>
      <w:marLeft w:val="0"/>
      <w:marRight w:val="0"/>
      <w:marTop w:val="0"/>
      <w:marBottom w:val="0"/>
      <w:divBdr>
        <w:top w:val="none" w:sz="0" w:space="0" w:color="auto"/>
        <w:left w:val="none" w:sz="0" w:space="0" w:color="auto"/>
        <w:bottom w:val="none" w:sz="0" w:space="0" w:color="auto"/>
        <w:right w:val="none" w:sz="0" w:space="0" w:color="auto"/>
      </w:divBdr>
    </w:div>
    <w:div w:id="864486516">
      <w:bodyDiv w:val="1"/>
      <w:marLeft w:val="0"/>
      <w:marRight w:val="0"/>
      <w:marTop w:val="0"/>
      <w:marBottom w:val="0"/>
      <w:divBdr>
        <w:top w:val="none" w:sz="0" w:space="0" w:color="auto"/>
        <w:left w:val="none" w:sz="0" w:space="0" w:color="auto"/>
        <w:bottom w:val="none" w:sz="0" w:space="0" w:color="auto"/>
        <w:right w:val="none" w:sz="0" w:space="0" w:color="auto"/>
      </w:divBdr>
    </w:div>
    <w:div w:id="868688312">
      <w:bodyDiv w:val="1"/>
      <w:marLeft w:val="0"/>
      <w:marRight w:val="0"/>
      <w:marTop w:val="0"/>
      <w:marBottom w:val="0"/>
      <w:divBdr>
        <w:top w:val="none" w:sz="0" w:space="0" w:color="auto"/>
        <w:left w:val="none" w:sz="0" w:space="0" w:color="auto"/>
        <w:bottom w:val="none" w:sz="0" w:space="0" w:color="auto"/>
        <w:right w:val="none" w:sz="0" w:space="0" w:color="auto"/>
      </w:divBdr>
    </w:div>
    <w:div w:id="869562166">
      <w:bodyDiv w:val="1"/>
      <w:marLeft w:val="0"/>
      <w:marRight w:val="0"/>
      <w:marTop w:val="0"/>
      <w:marBottom w:val="0"/>
      <w:divBdr>
        <w:top w:val="none" w:sz="0" w:space="0" w:color="auto"/>
        <w:left w:val="none" w:sz="0" w:space="0" w:color="auto"/>
        <w:bottom w:val="none" w:sz="0" w:space="0" w:color="auto"/>
        <w:right w:val="none" w:sz="0" w:space="0" w:color="auto"/>
      </w:divBdr>
    </w:div>
    <w:div w:id="869956286">
      <w:bodyDiv w:val="1"/>
      <w:marLeft w:val="0"/>
      <w:marRight w:val="0"/>
      <w:marTop w:val="0"/>
      <w:marBottom w:val="0"/>
      <w:divBdr>
        <w:top w:val="none" w:sz="0" w:space="0" w:color="auto"/>
        <w:left w:val="none" w:sz="0" w:space="0" w:color="auto"/>
        <w:bottom w:val="none" w:sz="0" w:space="0" w:color="auto"/>
        <w:right w:val="none" w:sz="0" w:space="0" w:color="auto"/>
      </w:divBdr>
    </w:div>
    <w:div w:id="872307114">
      <w:bodyDiv w:val="1"/>
      <w:marLeft w:val="0"/>
      <w:marRight w:val="0"/>
      <w:marTop w:val="0"/>
      <w:marBottom w:val="0"/>
      <w:divBdr>
        <w:top w:val="none" w:sz="0" w:space="0" w:color="auto"/>
        <w:left w:val="none" w:sz="0" w:space="0" w:color="auto"/>
        <w:bottom w:val="none" w:sz="0" w:space="0" w:color="auto"/>
        <w:right w:val="none" w:sz="0" w:space="0" w:color="auto"/>
      </w:divBdr>
    </w:div>
    <w:div w:id="885260914">
      <w:bodyDiv w:val="1"/>
      <w:marLeft w:val="0"/>
      <w:marRight w:val="0"/>
      <w:marTop w:val="0"/>
      <w:marBottom w:val="0"/>
      <w:divBdr>
        <w:top w:val="none" w:sz="0" w:space="0" w:color="auto"/>
        <w:left w:val="none" w:sz="0" w:space="0" w:color="auto"/>
        <w:bottom w:val="none" w:sz="0" w:space="0" w:color="auto"/>
        <w:right w:val="none" w:sz="0" w:space="0" w:color="auto"/>
      </w:divBdr>
    </w:div>
    <w:div w:id="888764880">
      <w:bodyDiv w:val="1"/>
      <w:marLeft w:val="0"/>
      <w:marRight w:val="0"/>
      <w:marTop w:val="0"/>
      <w:marBottom w:val="0"/>
      <w:divBdr>
        <w:top w:val="none" w:sz="0" w:space="0" w:color="auto"/>
        <w:left w:val="none" w:sz="0" w:space="0" w:color="auto"/>
        <w:bottom w:val="none" w:sz="0" w:space="0" w:color="auto"/>
        <w:right w:val="none" w:sz="0" w:space="0" w:color="auto"/>
      </w:divBdr>
    </w:div>
    <w:div w:id="889850769">
      <w:bodyDiv w:val="1"/>
      <w:marLeft w:val="0"/>
      <w:marRight w:val="0"/>
      <w:marTop w:val="0"/>
      <w:marBottom w:val="0"/>
      <w:divBdr>
        <w:top w:val="none" w:sz="0" w:space="0" w:color="auto"/>
        <w:left w:val="none" w:sz="0" w:space="0" w:color="auto"/>
        <w:bottom w:val="none" w:sz="0" w:space="0" w:color="auto"/>
        <w:right w:val="none" w:sz="0" w:space="0" w:color="auto"/>
      </w:divBdr>
    </w:div>
    <w:div w:id="910042970">
      <w:bodyDiv w:val="1"/>
      <w:marLeft w:val="0"/>
      <w:marRight w:val="0"/>
      <w:marTop w:val="0"/>
      <w:marBottom w:val="0"/>
      <w:divBdr>
        <w:top w:val="none" w:sz="0" w:space="0" w:color="auto"/>
        <w:left w:val="none" w:sz="0" w:space="0" w:color="auto"/>
        <w:bottom w:val="none" w:sz="0" w:space="0" w:color="auto"/>
        <w:right w:val="none" w:sz="0" w:space="0" w:color="auto"/>
      </w:divBdr>
    </w:div>
    <w:div w:id="915171590">
      <w:bodyDiv w:val="1"/>
      <w:marLeft w:val="0"/>
      <w:marRight w:val="0"/>
      <w:marTop w:val="0"/>
      <w:marBottom w:val="0"/>
      <w:divBdr>
        <w:top w:val="none" w:sz="0" w:space="0" w:color="auto"/>
        <w:left w:val="none" w:sz="0" w:space="0" w:color="auto"/>
        <w:bottom w:val="none" w:sz="0" w:space="0" w:color="auto"/>
        <w:right w:val="none" w:sz="0" w:space="0" w:color="auto"/>
      </w:divBdr>
    </w:div>
    <w:div w:id="917324801">
      <w:bodyDiv w:val="1"/>
      <w:marLeft w:val="0"/>
      <w:marRight w:val="0"/>
      <w:marTop w:val="0"/>
      <w:marBottom w:val="0"/>
      <w:divBdr>
        <w:top w:val="none" w:sz="0" w:space="0" w:color="auto"/>
        <w:left w:val="none" w:sz="0" w:space="0" w:color="auto"/>
        <w:bottom w:val="none" w:sz="0" w:space="0" w:color="auto"/>
        <w:right w:val="none" w:sz="0" w:space="0" w:color="auto"/>
      </w:divBdr>
    </w:div>
    <w:div w:id="926382938">
      <w:bodyDiv w:val="1"/>
      <w:marLeft w:val="0"/>
      <w:marRight w:val="0"/>
      <w:marTop w:val="0"/>
      <w:marBottom w:val="0"/>
      <w:divBdr>
        <w:top w:val="none" w:sz="0" w:space="0" w:color="auto"/>
        <w:left w:val="none" w:sz="0" w:space="0" w:color="auto"/>
        <w:bottom w:val="none" w:sz="0" w:space="0" w:color="auto"/>
        <w:right w:val="none" w:sz="0" w:space="0" w:color="auto"/>
      </w:divBdr>
    </w:div>
    <w:div w:id="948204007">
      <w:bodyDiv w:val="1"/>
      <w:marLeft w:val="0"/>
      <w:marRight w:val="0"/>
      <w:marTop w:val="0"/>
      <w:marBottom w:val="0"/>
      <w:divBdr>
        <w:top w:val="none" w:sz="0" w:space="0" w:color="auto"/>
        <w:left w:val="none" w:sz="0" w:space="0" w:color="auto"/>
        <w:bottom w:val="none" w:sz="0" w:space="0" w:color="auto"/>
        <w:right w:val="none" w:sz="0" w:space="0" w:color="auto"/>
      </w:divBdr>
    </w:div>
    <w:div w:id="949625446">
      <w:bodyDiv w:val="1"/>
      <w:marLeft w:val="0"/>
      <w:marRight w:val="0"/>
      <w:marTop w:val="0"/>
      <w:marBottom w:val="0"/>
      <w:divBdr>
        <w:top w:val="none" w:sz="0" w:space="0" w:color="auto"/>
        <w:left w:val="none" w:sz="0" w:space="0" w:color="auto"/>
        <w:bottom w:val="none" w:sz="0" w:space="0" w:color="auto"/>
        <w:right w:val="none" w:sz="0" w:space="0" w:color="auto"/>
      </w:divBdr>
    </w:div>
    <w:div w:id="952858855">
      <w:bodyDiv w:val="1"/>
      <w:marLeft w:val="0"/>
      <w:marRight w:val="0"/>
      <w:marTop w:val="0"/>
      <w:marBottom w:val="0"/>
      <w:divBdr>
        <w:top w:val="none" w:sz="0" w:space="0" w:color="auto"/>
        <w:left w:val="none" w:sz="0" w:space="0" w:color="auto"/>
        <w:bottom w:val="none" w:sz="0" w:space="0" w:color="auto"/>
        <w:right w:val="none" w:sz="0" w:space="0" w:color="auto"/>
      </w:divBdr>
    </w:div>
    <w:div w:id="967590838">
      <w:bodyDiv w:val="1"/>
      <w:marLeft w:val="0"/>
      <w:marRight w:val="0"/>
      <w:marTop w:val="0"/>
      <w:marBottom w:val="0"/>
      <w:divBdr>
        <w:top w:val="none" w:sz="0" w:space="0" w:color="auto"/>
        <w:left w:val="none" w:sz="0" w:space="0" w:color="auto"/>
        <w:bottom w:val="none" w:sz="0" w:space="0" w:color="auto"/>
        <w:right w:val="none" w:sz="0" w:space="0" w:color="auto"/>
      </w:divBdr>
    </w:div>
    <w:div w:id="976374554">
      <w:bodyDiv w:val="1"/>
      <w:marLeft w:val="0"/>
      <w:marRight w:val="0"/>
      <w:marTop w:val="0"/>
      <w:marBottom w:val="0"/>
      <w:divBdr>
        <w:top w:val="none" w:sz="0" w:space="0" w:color="auto"/>
        <w:left w:val="none" w:sz="0" w:space="0" w:color="auto"/>
        <w:bottom w:val="none" w:sz="0" w:space="0" w:color="auto"/>
        <w:right w:val="none" w:sz="0" w:space="0" w:color="auto"/>
      </w:divBdr>
    </w:div>
    <w:div w:id="985623201">
      <w:bodyDiv w:val="1"/>
      <w:marLeft w:val="0"/>
      <w:marRight w:val="0"/>
      <w:marTop w:val="0"/>
      <w:marBottom w:val="0"/>
      <w:divBdr>
        <w:top w:val="none" w:sz="0" w:space="0" w:color="auto"/>
        <w:left w:val="none" w:sz="0" w:space="0" w:color="auto"/>
        <w:bottom w:val="none" w:sz="0" w:space="0" w:color="auto"/>
        <w:right w:val="none" w:sz="0" w:space="0" w:color="auto"/>
      </w:divBdr>
    </w:div>
    <w:div w:id="992441755">
      <w:bodyDiv w:val="1"/>
      <w:marLeft w:val="0"/>
      <w:marRight w:val="0"/>
      <w:marTop w:val="0"/>
      <w:marBottom w:val="0"/>
      <w:divBdr>
        <w:top w:val="none" w:sz="0" w:space="0" w:color="auto"/>
        <w:left w:val="none" w:sz="0" w:space="0" w:color="auto"/>
        <w:bottom w:val="none" w:sz="0" w:space="0" w:color="auto"/>
        <w:right w:val="none" w:sz="0" w:space="0" w:color="auto"/>
      </w:divBdr>
    </w:div>
    <w:div w:id="994918798">
      <w:bodyDiv w:val="1"/>
      <w:marLeft w:val="0"/>
      <w:marRight w:val="0"/>
      <w:marTop w:val="0"/>
      <w:marBottom w:val="0"/>
      <w:divBdr>
        <w:top w:val="none" w:sz="0" w:space="0" w:color="auto"/>
        <w:left w:val="none" w:sz="0" w:space="0" w:color="auto"/>
        <w:bottom w:val="none" w:sz="0" w:space="0" w:color="auto"/>
        <w:right w:val="none" w:sz="0" w:space="0" w:color="auto"/>
      </w:divBdr>
    </w:div>
    <w:div w:id="1006129601">
      <w:bodyDiv w:val="1"/>
      <w:marLeft w:val="0"/>
      <w:marRight w:val="0"/>
      <w:marTop w:val="0"/>
      <w:marBottom w:val="0"/>
      <w:divBdr>
        <w:top w:val="none" w:sz="0" w:space="0" w:color="auto"/>
        <w:left w:val="none" w:sz="0" w:space="0" w:color="auto"/>
        <w:bottom w:val="none" w:sz="0" w:space="0" w:color="auto"/>
        <w:right w:val="none" w:sz="0" w:space="0" w:color="auto"/>
      </w:divBdr>
    </w:div>
    <w:div w:id="1014768260">
      <w:bodyDiv w:val="1"/>
      <w:marLeft w:val="0"/>
      <w:marRight w:val="0"/>
      <w:marTop w:val="0"/>
      <w:marBottom w:val="0"/>
      <w:divBdr>
        <w:top w:val="none" w:sz="0" w:space="0" w:color="auto"/>
        <w:left w:val="none" w:sz="0" w:space="0" w:color="auto"/>
        <w:bottom w:val="none" w:sz="0" w:space="0" w:color="auto"/>
        <w:right w:val="none" w:sz="0" w:space="0" w:color="auto"/>
      </w:divBdr>
    </w:div>
    <w:div w:id="1020542660">
      <w:bodyDiv w:val="1"/>
      <w:marLeft w:val="0"/>
      <w:marRight w:val="0"/>
      <w:marTop w:val="0"/>
      <w:marBottom w:val="0"/>
      <w:divBdr>
        <w:top w:val="none" w:sz="0" w:space="0" w:color="auto"/>
        <w:left w:val="none" w:sz="0" w:space="0" w:color="auto"/>
        <w:bottom w:val="none" w:sz="0" w:space="0" w:color="auto"/>
        <w:right w:val="none" w:sz="0" w:space="0" w:color="auto"/>
      </w:divBdr>
    </w:div>
    <w:div w:id="1025715476">
      <w:bodyDiv w:val="1"/>
      <w:marLeft w:val="0"/>
      <w:marRight w:val="0"/>
      <w:marTop w:val="0"/>
      <w:marBottom w:val="0"/>
      <w:divBdr>
        <w:top w:val="none" w:sz="0" w:space="0" w:color="auto"/>
        <w:left w:val="none" w:sz="0" w:space="0" w:color="auto"/>
        <w:bottom w:val="none" w:sz="0" w:space="0" w:color="auto"/>
        <w:right w:val="none" w:sz="0" w:space="0" w:color="auto"/>
      </w:divBdr>
    </w:div>
    <w:div w:id="1034889949">
      <w:bodyDiv w:val="1"/>
      <w:marLeft w:val="0"/>
      <w:marRight w:val="0"/>
      <w:marTop w:val="0"/>
      <w:marBottom w:val="0"/>
      <w:divBdr>
        <w:top w:val="none" w:sz="0" w:space="0" w:color="auto"/>
        <w:left w:val="none" w:sz="0" w:space="0" w:color="auto"/>
        <w:bottom w:val="none" w:sz="0" w:space="0" w:color="auto"/>
        <w:right w:val="none" w:sz="0" w:space="0" w:color="auto"/>
      </w:divBdr>
    </w:div>
    <w:div w:id="1045446500">
      <w:bodyDiv w:val="1"/>
      <w:marLeft w:val="0"/>
      <w:marRight w:val="0"/>
      <w:marTop w:val="0"/>
      <w:marBottom w:val="0"/>
      <w:divBdr>
        <w:top w:val="none" w:sz="0" w:space="0" w:color="auto"/>
        <w:left w:val="none" w:sz="0" w:space="0" w:color="auto"/>
        <w:bottom w:val="none" w:sz="0" w:space="0" w:color="auto"/>
        <w:right w:val="none" w:sz="0" w:space="0" w:color="auto"/>
      </w:divBdr>
    </w:div>
    <w:div w:id="1049233381">
      <w:bodyDiv w:val="1"/>
      <w:marLeft w:val="0"/>
      <w:marRight w:val="0"/>
      <w:marTop w:val="0"/>
      <w:marBottom w:val="0"/>
      <w:divBdr>
        <w:top w:val="none" w:sz="0" w:space="0" w:color="auto"/>
        <w:left w:val="none" w:sz="0" w:space="0" w:color="auto"/>
        <w:bottom w:val="none" w:sz="0" w:space="0" w:color="auto"/>
        <w:right w:val="none" w:sz="0" w:space="0" w:color="auto"/>
      </w:divBdr>
    </w:div>
    <w:div w:id="1062829714">
      <w:bodyDiv w:val="1"/>
      <w:marLeft w:val="0"/>
      <w:marRight w:val="0"/>
      <w:marTop w:val="0"/>
      <w:marBottom w:val="0"/>
      <w:divBdr>
        <w:top w:val="none" w:sz="0" w:space="0" w:color="auto"/>
        <w:left w:val="none" w:sz="0" w:space="0" w:color="auto"/>
        <w:bottom w:val="none" w:sz="0" w:space="0" w:color="auto"/>
        <w:right w:val="none" w:sz="0" w:space="0" w:color="auto"/>
      </w:divBdr>
    </w:div>
    <w:div w:id="1065032301">
      <w:bodyDiv w:val="1"/>
      <w:marLeft w:val="0"/>
      <w:marRight w:val="0"/>
      <w:marTop w:val="0"/>
      <w:marBottom w:val="0"/>
      <w:divBdr>
        <w:top w:val="none" w:sz="0" w:space="0" w:color="auto"/>
        <w:left w:val="none" w:sz="0" w:space="0" w:color="auto"/>
        <w:bottom w:val="none" w:sz="0" w:space="0" w:color="auto"/>
        <w:right w:val="none" w:sz="0" w:space="0" w:color="auto"/>
      </w:divBdr>
    </w:div>
    <w:div w:id="1066610046">
      <w:bodyDiv w:val="1"/>
      <w:marLeft w:val="0"/>
      <w:marRight w:val="0"/>
      <w:marTop w:val="0"/>
      <w:marBottom w:val="0"/>
      <w:divBdr>
        <w:top w:val="none" w:sz="0" w:space="0" w:color="auto"/>
        <w:left w:val="none" w:sz="0" w:space="0" w:color="auto"/>
        <w:bottom w:val="none" w:sz="0" w:space="0" w:color="auto"/>
        <w:right w:val="none" w:sz="0" w:space="0" w:color="auto"/>
      </w:divBdr>
    </w:div>
    <w:div w:id="1076168371">
      <w:bodyDiv w:val="1"/>
      <w:marLeft w:val="0"/>
      <w:marRight w:val="0"/>
      <w:marTop w:val="0"/>
      <w:marBottom w:val="0"/>
      <w:divBdr>
        <w:top w:val="none" w:sz="0" w:space="0" w:color="auto"/>
        <w:left w:val="none" w:sz="0" w:space="0" w:color="auto"/>
        <w:bottom w:val="none" w:sz="0" w:space="0" w:color="auto"/>
        <w:right w:val="none" w:sz="0" w:space="0" w:color="auto"/>
      </w:divBdr>
    </w:div>
    <w:div w:id="1081372790">
      <w:bodyDiv w:val="1"/>
      <w:marLeft w:val="0"/>
      <w:marRight w:val="0"/>
      <w:marTop w:val="0"/>
      <w:marBottom w:val="0"/>
      <w:divBdr>
        <w:top w:val="none" w:sz="0" w:space="0" w:color="auto"/>
        <w:left w:val="none" w:sz="0" w:space="0" w:color="auto"/>
        <w:bottom w:val="none" w:sz="0" w:space="0" w:color="auto"/>
        <w:right w:val="none" w:sz="0" w:space="0" w:color="auto"/>
      </w:divBdr>
    </w:div>
    <w:div w:id="1081676854">
      <w:bodyDiv w:val="1"/>
      <w:marLeft w:val="0"/>
      <w:marRight w:val="0"/>
      <w:marTop w:val="0"/>
      <w:marBottom w:val="0"/>
      <w:divBdr>
        <w:top w:val="none" w:sz="0" w:space="0" w:color="auto"/>
        <w:left w:val="none" w:sz="0" w:space="0" w:color="auto"/>
        <w:bottom w:val="none" w:sz="0" w:space="0" w:color="auto"/>
        <w:right w:val="none" w:sz="0" w:space="0" w:color="auto"/>
      </w:divBdr>
    </w:div>
    <w:div w:id="1083139807">
      <w:bodyDiv w:val="1"/>
      <w:marLeft w:val="0"/>
      <w:marRight w:val="0"/>
      <w:marTop w:val="0"/>
      <w:marBottom w:val="0"/>
      <w:divBdr>
        <w:top w:val="none" w:sz="0" w:space="0" w:color="auto"/>
        <w:left w:val="none" w:sz="0" w:space="0" w:color="auto"/>
        <w:bottom w:val="none" w:sz="0" w:space="0" w:color="auto"/>
        <w:right w:val="none" w:sz="0" w:space="0" w:color="auto"/>
      </w:divBdr>
    </w:div>
    <w:div w:id="1088305355">
      <w:bodyDiv w:val="1"/>
      <w:marLeft w:val="0"/>
      <w:marRight w:val="0"/>
      <w:marTop w:val="0"/>
      <w:marBottom w:val="0"/>
      <w:divBdr>
        <w:top w:val="none" w:sz="0" w:space="0" w:color="auto"/>
        <w:left w:val="none" w:sz="0" w:space="0" w:color="auto"/>
        <w:bottom w:val="none" w:sz="0" w:space="0" w:color="auto"/>
        <w:right w:val="none" w:sz="0" w:space="0" w:color="auto"/>
      </w:divBdr>
    </w:div>
    <w:div w:id="1096637760">
      <w:bodyDiv w:val="1"/>
      <w:marLeft w:val="0"/>
      <w:marRight w:val="0"/>
      <w:marTop w:val="0"/>
      <w:marBottom w:val="0"/>
      <w:divBdr>
        <w:top w:val="none" w:sz="0" w:space="0" w:color="auto"/>
        <w:left w:val="none" w:sz="0" w:space="0" w:color="auto"/>
        <w:bottom w:val="none" w:sz="0" w:space="0" w:color="auto"/>
        <w:right w:val="none" w:sz="0" w:space="0" w:color="auto"/>
      </w:divBdr>
    </w:div>
    <w:div w:id="1115517957">
      <w:bodyDiv w:val="1"/>
      <w:marLeft w:val="0"/>
      <w:marRight w:val="0"/>
      <w:marTop w:val="0"/>
      <w:marBottom w:val="0"/>
      <w:divBdr>
        <w:top w:val="none" w:sz="0" w:space="0" w:color="auto"/>
        <w:left w:val="none" w:sz="0" w:space="0" w:color="auto"/>
        <w:bottom w:val="none" w:sz="0" w:space="0" w:color="auto"/>
        <w:right w:val="none" w:sz="0" w:space="0" w:color="auto"/>
      </w:divBdr>
    </w:div>
    <w:div w:id="1116022074">
      <w:bodyDiv w:val="1"/>
      <w:marLeft w:val="0"/>
      <w:marRight w:val="0"/>
      <w:marTop w:val="0"/>
      <w:marBottom w:val="0"/>
      <w:divBdr>
        <w:top w:val="none" w:sz="0" w:space="0" w:color="auto"/>
        <w:left w:val="none" w:sz="0" w:space="0" w:color="auto"/>
        <w:bottom w:val="none" w:sz="0" w:space="0" w:color="auto"/>
        <w:right w:val="none" w:sz="0" w:space="0" w:color="auto"/>
      </w:divBdr>
    </w:div>
    <w:div w:id="1120144591">
      <w:bodyDiv w:val="1"/>
      <w:marLeft w:val="0"/>
      <w:marRight w:val="0"/>
      <w:marTop w:val="0"/>
      <w:marBottom w:val="0"/>
      <w:divBdr>
        <w:top w:val="none" w:sz="0" w:space="0" w:color="auto"/>
        <w:left w:val="none" w:sz="0" w:space="0" w:color="auto"/>
        <w:bottom w:val="none" w:sz="0" w:space="0" w:color="auto"/>
        <w:right w:val="none" w:sz="0" w:space="0" w:color="auto"/>
      </w:divBdr>
    </w:div>
    <w:div w:id="1126584403">
      <w:bodyDiv w:val="1"/>
      <w:marLeft w:val="0"/>
      <w:marRight w:val="0"/>
      <w:marTop w:val="0"/>
      <w:marBottom w:val="0"/>
      <w:divBdr>
        <w:top w:val="none" w:sz="0" w:space="0" w:color="auto"/>
        <w:left w:val="none" w:sz="0" w:space="0" w:color="auto"/>
        <w:bottom w:val="none" w:sz="0" w:space="0" w:color="auto"/>
        <w:right w:val="none" w:sz="0" w:space="0" w:color="auto"/>
      </w:divBdr>
    </w:div>
    <w:div w:id="1131485992">
      <w:bodyDiv w:val="1"/>
      <w:marLeft w:val="0"/>
      <w:marRight w:val="0"/>
      <w:marTop w:val="0"/>
      <w:marBottom w:val="0"/>
      <w:divBdr>
        <w:top w:val="none" w:sz="0" w:space="0" w:color="auto"/>
        <w:left w:val="none" w:sz="0" w:space="0" w:color="auto"/>
        <w:bottom w:val="none" w:sz="0" w:space="0" w:color="auto"/>
        <w:right w:val="none" w:sz="0" w:space="0" w:color="auto"/>
      </w:divBdr>
    </w:div>
    <w:div w:id="1138642587">
      <w:bodyDiv w:val="1"/>
      <w:marLeft w:val="0"/>
      <w:marRight w:val="0"/>
      <w:marTop w:val="0"/>
      <w:marBottom w:val="0"/>
      <w:divBdr>
        <w:top w:val="none" w:sz="0" w:space="0" w:color="auto"/>
        <w:left w:val="none" w:sz="0" w:space="0" w:color="auto"/>
        <w:bottom w:val="none" w:sz="0" w:space="0" w:color="auto"/>
        <w:right w:val="none" w:sz="0" w:space="0" w:color="auto"/>
      </w:divBdr>
    </w:div>
    <w:div w:id="1144934609">
      <w:bodyDiv w:val="1"/>
      <w:marLeft w:val="0"/>
      <w:marRight w:val="0"/>
      <w:marTop w:val="0"/>
      <w:marBottom w:val="0"/>
      <w:divBdr>
        <w:top w:val="none" w:sz="0" w:space="0" w:color="auto"/>
        <w:left w:val="none" w:sz="0" w:space="0" w:color="auto"/>
        <w:bottom w:val="none" w:sz="0" w:space="0" w:color="auto"/>
        <w:right w:val="none" w:sz="0" w:space="0" w:color="auto"/>
      </w:divBdr>
    </w:div>
    <w:div w:id="1145127971">
      <w:bodyDiv w:val="1"/>
      <w:marLeft w:val="0"/>
      <w:marRight w:val="0"/>
      <w:marTop w:val="0"/>
      <w:marBottom w:val="0"/>
      <w:divBdr>
        <w:top w:val="none" w:sz="0" w:space="0" w:color="auto"/>
        <w:left w:val="none" w:sz="0" w:space="0" w:color="auto"/>
        <w:bottom w:val="none" w:sz="0" w:space="0" w:color="auto"/>
        <w:right w:val="none" w:sz="0" w:space="0" w:color="auto"/>
      </w:divBdr>
    </w:div>
    <w:div w:id="1151747074">
      <w:bodyDiv w:val="1"/>
      <w:marLeft w:val="0"/>
      <w:marRight w:val="0"/>
      <w:marTop w:val="0"/>
      <w:marBottom w:val="0"/>
      <w:divBdr>
        <w:top w:val="none" w:sz="0" w:space="0" w:color="auto"/>
        <w:left w:val="none" w:sz="0" w:space="0" w:color="auto"/>
        <w:bottom w:val="none" w:sz="0" w:space="0" w:color="auto"/>
        <w:right w:val="none" w:sz="0" w:space="0" w:color="auto"/>
      </w:divBdr>
    </w:div>
    <w:div w:id="1162432387">
      <w:bodyDiv w:val="1"/>
      <w:marLeft w:val="0"/>
      <w:marRight w:val="0"/>
      <w:marTop w:val="0"/>
      <w:marBottom w:val="0"/>
      <w:divBdr>
        <w:top w:val="none" w:sz="0" w:space="0" w:color="auto"/>
        <w:left w:val="none" w:sz="0" w:space="0" w:color="auto"/>
        <w:bottom w:val="none" w:sz="0" w:space="0" w:color="auto"/>
        <w:right w:val="none" w:sz="0" w:space="0" w:color="auto"/>
      </w:divBdr>
    </w:div>
    <w:div w:id="1164321510">
      <w:bodyDiv w:val="1"/>
      <w:marLeft w:val="0"/>
      <w:marRight w:val="0"/>
      <w:marTop w:val="0"/>
      <w:marBottom w:val="0"/>
      <w:divBdr>
        <w:top w:val="none" w:sz="0" w:space="0" w:color="auto"/>
        <w:left w:val="none" w:sz="0" w:space="0" w:color="auto"/>
        <w:bottom w:val="none" w:sz="0" w:space="0" w:color="auto"/>
        <w:right w:val="none" w:sz="0" w:space="0" w:color="auto"/>
      </w:divBdr>
    </w:div>
    <w:div w:id="1171682244">
      <w:bodyDiv w:val="1"/>
      <w:marLeft w:val="0"/>
      <w:marRight w:val="0"/>
      <w:marTop w:val="0"/>
      <w:marBottom w:val="0"/>
      <w:divBdr>
        <w:top w:val="none" w:sz="0" w:space="0" w:color="auto"/>
        <w:left w:val="none" w:sz="0" w:space="0" w:color="auto"/>
        <w:bottom w:val="none" w:sz="0" w:space="0" w:color="auto"/>
        <w:right w:val="none" w:sz="0" w:space="0" w:color="auto"/>
      </w:divBdr>
    </w:div>
    <w:div w:id="1173297154">
      <w:bodyDiv w:val="1"/>
      <w:marLeft w:val="0"/>
      <w:marRight w:val="0"/>
      <w:marTop w:val="0"/>
      <w:marBottom w:val="0"/>
      <w:divBdr>
        <w:top w:val="none" w:sz="0" w:space="0" w:color="auto"/>
        <w:left w:val="none" w:sz="0" w:space="0" w:color="auto"/>
        <w:bottom w:val="none" w:sz="0" w:space="0" w:color="auto"/>
        <w:right w:val="none" w:sz="0" w:space="0" w:color="auto"/>
      </w:divBdr>
    </w:div>
    <w:div w:id="1176194851">
      <w:bodyDiv w:val="1"/>
      <w:marLeft w:val="0"/>
      <w:marRight w:val="0"/>
      <w:marTop w:val="0"/>
      <w:marBottom w:val="0"/>
      <w:divBdr>
        <w:top w:val="none" w:sz="0" w:space="0" w:color="auto"/>
        <w:left w:val="none" w:sz="0" w:space="0" w:color="auto"/>
        <w:bottom w:val="none" w:sz="0" w:space="0" w:color="auto"/>
        <w:right w:val="none" w:sz="0" w:space="0" w:color="auto"/>
      </w:divBdr>
    </w:div>
    <w:div w:id="1189877241">
      <w:bodyDiv w:val="1"/>
      <w:marLeft w:val="0"/>
      <w:marRight w:val="0"/>
      <w:marTop w:val="0"/>
      <w:marBottom w:val="0"/>
      <w:divBdr>
        <w:top w:val="none" w:sz="0" w:space="0" w:color="auto"/>
        <w:left w:val="none" w:sz="0" w:space="0" w:color="auto"/>
        <w:bottom w:val="none" w:sz="0" w:space="0" w:color="auto"/>
        <w:right w:val="none" w:sz="0" w:space="0" w:color="auto"/>
      </w:divBdr>
    </w:div>
    <w:div w:id="1211961649">
      <w:bodyDiv w:val="1"/>
      <w:marLeft w:val="0"/>
      <w:marRight w:val="0"/>
      <w:marTop w:val="0"/>
      <w:marBottom w:val="0"/>
      <w:divBdr>
        <w:top w:val="none" w:sz="0" w:space="0" w:color="auto"/>
        <w:left w:val="none" w:sz="0" w:space="0" w:color="auto"/>
        <w:bottom w:val="none" w:sz="0" w:space="0" w:color="auto"/>
        <w:right w:val="none" w:sz="0" w:space="0" w:color="auto"/>
      </w:divBdr>
    </w:div>
    <w:div w:id="1211963094">
      <w:bodyDiv w:val="1"/>
      <w:marLeft w:val="0"/>
      <w:marRight w:val="0"/>
      <w:marTop w:val="0"/>
      <w:marBottom w:val="0"/>
      <w:divBdr>
        <w:top w:val="none" w:sz="0" w:space="0" w:color="auto"/>
        <w:left w:val="none" w:sz="0" w:space="0" w:color="auto"/>
        <w:bottom w:val="none" w:sz="0" w:space="0" w:color="auto"/>
        <w:right w:val="none" w:sz="0" w:space="0" w:color="auto"/>
      </w:divBdr>
    </w:div>
    <w:div w:id="1225751079">
      <w:bodyDiv w:val="1"/>
      <w:marLeft w:val="0"/>
      <w:marRight w:val="0"/>
      <w:marTop w:val="0"/>
      <w:marBottom w:val="0"/>
      <w:divBdr>
        <w:top w:val="none" w:sz="0" w:space="0" w:color="auto"/>
        <w:left w:val="none" w:sz="0" w:space="0" w:color="auto"/>
        <w:bottom w:val="none" w:sz="0" w:space="0" w:color="auto"/>
        <w:right w:val="none" w:sz="0" w:space="0" w:color="auto"/>
      </w:divBdr>
    </w:div>
    <w:div w:id="1228538571">
      <w:bodyDiv w:val="1"/>
      <w:marLeft w:val="0"/>
      <w:marRight w:val="0"/>
      <w:marTop w:val="0"/>
      <w:marBottom w:val="0"/>
      <w:divBdr>
        <w:top w:val="none" w:sz="0" w:space="0" w:color="auto"/>
        <w:left w:val="none" w:sz="0" w:space="0" w:color="auto"/>
        <w:bottom w:val="none" w:sz="0" w:space="0" w:color="auto"/>
        <w:right w:val="none" w:sz="0" w:space="0" w:color="auto"/>
      </w:divBdr>
    </w:div>
    <w:div w:id="1230655610">
      <w:bodyDiv w:val="1"/>
      <w:marLeft w:val="0"/>
      <w:marRight w:val="0"/>
      <w:marTop w:val="0"/>
      <w:marBottom w:val="0"/>
      <w:divBdr>
        <w:top w:val="none" w:sz="0" w:space="0" w:color="auto"/>
        <w:left w:val="none" w:sz="0" w:space="0" w:color="auto"/>
        <w:bottom w:val="none" w:sz="0" w:space="0" w:color="auto"/>
        <w:right w:val="none" w:sz="0" w:space="0" w:color="auto"/>
      </w:divBdr>
    </w:div>
    <w:div w:id="1246259982">
      <w:bodyDiv w:val="1"/>
      <w:marLeft w:val="0"/>
      <w:marRight w:val="0"/>
      <w:marTop w:val="0"/>
      <w:marBottom w:val="0"/>
      <w:divBdr>
        <w:top w:val="none" w:sz="0" w:space="0" w:color="auto"/>
        <w:left w:val="none" w:sz="0" w:space="0" w:color="auto"/>
        <w:bottom w:val="none" w:sz="0" w:space="0" w:color="auto"/>
        <w:right w:val="none" w:sz="0" w:space="0" w:color="auto"/>
      </w:divBdr>
    </w:div>
    <w:div w:id="1257400423">
      <w:bodyDiv w:val="1"/>
      <w:marLeft w:val="0"/>
      <w:marRight w:val="0"/>
      <w:marTop w:val="0"/>
      <w:marBottom w:val="0"/>
      <w:divBdr>
        <w:top w:val="none" w:sz="0" w:space="0" w:color="auto"/>
        <w:left w:val="none" w:sz="0" w:space="0" w:color="auto"/>
        <w:bottom w:val="none" w:sz="0" w:space="0" w:color="auto"/>
        <w:right w:val="none" w:sz="0" w:space="0" w:color="auto"/>
      </w:divBdr>
    </w:div>
    <w:div w:id="1259406604">
      <w:bodyDiv w:val="1"/>
      <w:marLeft w:val="0"/>
      <w:marRight w:val="0"/>
      <w:marTop w:val="0"/>
      <w:marBottom w:val="0"/>
      <w:divBdr>
        <w:top w:val="none" w:sz="0" w:space="0" w:color="auto"/>
        <w:left w:val="none" w:sz="0" w:space="0" w:color="auto"/>
        <w:bottom w:val="none" w:sz="0" w:space="0" w:color="auto"/>
        <w:right w:val="none" w:sz="0" w:space="0" w:color="auto"/>
      </w:divBdr>
    </w:div>
    <w:div w:id="1274243911">
      <w:bodyDiv w:val="1"/>
      <w:marLeft w:val="0"/>
      <w:marRight w:val="0"/>
      <w:marTop w:val="0"/>
      <w:marBottom w:val="0"/>
      <w:divBdr>
        <w:top w:val="none" w:sz="0" w:space="0" w:color="auto"/>
        <w:left w:val="none" w:sz="0" w:space="0" w:color="auto"/>
        <w:bottom w:val="none" w:sz="0" w:space="0" w:color="auto"/>
        <w:right w:val="none" w:sz="0" w:space="0" w:color="auto"/>
      </w:divBdr>
    </w:div>
    <w:div w:id="1275940119">
      <w:bodyDiv w:val="1"/>
      <w:marLeft w:val="0"/>
      <w:marRight w:val="0"/>
      <w:marTop w:val="0"/>
      <w:marBottom w:val="0"/>
      <w:divBdr>
        <w:top w:val="none" w:sz="0" w:space="0" w:color="auto"/>
        <w:left w:val="none" w:sz="0" w:space="0" w:color="auto"/>
        <w:bottom w:val="none" w:sz="0" w:space="0" w:color="auto"/>
        <w:right w:val="none" w:sz="0" w:space="0" w:color="auto"/>
      </w:divBdr>
    </w:div>
    <w:div w:id="1278829755">
      <w:bodyDiv w:val="1"/>
      <w:marLeft w:val="0"/>
      <w:marRight w:val="0"/>
      <w:marTop w:val="0"/>
      <w:marBottom w:val="0"/>
      <w:divBdr>
        <w:top w:val="none" w:sz="0" w:space="0" w:color="auto"/>
        <w:left w:val="none" w:sz="0" w:space="0" w:color="auto"/>
        <w:bottom w:val="none" w:sz="0" w:space="0" w:color="auto"/>
        <w:right w:val="none" w:sz="0" w:space="0" w:color="auto"/>
      </w:divBdr>
    </w:div>
    <w:div w:id="1295139630">
      <w:bodyDiv w:val="1"/>
      <w:marLeft w:val="0"/>
      <w:marRight w:val="0"/>
      <w:marTop w:val="0"/>
      <w:marBottom w:val="0"/>
      <w:divBdr>
        <w:top w:val="none" w:sz="0" w:space="0" w:color="auto"/>
        <w:left w:val="none" w:sz="0" w:space="0" w:color="auto"/>
        <w:bottom w:val="none" w:sz="0" w:space="0" w:color="auto"/>
        <w:right w:val="none" w:sz="0" w:space="0" w:color="auto"/>
      </w:divBdr>
    </w:div>
    <w:div w:id="1298489673">
      <w:bodyDiv w:val="1"/>
      <w:marLeft w:val="0"/>
      <w:marRight w:val="0"/>
      <w:marTop w:val="0"/>
      <w:marBottom w:val="0"/>
      <w:divBdr>
        <w:top w:val="none" w:sz="0" w:space="0" w:color="auto"/>
        <w:left w:val="none" w:sz="0" w:space="0" w:color="auto"/>
        <w:bottom w:val="none" w:sz="0" w:space="0" w:color="auto"/>
        <w:right w:val="none" w:sz="0" w:space="0" w:color="auto"/>
      </w:divBdr>
    </w:div>
    <w:div w:id="1313219026">
      <w:bodyDiv w:val="1"/>
      <w:marLeft w:val="0"/>
      <w:marRight w:val="0"/>
      <w:marTop w:val="0"/>
      <w:marBottom w:val="0"/>
      <w:divBdr>
        <w:top w:val="none" w:sz="0" w:space="0" w:color="auto"/>
        <w:left w:val="none" w:sz="0" w:space="0" w:color="auto"/>
        <w:bottom w:val="none" w:sz="0" w:space="0" w:color="auto"/>
        <w:right w:val="none" w:sz="0" w:space="0" w:color="auto"/>
      </w:divBdr>
    </w:div>
    <w:div w:id="1313560137">
      <w:bodyDiv w:val="1"/>
      <w:marLeft w:val="0"/>
      <w:marRight w:val="0"/>
      <w:marTop w:val="0"/>
      <w:marBottom w:val="0"/>
      <w:divBdr>
        <w:top w:val="none" w:sz="0" w:space="0" w:color="auto"/>
        <w:left w:val="none" w:sz="0" w:space="0" w:color="auto"/>
        <w:bottom w:val="none" w:sz="0" w:space="0" w:color="auto"/>
        <w:right w:val="none" w:sz="0" w:space="0" w:color="auto"/>
      </w:divBdr>
    </w:div>
    <w:div w:id="1315139431">
      <w:bodyDiv w:val="1"/>
      <w:marLeft w:val="0"/>
      <w:marRight w:val="0"/>
      <w:marTop w:val="0"/>
      <w:marBottom w:val="0"/>
      <w:divBdr>
        <w:top w:val="none" w:sz="0" w:space="0" w:color="auto"/>
        <w:left w:val="none" w:sz="0" w:space="0" w:color="auto"/>
        <w:bottom w:val="none" w:sz="0" w:space="0" w:color="auto"/>
        <w:right w:val="none" w:sz="0" w:space="0" w:color="auto"/>
      </w:divBdr>
    </w:div>
    <w:div w:id="1318146752">
      <w:bodyDiv w:val="1"/>
      <w:marLeft w:val="0"/>
      <w:marRight w:val="0"/>
      <w:marTop w:val="0"/>
      <w:marBottom w:val="0"/>
      <w:divBdr>
        <w:top w:val="none" w:sz="0" w:space="0" w:color="auto"/>
        <w:left w:val="none" w:sz="0" w:space="0" w:color="auto"/>
        <w:bottom w:val="none" w:sz="0" w:space="0" w:color="auto"/>
        <w:right w:val="none" w:sz="0" w:space="0" w:color="auto"/>
      </w:divBdr>
    </w:div>
    <w:div w:id="1319917151">
      <w:bodyDiv w:val="1"/>
      <w:marLeft w:val="0"/>
      <w:marRight w:val="0"/>
      <w:marTop w:val="0"/>
      <w:marBottom w:val="0"/>
      <w:divBdr>
        <w:top w:val="none" w:sz="0" w:space="0" w:color="auto"/>
        <w:left w:val="none" w:sz="0" w:space="0" w:color="auto"/>
        <w:bottom w:val="none" w:sz="0" w:space="0" w:color="auto"/>
        <w:right w:val="none" w:sz="0" w:space="0" w:color="auto"/>
      </w:divBdr>
    </w:div>
    <w:div w:id="1327903975">
      <w:bodyDiv w:val="1"/>
      <w:marLeft w:val="0"/>
      <w:marRight w:val="0"/>
      <w:marTop w:val="0"/>
      <w:marBottom w:val="0"/>
      <w:divBdr>
        <w:top w:val="none" w:sz="0" w:space="0" w:color="auto"/>
        <w:left w:val="none" w:sz="0" w:space="0" w:color="auto"/>
        <w:bottom w:val="none" w:sz="0" w:space="0" w:color="auto"/>
        <w:right w:val="none" w:sz="0" w:space="0" w:color="auto"/>
      </w:divBdr>
    </w:div>
    <w:div w:id="1333222413">
      <w:bodyDiv w:val="1"/>
      <w:marLeft w:val="0"/>
      <w:marRight w:val="0"/>
      <w:marTop w:val="0"/>
      <w:marBottom w:val="0"/>
      <w:divBdr>
        <w:top w:val="none" w:sz="0" w:space="0" w:color="auto"/>
        <w:left w:val="none" w:sz="0" w:space="0" w:color="auto"/>
        <w:bottom w:val="none" w:sz="0" w:space="0" w:color="auto"/>
        <w:right w:val="none" w:sz="0" w:space="0" w:color="auto"/>
      </w:divBdr>
    </w:div>
    <w:div w:id="1345473252">
      <w:bodyDiv w:val="1"/>
      <w:marLeft w:val="0"/>
      <w:marRight w:val="0"/>
      <w:marTop w:val="0"/>
      <w:marBottom w:val="0"/>
      <w:divBdr>
        <w:top w:val="none" w:sz="0" w:space="0" w:color="auto"/>
        <w:left w:val="none" w:sz="0" w:space="0" w:color="auto"/>
        <w:bottom w:val="none" w:sz="0" w:space="0" w:color="auto"/>
        <w:right w:val="none" w:sz="0" w:space="0" w:color="auto"/>
      </w:divBdr>
    </w:div>
    <w:div w:id="1352800768">
      <w:bodyDiv w:val="1"/>
      <w:marLeft w:val="0"/>
      <w:marRight w:val="0"/>
      <w:marTop w:val="0"/>
      <w:marBottom w:val="0"/>
      <w:divBdr>
        <w:top w:val="none" w:sz="0" w:space="0" w:color="auto"/>
        <w:left w:val="none" w:sz="0" w:space="0" w:color="auto"/>
        <w:bottom w:val="none" w:sz="0" w:space="0" w:color="auto"/>
        <w:right w:val="none" w:sz="0" w:space="0" w:color="auto"/>
      </w:divBdr>
    </w:div>
    <w:div w:id="1359770575">
      <w:bodyDiv w:val="1"/>
      <w:marLeft w:val="0"/>
      <w:marRight w:val="0"/>
      <w:marTop w:val="0"/>
      <w:marBottom w:val="0"/>
      <w:divBdr>
        <w:top w:val="none" w:sz="0" w:space="0" w:color="auto"/>
        <w:left w:val="none" w:sz="0" w:space="0" w:color="auto"/>
        <w:bottom w:val="none" w:sz="0" w:space="0" w:color="auto"/>
        <w:right w:val="none" w:sz="0" w:space="0" w:color="auto"/>
      </w:divBdr>
    </w:div>
    <w:div w:id="1369837571">
      <w:bodyDiv w:val="1"/>
      <w:marLeft w:val="0"/>
      <w:marRight w:val="0"/>
      <w:marTop w:val="0"/>
      <w:marBottom w:val="0"/>
      <w:divBdr>
        <w:top w:val="none" w:sz="0" w:space="0" w:color="auto"/>
        <w:left w:val="none" w:sz="0" w:space="0" w:color="auto"/>
        <w:bottom w:val="none" w:sz="0" w:space="0" w:color="auto"/>
        <w:right w:val="none" w:sz="0" w:space="0" w:color="auto"/>
      </w:divBdr>
    </w:div>
    <w:div w:id="1371301340">
      <w:bodyDiv w:val="1"/>
      <w:marLeft w:val="0"/>
      <w:marRight w:val="0"/>
      <w:marTop w:val="0"/>
      <w:marBottom w:val="0"/>
      <w:divBdr>
        <w:top w:val="none" w:sz="0" w:space="0" w:color="auto"/>
        <w:left w:val="none" w:sz="0" w:space="0" w:color="auto"/>
        <w:bottom w:val="none" w:sz="0" w:space="0" w:color="auto"/>
        <w:right w:val="none" w:sz="0" w:space="0" w:color="auto"/>
      </w:divBdr>
    </w:div>
    <w:div w:id="1374814718">
      <w:bodyDiv w:val="1"/>
      <w:marLeft w:val="0"/>
      <w:marRight w:val="0"/>
      <w:marTop w:val="0"/>
      <w:marBottom w:val="0"/>
      <w:divBdr>
        <w:top w:val="none" w:sz="0" w:space="0" w:color="auto"/>
        <w:left w:val="none" w:sz="0" w:space="0" w:color="auto"/>
        <w:bottom w:val="none" w:sz="0" w:space="0" w:color="auto"/>
        <w:right w:val="none" w:sz="0" w:space="0" w:color="auto"/>
      </w:divBdr>
    </w:div>
    <w:div w:id="1382945459">
      <w:bodyDiv w:val="1"/>
      <w:marLeft w:val="0"/>
      <w:marRight w:val="0"/>
      <w:marTop w:val="0"/>
      <w:marBottom w:val="0"/>
      <w:divBdr>
        <w:top w:val="none" w:sz="0" w:space="0" w:color="auto"/>
        <w:left w:val="none" w:sz="0" w:space="0" w:color="auto"/>
        <w:bottom w:val="none" w:sz="0" w:space="0" w:color="auto"/>
        <w:right w:val="none" w:sz="0" w:space="0" w:color="auto"/>
      </w:divBdr>
    </w:div>
    <w:div w:id="1384720346">
      <w:bodyDiv w:val="1"/>
      <w:marLeft w:val="0"/>
      <w:marRight w:val="0"/>
      <w:marTop w:val="0"/>
      <w:marBottom w:val="0"/>
      <w:divBdr>
        <w:top w:val="none" w:sz="0" w:space="0" w:color="auto"/>
        <w:left w:val="none" w:sz="0" w:space="0" w:color="auto"/>
        <w:bottom w:val="none" w:sz="0" w:space="0" w:color="auto"/>
        <w:right w:val="none" w:sz="0" w:space="0" w:color="auto"/>
      </w:divBdr>
    </w:div>
    <w:div w:id="1393115554">
      <w:bodyDiv w:val="1"/>
      <w:marLeft w:val="0"/>
      <w:marRight w:val="0"/>
      <w:marTop w:val="0"/>
      <w:marBottom w:val="0"/>
      <w:divBdr>
        <w:top w:val="none" w:sz="0" w:space="0" w:color="auto"/>
        <w:left w:val="none" w:sz="0" w:space="0" w:color="auto"/>
        <w:bottom w:val="none" w:sz="0" w:space="0" w:color="auto"/>
        <w:right w:val="none" w:sz="0" w:space="0" w:color="auto"/>
      </w:divBdr>
    </w:div>
    <w:div w:id="1410888832">
      <w:bodyDiv w:val="1"/>
      <w:marLeft w:val="0"/>
      <w:marRight w:val="0"/>
      <w:marTop w:val="0"/>
      <w:marBottom w:val="0"/>
      <w:divBdr>
        <w:top w:val="none" w:sz="0" w:space="0" w:color="auto"/>
        <w:left w:val="none" w:sz="0" w:space="0" w:color="auto"/>
        <w:bottom w:val="none" w:sz="0" w:space="0" w:color="auto"/>
        <w:right w:val="none" w:sz="0" w:space="0" w:color="auto"/>
      </w:divBdr>
    </w:div>
    <w:div w:id="1414008962">
      <w:bodyDiv w:val="1"/>
      <w:marLeft w:val="0"/>
      <w:marRight w:val="0"/>
      <w:marTop w:val="0"/>
      <w:marBottom w:val="0"/>
      <w:divBdr>
        <w:top w:val="none" w:sz="0" w:space="0" w:color="auto"/>
        <w:left w:val="none" w:sz="0" w:space="0" w:color="auto"/>
        <w:bottom w:val="none" w:sz="0" w:space="0" w:color="auto"/>
        <w:right w:val="none" w:sz="0" w:space="0" w:color="auto"/>
      </w:divBdr>
    </w:div>
    <w:div w:id="1415586094">
      <w:bodyDiv w:val="1"/>
      <w:marLeft w:val="0"/>
      <w:marRight w:val="0"/>
      <w:marTop w:val="0"/>
      <w:marBottom w:val="0"/>
      <w:divBdr>
        <w:top w:val="none" w:sz="0" w:space="0" w:color="auto"/>
        <w:left w:val="none" w:sz="0" w:space="0" w:color="auto"/>
        <w:bottom w:val="none" w:sz="0" w:space="0" w:color="auto"/>
        <w:right w:val="none" w:sz="0" w:space="0" w:color="auto"/>
      </w:divBdr>
    </w:div>
    <w:div w:id="1416047188">
      <w:bodyDiv w:val="1"/>
      <w:marLeft w:val="0"/>
      <w:marRight w:val="0"/>
      <w:marTop w:val="0"/>
      <w:marBottom w:val="0"/>
      <w:divBdr>
        <w:top w:val="none" w:sz="0" w:space="0" w:color="auto"/>
        <w:left w:val="none" w:sz="0" w:space="0" w:color="auto"/>
        <w:bottom w:val="none" w:sz="0" w:space="0" w:color="auto"/>
        <w:right w:val="none" w:sz="0" w:space="0" w:color="auto"/>
      </w:divBdr>
    </w:div>
    <w:div w:id="1435049878">
      <w:bodyDiv w:val="1"/>
      <w:marLeft w:val="0"/>
      <w:marRight w:val="0"/>
      <w:marTop w:val="0"/>
      <w:marBottom w:val="0"/>
      <w:divBdr>
        <w:top w:val="none" w:sz="0" w:space="0" w:color="auto"/>
        <w:left w:val="none" w:sz="0" w:space="0" w:color="auto"/>
        <w:bottom w:val="none" w:sz="0" w:space="0" w:color="auto"/>
        <w:right w:val="none" w:sz="0" w:space="0" w:color="auto"/>
      </w:divBdr>
    </w:div>
    <w:div w:id="1435859839">
      <w:bodyDiv w:val="1"/>
      <w:marLeft w:val="0"/>
      <w:marRight w:val="0"/>
      <w:marTop w:val="0"/>
      <w:marBottom w:val="0"/>
      <w:divBdr>
        <w:top w:val="none" w:sz="0" w:space="0" w:color="auto"/>
        <w:left w:val="none" w:sz="0" w:space="0" w:color="auto"/>
        <w:bottom w:val="none" w:sz="0" w:space="0" w:color="auto"/>
        <w:right w:val="none" w:sz="0" w:space="0" w:color="auto"/>
      </w:divBdr>
    </w:div>
    <w:div w:id="1442725325">
      <w:bodyDiv w:val="1"/>
      <w:marLeft w:val="0"/>
      <w:marRight w:val="0"/>
      <w:marTop w:val="0"/>
      <w:marBottom w:val="0"/>
      <w:divBdr>
        <w:top w:val="none" w:sz="0" w:space="0" w:color="auto"/>
        <w:left w:val="none" w:sz="0" w:space="0" w:color="auto"/>
        <w:bottom w:val="none" w:sz="0" w:space="0" w:color="auto"/>
        <w:right w:val="none" w:sz="0" w:space="0" w:color="auto"/>
      </w:divBdr>
    </w:div>
    <w:div w:id="1458795122">
      <w:bodyDiv w:val="1"/>
      <w:marLeft w:val="0"/>
      <w:marRight w:val="0"/>
      <w:marTop w:val="0"/>
      <w:marBottom w:val="0"/>
      <w:divBdr>
        <w:top w:val="none" w:sz="0" w:space="0" w:color="auto"/>
        <w:left w:val="none" w:sz="0" w:space="0" w:color="auto"/>
        <w:bottom w:val="none" w:sz="0" w:space="0" w:color="auto"/>
        <w:right w:val="none" w:sz="0" w:space="0" w:color="auto"/>
      </w:divBdr>
    </w:div>
    <w:div w:id="1461000801">
      <w:bodyDiv w:val="1"/>
      <w:marLeft w:val="0"/>
      <w:marRight w:val="0"/>
      <w:marTop w:val="0"/>
      <w:marBottom w:val="0"/>
      <w:divBdr>
        <w:top w:val="none" w:sz="0" w:space="0" w:color="auto"/>
        <w:left w:val="none" w:sz="0" w:space="0" w:color="auto"/>
        <w:bottom w:val="none" w:sz="0" w:space="0" w:color="auto"/>
        <w:right w:val="none" w:sz="0" w:space="0" w:color="auto"/>
      </w:divBdr>
    </w:div>
    <w:div w:id="1470706275">
      <w:bodyDiv w:val="1"/>
      <w:marLeft w:val="0"/>
      <w:marRight w:val="0"/>
      <w:marTop w:val="0"/>
      <w:marBottom w:val="0"/>
      <w:divBdr>
        <w:top w:val="none" w:sz="0" w:space="0" w:color="auto"/>
        <w:left w:val="none" w:sz="0" w:space="0" w:color="auto"/>
        <w:bottom w:val="none" w:sz="0" w:space="0" w:color="auto"/>
        <w:right w:val="none" w:sz="0" w:space="0" w:color="auto"/>
      </w:divBdr>
    </w:div>
    <w:div w:id="1481726612">
      <w:bodyDiv w:val="1"/>
      <w:marLeft w:val="0"/>
      <w:marRight w:val="0"/>
      <w:marTop w:val="0"/>
      <w:marBottom w:val="0"/>
      <w:divBdr>
        <w:top w:val="none" w:sz="0" w:space="0" w:color="auto"/>
        <w:left w:val="none" w:sz="0" w:space="0" w:color="auto"/>
        <w:bottom w:val="none" w:sz="0" w:space="0" w:color="auto"/>
        <w:right w:val="none" w:sz="0" w:space="0" w:color="auto"/>
      </w:divBdr>
    </w:div>
    <w:div w:id="1483813346">
      <w:bodyDiv w:val="1"/>
      <w:marLeft w:val="0"/>
      <w:marRight w:val="0"/>
      <w:marTop w:val="0"/>
      <w:marBottom w:val="0"/>
      <w:divBdr>
        <w:top w:val="none" w:sz="0" w:space="0" w:color="auto"/>
        <w:left w:val="none" w:sz="0" w:space="0" w:color="auto"/>
        <w:bottom w:val="none" w:sz="0" w:space="0" w:color="auto"/>
        <w:right w:val="none" w:sz="0" w:space="0" w:color="auto"/>
      </w:divBdr>
    </w:div>
    <w:div w:id="1490562178">
      <w:bodyDiv w:val="1"/>
      <w:marLeft w:val="0"/>
      <w:marRight w:val="0"/>
      <w:marTop w:val="0"/>
      <w:marBottom w:val="0"/>
      <w:divBdr>
        <w:top w:val="none" w:sz="0" w:space="0" w:color="auto"/>
        <w:left w:val="none" w:sz="0" w:space="0" w:color="auto"/>
        <w:bottom w:val="none" w:sz="0" w:space="0" w:color="auto"/>
        <w:right w:val="none" w:sz="0" w:space="0" w:color="auto"/>
      </w:divBdr>
    </w:div>
    <w:div w:id="1490709670">
      <w:bodyDiv w:val="1"/>
      <w:marLeft w:val="0"/>
      <w:marRight w:val="0"/>
      <w:marTop w:val="0"/>
      <w:marBottom w:val="0"/>
      <w:divBdr>
        <w:top w:val="none" w:sz="0" w:space="0" w:color="auto"/>
        <w:left w:val="none" w:sz="0" w:space="0" w:color="auto"/>
        <w:bottom w:val="none" w:sz="0" w:space="0" w:color="auto"/>
        <w:right w:val="none" w:sz="0" w:space="0" w:color="auto"/>
      </w:divBdr>
    </w:div>
    <w:div w:id="1491167938">
      <w:bodyDiv w:val="1"/>
      <w:marLeft w:val="0"/>
      <w:marRight w:val="0"/>
      <w:marTop w:val="0"/>
      <w:marBottom w:val="0"/>
      <w:divBdr>
        <w:top w:val="none" w:sz="0" w:space="0" w:color="auto"/>
        <w:left w:val="none" w:sz="0" w:space="0" w:color="auto"/>
        <w:bottom w:val="none" w:sz="0" w:space="0" w:color="auto"/>
        <w:right w:val="none" w:sz="0" w:space="0" w:color="auto"/>
      </w:divBdr>
    </w:div>
    <w:div w:id="1491603124">
      <w:bodyDiv w:val="1"/>
      <w:marLeft w:val="0"/>
      <w:marRight w:val="0"/>
      <w:marTop w:val="0"/>
      <w:marBottom w:val="0"/>
      <w:divBdr>
        <w:top w:val="none" w:sz="0" w:space="0" w:color="auto"/>
        <w:left w:val="none" w:sz="0" w:space="0" w:color="auto"/>
        <w:bottom w:val="none" w:sz="0" w:space="0" w:color="auto"/>
        <w:right w:val="none" w:sz="0" w:space="0" w:color="auto"/>
      </w:divBdr>
    </w:div>
    <w:div w:id="1497259312">
      <w:bodyDiv w:val="1"/>
      <w:marLeft w:val="0"/>
      <w:marRight w:val="0"/>
      <w:marTop w:val="0"/>
      <w:marBottom w:val="0"/>
      <w:divBdr>
        <w:top w:val="none" w:sz="0" w:space="0" w:color="auto"/>
        <w:left w:val="none" w:sz="0" w:space="0" w:color="auto"/>
        <w:bottom w:val="none" w:sz="0" w:space="0" w:color="auto"/>
        <w:right w:val="none" w:sz="0" w:space="0" w:color="auto"/>
      </w:divBdr>
    </w:div>
    <w:div w:id="1500609767">
      <w:bodyDiv w:val="1"/>
      <w:marLeft w:val="0"/>
      <w:marRight w:val="0"/>
      <w:marTop w:val="0"/>
      <w:marBottom w:val="0"/>
      <w:divBdr>
        <w:top w:val="none" w:sz="0" w:space="0" w:color="auto"/>
        <w:left w:val="none" w:sz="0" w:space="0" w:color="auto"/>
        <w:bottom w:val="none" w:sz="0" w:space="0" w:color="auto"/>
        <w:right w:val="none" w:sz="0" w:space="0" w:color="auto"/>
      </w:divBdr>
    </w:div>
    <w:div w:id="1506244557">
      <w:bodyDiv w:val="1"/>
      <w:marLeft w:val="0"/>
      <w:marRight w:val="0"/>
      <w:marTop w:val="0"/>
      <w:marBottom w:val="0"/>
      <w:divBdr>
        <w:top w:val="none" w:sz="0" w:space="0" w:color="auto"/>
        <w:left w:val="none" w:sz="0" w:space="0" w:color="auto"/>
        <w:bottom w:val="none" w:sz="0" w:space="0" w:color="auto"/>
        <w:right w:val="none" w:sz="0" w:space="0" w:color="auto"/>
      </w:divBdr>
    </w:div>
    <w:div w:id="1514150161">
      <w:bodyDiv w:val="1"/>
      <w:marLeft w:val="0"/>
      <w:marRight w:val="0"/>
      <w:marTop w:val="0"/>
      <w:marBottom w:val="0"/>
      <w:divBdr>
        <w:top w:val="none" w:sz="0" w:space="0" w:color="auto"/>
        <w:left w:val="none" w:sz="0" w:space="0" w:color="auto"/>
        <w:bottom w:val="none" w:sz="0" w:space="0" w:color="auto"/>
        <w:right w:val="none" w:sz="0" w:space="0" w:color="auto"/>
      </w:divBdr>
    </w:div>
    <w:div w:id="1517110580">
      <w:bodyDiv w:val="1"/>
      <w:marLeft w:val="0"/>
      <w:marRight w:val="0"/>
      <w:marTop w:val="0"/>
      <w:marBottom w:val="0"/>
      <w:divBdr>
        <w:top w:val="none" w:sz="0" w:space="0" w:color="auto"/>
        <w:left w:val="none" w:sz="0" w:space="0" w:color="auto"/>
        <w:bottom w:val="none" w:sz="0" w:space="0" w:color="auto"/>
        <w:right w:val="none" w:sz="0" w:space="0" w:color="auto"/>
      </w:divBdr>
    </w:div>
    <w:div w:id="1517111987">
      <w:bodyDiv w:val="1"/>
      <w:marLeft w:val="0"/>
      <w:marRight w:val="0"/>
      <w:marTop w:val="0"/>
      <w:marBottom w:val="0"/>
      <w:divBdr>
        <w:top w:val="none" w:sz="0" w:space="0" w:color="auto"/>
        <w:left w:val="none" w:sz="0" w:space="0" w:color="auto"/>
        <w:bottom w:val="none" w:sz="0" w:space="0" w:color="auto"/>
        <w:right w:val="none" w:sz="0" w:space="0" w:color="auto"/>
      </w:divBdr>
    </w:div>
    <w:div w:id="1519393419">
      <w:bodyDiv w:val="1"/>
      <w:marLeft w:val="0"/>
      <w:marRight w:val="0"/>
      <w:marTop w:val="0"/>
      <w:marBottom w:val="0"/>
      <w:divBdr>
        <w:top w:val="none" w:sz="0" w:space="0" w:color="auto"/>
        <w:left w:val="none" w:sz="0" w:space="0" w:color="auto"/>
        <w:bottom w:val="none" w:sz="0" w:space="0" w:color="auto"/>
        <w:right w:val="none" w:sz="0" w:space="0" w:color="auto"/>
      </w:divBdr>
    </w:div>
    <w:div w:id="1520436944">
      <w:bodyDiv w:val="1"/>
      <w:marLeft w:val="0"/>
      <w:marRight w:val="0"/>
      <w:marTop w:val="0"/>
      <w:marBottom w:val="0"/>
      <w:divBdr>
        <w:top w:val="none" w:sz="0" w:space="0" w:color="auto"/>
        <w:left w:val="none" w:sz="0" w:space="0" w:color="auto"/>
        <w:bottom w:val="none" w:sz="0" w:space="0" w:color="auto"/>
        <w:right w:val="none" w:sz="0" w:space="0" w:color="auto"/>
      </w:divBdr>
    </w:div>
    <w:div w:id="1532184155">
      <w:bodyDiv w:val="1"/>
      <w:marLeft w:val="0"/>
      <w:marRight w:val="0"/>
      <w:marTop w:val="0"/>
      <w:marBottom w:val="0"/>
      <w:divBdr>
        <w:top w:val="none" w:sz="0" w:space="0" w:color="auto"/>
        <w:left w:val="none" w:sz="0" w:space="0" w:color="auto"/>
        <w:bottom w:val="none" w:sz="0" w:space="0" w:color="auto"/>
        <w:right w:val="none" w:sz="0" w:space="0" w:color="auto"/>
      </w:divBdr>
    </w:div>
    <w:div w:id="1533494064">
      <w:bodyDiv w:val="1"/>
      <w:marLeft w:val="0"/>
      <w:marRight w:val="0"/>
      <w:marTop w:val="0"/>
      <w:marBottom w:val="0"/>
      <w:divBdr>
        <w:top w:val="none" w:sz="0" w:space="0" w:color="auto"/>
        <w:left w:val="none" w:sz="0" w:space="0" w:color="auto"/>
        <w:bottom w:val="none" w:sz="0" w:space="0" w:color="auto"/>
        <w:right w:val="none" w:sz="0" w:space="0" w:color="auto"/>
      </w:divBdr>
    </w:div>
    <w:div w:id="1535189117">
      <w:bodyDiv w:val="1"/>
      <w:marLeft w:val="0"/>
      <w:marRight w:val="0"/>
      <w:marTop w:val="0"/>
      <w:marBottom w:val="0"/>
      <w:divBdr>
        <w:top w:val="none" w:sz="0" w:space="0" w:color="auto"/>
        <w:left w:val="none" w:sz="0" w:space="0" w:color="auto"/>
        <w:bottom w:val="none" w:sz="0" w:space="0" w:color="auto"/>
        <w:right w:val="none" w:sz="0" w:space="0" w:color="auto"/>
      </w:divBdr>
    </w:div>
    <w:div w:id="1537961292">
      <w:bodyDiv w:val="1"/>
      <w:marLeft w:val="0"/>
      <w:marRight w:val="0"/>
      <w:marTop w:val="0"/>
      <w:marBottom w:val="0"/>
      <w:divBdr>
        <w:top w:val="none" w:sz="0" w:space="0" w:color="auto"/>
        <w:left w:val="none" w:sz="0" w:space="0" w:color="auto"/>
        <w:bottom w:val="none" w:sz="0" w:space="0" w:color="auto"/>
        <w:right w:val="none" w:sz="0" w:space="0" w:color="auto"/>
      </w:divBdr>
    </w:div>
    <w:div w:id="1548227012">
      <w:bodyDiv w:val="1"/>
      <w:marLeft w:val="0"/>
      <w:marRight w:val="0"/>
      <w:marTop w:val="0"/>
      <w:marBottom w:val="0"/>
      <w:divBdr>
        <w:top w:val="none" w:sz="0" w:space="0" w:color="auto"/>
        <w:left w:val="none" w:sz="0" w:space="0" w:color="auto"/>
        <w:bottom w:val="none" w:sz="0" w:space="0" w:color="auto"/>
        <w:right w:val="none" w:sz="0" w:space="0" w:color="auto"/>
      </w:divBdr>
    </w:div>
    <w:div w:id="1549419313">
      <w:bodyDiv w:val="1"/>
      <w:marLeft w:val="0"/>
      <w:marRight w:val="0"/>
      <w:marTop w:val="0"/>
      <w:marBottom w:val="0"/>
      <w:divBdr>
        <w:top w:val="none" w:sz="0" w:space="0" w:color="auto"/>
        <w:left w:val="none" w:sz="0" w:space="0" w:color="auto"/>
        <w:bottom w:val="none" w:sz="0" w:space="0" w:color="auto"/>
        <w:right w:val="none" w:sz="0" w:space="0" w:color="auto"/>
      </w:divBdr>
    </w:div>
    <w:div w:id="1564372731">
      <w:bodyDiv w:val="1"/>
      <w:marLeft w:val="0"/>
      <w:marRight w:val="0"/>
      <w:marTop w:val="0"/>
      <w:marBottom w:val="0"/>
      <w:divBdr>
        <w:top w:val="none" w:sz="0" w:space="0" w:color="auto"/>
        <w:left w:val="none" w:sz="0" w:space="0" w:color="auto"/>
        <w:bottom w:val="none" w:sz="0" w:space="0" w:color="auto"/>
        <w:right w:val="none" w:sz="0" w:space="0" w:color="auto"/>
      </w:divBdr>
    </w:div>
    <w:div w:id="1568688477">
      <w:bodyDiv w:val="1"/>
      <w:marLeft w:val="0"/>
      <w:marRight w:val="0"/>
      <w:marTop w:val="0"/>
      <w:marBottom w:val="0"/>
      <w:divBdr>
        <w:top w:val="none" w:sz="0" w:space="0" w:color="auto"/>
        <w:left w:val="none" w:sz="0" w:space="0" w:color="auto"/>
        <w:bottom w:val="none" w:sz="0" w:space="0" w:color="auto"/>
        <w:right w:val="none" w:sz="0" w:space="0" w:color="auto"/>
      </w:divBdr>
    </w:div>
    <w:div w:id="1574462591">
      <w:bodyDiv w:val="1"/>
      <w:marLeft w:val="0"/>
      <w:marRight w:val="0"/>
      <w:marTop w:val="0"/>
      <w:marBottom w:val="0"/>
      <w:divBdr>
        <w:top w:val="none" w:sz="0" w:space="0" w:color="auto"/>
        <w:left w:val="none" w:sz="0" w:space="0" w:color="auto"/>
        <w:bottom w:val="none" w:sz="0" w:space="0" w:color="auto"/>
        <w:right w:val="none" w:sz="0" w:space="0" w:color="auto"/>
      </w:divBdr>
    </w:div>
    <w:div w:id="1582057060">
      <w:bodyDiv w:val="1"/>
      <w:marLeft w:val="0"/>
      <w:marRight w:val="0"/>
      <w:marTop w:val="0"/>
      <w:marBottom w:val="0"/>
      <w:divBdr>
        <w:top w:val="none" w:sz="0" w:space="0" w:color="auto"/>
        <w:left w:val="none" w:sz="0" w:space="0" w:color="auto"/>
        <w:bottom w:val="none" w:sz="0" w:space="0" w:color="auto"/>
        <w:right w:val="none" w:sz="0" w:space="0" w:color="auto"/>
      </w:divBdr>
    </w:div>
    <w:div w:id="1585341098">
      <w:bodyDiv w:val="1"/>
      <w:marLeft w:val="0"/>
      <w:marRight w:val="0"/>
      <w:marTop w:val="0"/>
      <w:marBottom w:val="0"/>
      <w:divBdr>
        <w:top w:val="none" w:sz="0" w:space="0" w:color="auto"/>
        <w:left w:val="none" w:sz="0" w:space="0" w:color="auto"/>
        <w:bottom w:val="none" w:sz="0" w:space="0" w:color="auto"/>
        <w:right w:val="none" w:sz="0" w:space="0" w:color="auto"/>
      </w:divBdr>
    </w:div>
    <w:div w:id="1585646191">
      <w:bodyDiv w:val="1"/>
      <w:marLeft w:val="0"/>
      <w:marRight w:val="0"/>
      <w:marTop w:val="0"/>
      <w:marBottom w:val="0"/>
      <w:divBdr>
        <w:top w:val="none" w:sz="0" w:space="0" w:color="auto"/>
        <w:left w:val="none" w:sz="0" w:space="0" w:color="auto"/>
        <w:bottom w:val="none" w:sz="0" w:space="0" w:color="auto"/>
        <w:right w:val="none" w:sz="0" w:space="0" w:color="auto"/>
      </w:divBdr>
    </w:div>
    <w:div w:id="1599485750">
      <w:bodyDiv w:val="1"/>
      <w:marLeft w:val="0"/>
      <w:marRight w:val="0"/>
      <w:marTop w:val="0"/>
      <w:marBottom w:val="0"/>
      <w:divBdr>
        <w:top w:val="none" w:sz="0" w:space="0" w:color="auto"/>
        <w:left w:val="none" w:sz="0" w:space="0" w:color="auto"/>
        <w:bottom w:val="none" w:sz="0" w:space="0" w:color="auto"/>
        <w:right w:val="none" w:sz="0" w:space="0" w:color="auto"/>
      </w:divBdr>
    </w:div>
    <w:div w:id="1604344409">
      <w:bodyDiv w:val="1"/>
      <w:marLeft w:val="0"/>
      <w:marRight w:val="0"/>
      <w:marTop w:val="0"/>
      <w:marBottom w:val="0"/>
      <w:divBdr>
        <w:top w:val="none" w:sz="0" w:space="0" w:color="auto"/>
        <w:left w:val="none" w:sz="0" w:space="0" w:color="auto"/>
        <w:bottom w:val="none" w:sz="0" w:space="0" w:color="auto"/>
        <w:right w:val="none" w:sz="0" w:space="0" w:color="auto"/>
      </w:divBdr>
    </w:div>
    <w:div w:id="1618102518">
      <w:bodyDiv w:val="1"/>
      <w:marLeft w:val="0"/>
      <w:marRight w:val="0"/>
      <w:marTop w:val="0"/>
      <w:marBottom w:val="0"/>
      <w:divBdr>
        <w:top w:val="none" w:sz="0" w:space="0" w:color="auto"/>
        <w:left w:val="none" w:sz="0" w:space="0" w:color="auto"/>
        <w:bottom w:val="none" w:sz="0" w:space="0" w:color="auto"/>
        <w:right w:val="none" w:sz="0" w:space="0" w:color="auto"/>
      </w:divBdr>
    </w:div>
    <w:div w:id="1624187820">
      <w:bodyDiv w:val="1"/>
      <w:marLeft w:val="0"/>
      <w:marRight w:val="0"/>
      <w:marTop w:val="0"/>
      <w:marBottom w:val="0"/>
      <w:divBdr>
        <w:top w:val="none" w:sz="0" w:space="0" w:color="auto"/>
        <w:left w:val="none" w:sz="0" w:space="0" w:color="auto"/>
        <w:bottom w:val="none" w:sz="0" w:space="0" w:color="auto"/>
        <w:right w:val="none" w:sz="0" w:space="0" w:color="auto"/>
      </w:divBdr>
    </w:div>
    <w:div w:id="1627589035">
      <w:bodyDiv w:val="1"/>
      <w:marLeft w:val="0"/>
      <w:marRight w:val="0"/>
      <w:marTop w:val="0"/>
      <w:marBottom w:val="0"/>
      <w:divBdr>
        <w:top w:val="none" w:sz="0" w:space="0" w:color="auto"/>
        <w:left w:val="none" w:sz="0" w:space="0" w:color="auto"/>
        <w:bottom w:val="none" w:sz="0" w:space="0" w:color="auto"/>
        <w:right w:val="none" w:sz="0" w:space="0" w:color="auto"/>
      </w:divBdr>
    </w:div>
    <w:div w:id="1638334546">
      <w:bodyDiv w:val="1"/>
      <w:marLeft w:val="0"/>
      <w:marRight w:val="0"/>
      <w:marTop w:val="0"/>
      <w:marBottom w:val="0"/>
      <w:divBdr>
        <w:top w:val="none" w:sz="0" w:space="0" w:color="auto"/>
        <w:left w:val="none" w:sz="0" w:space="0" w:color="auto"/>
        <w:bottom w:val="none" w:sz="0" w:space="0" w:color="auto"/>
        <w:right w:val="none" w:sz="0" w:space="0" w:color="auto"/>
      </w:divBdr>
    </w:div>
    <w:div w:id="1666738748">
      <w:bodyDiv w:val="1"/>
      <w:marLeft w:val="0"/>
      <w:marRight w:val="0"/>
      <w:marTop w:val="0"/>
      <w:marBottom w:val="0"/>
      <w:divBdr>
        <w:top w:val="none" w:sz="0" w:space="0" w:color="auto"/>
        <w:left w:val="none" w:sz="0" w:space="0" w:color="auto"/>
        <w:bottom w:val="none" w:sz="0" w:space="0" w:color="auto"/>
        <w:right w:val="none" w:sz="0" w:space="0" w:color="auto"/>
      </w:divBdr>
    </w:div>
    <w:div w:id="1678145448">
      <w:bodyDiv w:val="1"/>
      <w:marLeft w:val="0"/>
      <w:marRight w:val="0"/>
      <w:marTop w:val="0"/>
      <w:marBottom w:val="0"/>
      <w:divBdr>
        <w:top w:val="none" w:sz="0" w:space="0" w:color="auto"/>
        <w:left w:val="none" w:sz="0" w:space="0" w:color="auto"/>
        <w:bottom w:val="none" w:sz="0" w:space="0" w:color="auto"/>
        <w:right w:val="none" w:sz="0" w:space="0" w:color="auto"/>
      </w:divBdr>
    </w:div>
    <w:div w:id="1695686782">
      <w:bodyDiv w:val="1"/>
      <w:marLeft w:val="0"/>
      <w:marRight w:val="0"/>
      <w:marTop w:val="0"/>
      <w:marBottom w:val="0"/>
      <w:divBdr>
        <w:top w:val="none" w:sz="0" w:space="0" w:color="auto"/>
        <w:left w:val="none" w:sz="0" w:space="0" w:color="auto"/>
        <w:bottom w:val="none" w:sz="0" w:space="0" w:color="auto"/>
        <w:right w:val="none" w:sz="0" w:space="0" w:color="auto"/>
      </w:divBdr>
    </w:div>
    <w:div w:id="1713193513">
      <w:bodyDiv w:val="1"/>
      <w:marLeft w:val="0"/>
      <w:marRight w:val="0"/>
      <w:marTop w:val="0"/>
      <w:marBottom w:val="0"/>
      <w:divBdr>
        <w:top w:val="none" w:sz="0" w:space="0" w:color="auto"/>
        <w:left w:val="none" w:sz="0" w:space="0" w:color="auto"/>
        <w:bottom w:val="none" w:sz="0" w:space="0" w:color="auto"/>
        <w:right w:val="none" w:sz="0" w:space="0" w:color="auto"/>
      </w:divBdr>
    </w:div>
    <w:div w:id="1721398227">
      <w:bodyDiv w:val="1"/>
      <w:marLeft w:val="0"/>
      <w:marRight w:val="0"/>
      <w:marTop w:val="0"/>
      <w:marBottom w:val="0"/>
      <w:divBdr>
        <w:top w:val="none" w:sz="0" w:space="0" w:color="auto"/>
        <w:left w:val="none" w:sz="0" w:space="0" w:color="auto"/>
        <w:bottom w:val="none" w:sz="0" w:space="0" w:color="auto"/>
        <w:right w:val="none" w:sz="0" w:space="0" w:color="auto"/>
      </w:divBdr>
    </w:div>
    <w:div w:id="1723864360">
      <w:bodyDiv w:val="1"/>
      <w:marLeft w:val="0"/>
      <w:marRight w:val="0"/>
      <w:marTop w:val="0"/>
      <w:marBottom w:val="0"/>
      <w:divBdr>
        <w:top w:val="none" w:sz="0" w:space="0" w:color="auto"/>
        <w:left w:val="none" w:sz="0" w:space="0" w:color="auto"/>
        <w:bottom w:val="none" w:sz="0" w:space="0" w:color="auto"/>
        <w:right w:val="none" w:sz="0" w:space="0" w:color="auto"/>
      </w:divBdr>
    </w:div>
    <w:div w:id="1726178703">
      <w:bodyDiv w:val="1"/>
      <w:marLeft w:val="0"/>
      <w:marRight w:val="0"/>
      <w:marTop w:val="0"/>
      <w:marBottom w:val="0"/>
      <w:divBdr>
        <w:top w:val="none" w:sz="0" w:space="0" w:color="auto"/>
        <w:left w:val="none" w:sz="0" w:space="0" w:color="auto"/>
        <w:bottom w:val="none" w:sz="0" w:space="0" w:color="auto"/>
        <w:right w:val="none" w:sz="0" w:space="0" w:color="auto"/>
      </w:divBdr>
    </w:div>
    <w:div w:id="1727291213">
      <w:bodyDiv w:val="1"/>
      <w:marLeft w:val="0"/>
      <w:marRight w:val="0"/>
      <w:marTop w:val="0"/>
      <w:marBottom w:val="0"/>
      <w:divBdr>
        <w:top w:val="none" w:sz="0" w:space="0" w:color="auto"/>
        <w:left w:val="none" w:sz="0" w:space="0" w:color="auto"/>
        <w:bottom w:val="none" w:sz="0" w:space="0" w:color="auto"/>
        <w:right w:val="none" w:sz="0" w:space="0" w:color="auto"/>
      </w:divBdr>
    </w:div>
    <w:div w:id="1730496442">
      <w:bodyDiv w:val="1"/>
      <w:marLeft w:val="0"/>
      <w:marRight w:val="0"/>
      <w:marTop w:val="0"/>
      <w:marBottom w:val="0"/>
      <w:divBdr>
        <w:top w:val="none" w:sz="0" w:space="0" w:color="auto"/>
        <w:left w:val="none" w:sz="0" w:space="0" w:color="auto"/>
        <w:bottom w:val="none" w:sz="0" w:space="0" w:color="auto"/>
        <w:right w:val="none" w:sz="0" w:space="0" w:color="auto"/>
      </w:divBdr>
    </w:div>
    <w:div w:id="1751267838">
      <w:bodyDiv w:val="1"/>
      <w:marLeft w:val="0"/>
      <w:marRight w:val="0"/>
      <w:marTop w:val="0"/>
      <w:marBottom w:val="0"/>
      <w:divBdr>
        <w:top w:val="none" w:sz="0" w:space="0" w:color="auto"/>
        <w:left w:val="none" w:sz="0" w:space="0" w:color="auto"/>
        <w:bottom w:val="none" w:sz="0" w:space="0" w:color="auto"/>
        <w:right w:val="none" w:sz="0" w:space="0" w:color="auto"/>
      </w:divBdr>
    </w:div>
    <w:div w:id="1756588599">
      <w:bodyDiv w:val="1"/>
      <w:marLeft w:val="0"/>
      <w:marRight w:val="0"/>
      <w:marTop w:val="0"/>
      <w:marBottom w:val="0"/>
      <w:divBdr>
        <w:top w:val="none" w:sz="0" w:space="0" w:color="auto"/>
        <w:left w:val="none" w:sz="0" w:space="0" w:color="auto"/>
        <w:bottom w:val="none" w:sz="0" w:space="0" w:color="auto"/>
        <w:right w:val="none" w:sz="0" w:space="0" w:color="auto"/>
      </w:divBdr>
    </w:div>
    <w:div w:id="1758671191">
      <w:bodyDiv w:val="1"/>
      <w:marLeft w:val="0"/>
      <w:marRight w:val="0"/>
      <w:marTop w:val="0"/>
      <w:marBottom w:val="0"/>
      <w:divBdr>
        <w:top w:val="none" w:sz="0" w:space="0" w:color="auto"/>
        <w:left w:val="none" w:sz="0" w:space="0" w:color="auto"/>
        <w:bottom w:val="none" w:sz="0" w:space="0" w:color="auto"/>
        <w:right w:val="none" w:sz="0" w:space="0" w:color="auto"/>
      </w:divBdr>
    </w:div>
    <w:div w:id="1759790869">
      <w:bodyDiv w:val="1"/>
      <w:marLeft w:val="0"/>
      <w:marRight w:val="0"/>
      <w:marTop w:val="0"/>
      <w:marBottom w:val="0"/>
      <w:divBdr>
        <w:top w:val="none" w:sz="0" w:space="0" w:color="auto"/>
        <w:left w:val="none" w:sz="0" w:space="0" w:color="auto"/>
        <w:bottom w:val="none" w:sz="0" w:space="0" w:color="auto"/>
        <w:right w:val="none" w:sz="0" w:space="0" w:color="auto"/>
      </w:divBdr>
    </w:div>
    <w:div w:id="1760977415">
      <w:bodyDiv w:val="1"/>
      <w:marLeft w:val="0"/>
      <w:marRight w:val="0"/>
      <w:marTop w:val="0"/>
      <w:marBottom w:val="0"/>
      <w:divBdr>
        <w:top w:val="none" w:sz="0" w:space="0" w:color="auto"/>
        <w:left w:val="none" w:sz="0" w:space="0" w:color="auto"/>
        <w:bottom w:val="none" w:sz="0" w:space="0" w:color="auto"/>
        <w:right w:val="none" w:sz="0" w:space="0" w:color="auto"/>
      </w:divBdr>
    </w:div>
    <w:div w:id="1762795509">
      <w:bodyDiv w:val="1"/>
      <w:marLeft w:val="0"/>
      <w:marRight w:val="0"/>
      <w:marTop w:val="0"/>
      <w:marBottom w:val="0"/>
      <w:divBdr>
        <w:top w:val="none" w:sz="0" w:space="0" w:color="auto"/>
        <w:left w:val="none" w:sz="0" w:space="0" w:color="auto"/>
        <w:bottom w:val="none" w:sz="0" w:space="0" w:color="auto"/>
        <w:right w:val="none" w:sz="0" w:space="0" w:color="auto"/>
      </w:divBdr>
    </w:div>
    <w:div w:id="1775829758">
      <w:bodyDiv w:val="1"/>
      <w:marLeft w:val="0"/>
      <w:marRight w:val="0"/>
      <w:marTop w:val="0"/>
      <w:marBottom w:val="0"/>
      <w:divBdr>
        <w:top w:val="none" w:sz="0" w:space="0" w:color="auto"/>
        <w:left w:val="none" w:sz="0" w:space="0" w:color="auto"/>
        <w:bottom w:val="none" w:sz="0" w:space="0" w:color="auto"/>
        <w:right w:val="none" w:sz="0" w:space="0" w:color="auto"/>
      </w:divBdr>
    </w:div>
    <w:div w:id="1778216922">
      <w:bodyDiv w:val="1"/>
      <w:marLeft w:val="0"/>
      <w:marRight w:val="0"/>
      <w:marTop w:val="0"/>
      <w:marBottom w:val="0"/>
      <w:divBdr>
        <w:top w:val="none" w:sz="0" w:space="0" w:color="auto"/>
        <w:left w:val="none" w:sz="0" w:space="0" w:color="auto"/>
        <w:bottom w:val="none" w:sz="0" w:space="0" w:color="auto"/>
        <w:right w:val="none" w:sz="0" w:space="0" w:color="auto"/>
      </w:divBdr>
    </w:div>
    <w:div w:id="1779984734">
      <w:bodyDiv w:val="1"/>
      <w:marLeft w:val="0"/>
      <w:marRight w:val="0"/>
      <w:marTop w:val="0"/>
      <w:marBottom w:val="0"/>
      <w:divBdr>
        <w:top w:val="none" w:sz="0" w:space="0" w:color="auto"/>
        <w:left w:val="none" w:sz="0" w:space="0" w:color="auto"/>
        <w:bottom w:val="none" w:sz="0" w:space="0" w:color="auto"/>
        <w:right w:val="none" w:sz="0" w:space="0" w:color="auto"/>
      </w:divBdr>
    </w:div>
    <w:div w:id="1785031961">
      <w:bodyDiv w:val="1"/>
      <w:marLeft w:val="0"/>
      <w:marRight w:val="0"/>
      <w:marTop w:val="0"/>
      <w:marBottom w:val="0"/>
      <w:divBdr>
        <w:top w:val="none" w:sz="0" w:space="0" w:color="auto"/>
        <w:left w:val="none" w:sz="0" w:space="0" w:color="auto"/>
        <w:bottom w:val="none" w:sz="0" w:space="0" w:color="auto"/>
        <w:right w:val="none" w:sz="0" w:space="0" w:color="auto"/>
      </w:divBdr>
    </w:div>
    <w:div w:id="1792898177">
      <w:bodyDiv w:val="1"/>
      <w:marLeft w:val="0"/>
      <w:marRight w:val="0"/>
      <w:marTop w:val="0"/>
      <w:marBottom w:val="0"/>
      <w:divBdr>
        <w:top w:val="none" w:sz="0" w:space="0" w:color="auto"/>
        <w:left w:val="none" w:sz="0" w:space="0" w:color="auto"/>
        <w:bottom w:val="none" w:sz="0" w:space="0" w:color="auto"/>
        <w:right w:val="none" w:sz="0" w:space="0" w:color="auto"/>
      </w:divBdr>
    </w:div>
    <w:div w:id="1793132376">
      <w:bodyDiv w:val="1"/>
      <w:marLeft w:val="0"/>
      <w:marRight w:val="0"/>
      <w:marTop w:val="0"/>
      <w:marBottom w:val="0"/>
      <w:divBdr>
        <w:top w:val="none" w:sz="0" w:space="0" w:color="auto"/>
        <w:left w:val="none" w:sz="0" w:space="0" w:color="auto"/>
        <w:bottom w:val="none" w:sz="0" w:space="0" w:color="auto"/>
        <w:right w:val="none" w:sz="0" w:space="0" w:color="auto"/>
      </w:divBdr>
    </w:div>
    <w:div w:id="1795058316">
      <w:bodyDiv w:val="1"/>
      <w:marLeft w:val="0"/>
      <w:marRight w:val="0"/>
      <w:marTop w:val="0"/>
      <w:marBottom w:val="0"/>
      <w:divBdr>
        <w:top w:val="none" w:sz="0" w:space="0" w:color="auto"/>
        <w:left w:val="none" w:sz="0" w:space="0" w:color="auto"/>
        <w:bottom w:val="none" w:sz="0" w:space="0" w:color="auto"/>
        <w:right w:val="none" w:sz="0" w:space="0" w:color="auto"/>
      </w:divBdr>
    </w:div>
    <w:div w:id="1813595651">
      <w:bodyDiv w:val="1"/>
      <w:marLeft w:val="0"/>
      <w:marRight w:val="0"/>
      <w:marTop w:val="0"/>
      <w:marBottom w:val="0"/>
      <w:divBdr>
        <w:top w:val="none" w:sz="0" w:space="0" w:color="auto"/>
        <w:left w:val="none" w:sz="0" w:space="0" w:color="auto"/>
        <w:bottom w:val="none" w:sz="0" w:space="0" w:color="auto"/>
        <w:right w:val="none" w:sz="0" w:space="0" w:color="auto"/>
      </w:divBdr>
    </w:div>
    <w:div w:id="1820267473">
      <w:bodyDiv w:val="1"/>
      <w:marLeft w:val="0"/>
      <w:marRight w:val="0"/>
      <w:marTop w:val="0"/>
      <w:marBottom w:val="0"/>
      <w:divBdr>
        <w:top w:val="none" w:sz="0" w:space="0" w:color="auto"/>
        <w:left w:val="none" w:sz="0" w:space="0" w:color="auto"/>
        <w:bottom w:val="none" w:sz="0" w:space="0" w:color="auto"/>
        <w:right w:val="none" w:sz="0" w:space="0" w:color="auto"/>
      </w:divBdr>
    </w:div>
    <w:div w:id="1827865452">
      <w:bodyDiv w:val="1"/>
      <w:marLeft w:val="0"/>
      <w:marRight w:val="0"/>
      <w:marTop w:val="0"/>
      <w:marBottom w:val="0"/>
      <w:divBdr>
        <w:top w:val="none" w:sz="0" w:space="0" w:color="auto"/>
        <w:left w:val="none" w:sz="0" w:space="0" w:color="auto"/>
        <w:bottom w:val="none" w:sz="0" w:space="0" w:color="auto"/>
        <w:right w:val="none" w:sz="0" w:space="0" w:color="auto"/>
      </w:divBdr>
    </w:div>
    <w:div w:id="1828353350">
      <w:bodyDiv w:val="1"/>
      <w:marLeft w:val="0"/>
      <w:marRight w:val="0"/>
      <w:marTop w:val="0"/>
      <w:marBottom w:val="0"/>
      <w:divBdr>
        <w:top w:val="none" w:sz="0" w:space="0" w:color="auto"/>
        <w:left w:val="none" w:sz="0" w:space="0" w:color="auto"/>
        <w:bottom w:val="none" w:sz="0" w:space="0" w:color="auto"/>
        <w:right w:val="none" w:sz="0" w:space="0" w:color="auto"/>
      </w:divBdr>
    </w:div>
    <w:div w:id="1829662488">
      <w:bodyDiv w:val="1"/>
      <w:marLeft w:val="0"/>
      <w:marRight w:val="0"/>
      <w:marTop w:val="0"/>
      <w:marBottom w:val="0"/>
      <w:divBdr>
        <w:top w:val="none" w:sz="0" w:space="0" w:color="auto"/>
        <w:left w:val="none" w:sz="0" w:space="0" w:color="auto"/>
        <w:bottom w:val="none" w:sz="0" w:space="0" w:color="auto"/>
        <w:right w:val="none" w:sz="0" w:space="0" w:color="auto"/>
      </w:divBdr>
    </w:div>
    <w:div w:id="1834569593">
      <w:bodyDiv w:val="1"/>
      <w:marLeft w:val="0"/>
      <w:marRight w:val="0"/>
      <w:marTop w:val="0"/>
      <w:marBottom w:val="0"/>
      <w:divBdr>
        <w:top w:val="none" w:sz="0" w:space="0" w:color="auto"/>
        <w:left w:val="none" w:sz="0" w:space="0" w:color="auto"/>
        <w:bottom w:val="none" w:sz="0" w:space="0" w:color="auto"/>
        <w:right w:val="none" w:sz="0" w:space="0" w:color="auto"/>
      </w:divBdr>
    </w:div>
    <w:div w:id="1838381660">
      <w:bodyDiv w:val="1"/>
      <w:marLeft w:val="0"/>
      <w:marRight w:val="0"/>
      <w:marTop w:val="0"/>
      <w:marBottom w:val="0"/>
      <w:divBdr>
        <w:top w:val="none" w:sz="0" w:space="0" w:color="auto"/>
        <w:left w:val="none" w:sz="0" w:space="0" w:color="auto"/>
        <w:bottom w:val="none" w:sz="0" w:space="0" w:color="auto"/>
        <w:right w:val="none" w:sz="0" w:space="0" w:color="auto"/>
      </w:divBdr>
    </w:div>
    <w:div w:id="1844083109">
      <w:bodyDiv w:val="1"/>
      <w:marLeft w:val="0"/>
      <w:marRight w:val="0"/>
      <w:marTop w:val="0"/>
      <w:marBottom w:val="0"/>
      <w:divBdr>
        <w:top w:val="none" w:sz="0" w:space="0" w:color="auto"/>
        <w:left w:val="none" w:sz="0" w:space="0" w:color="auto"/>
        <w:bottom w:val="none" w:sz="0" w:space="0" w:color="auto"/>
        <w:right w:val="none" w:sz="0" w:space="0" w:color="auto"/>
      </w:divBdr>
    </w:div>
    <w:div w:id="1852065670">
      <w:bodyDiv w:val="1"/>
      <w:marLeft w:val="0"/>
      <w:marRight w:val="0"/>
      <w:marTop w:val="0"/>
      <w:marBottom w:val="0"/>
      <w:divBdr>
        <w:top w:val="none" w:sz="0" w:space="0" w:color="auto"/>
        <w:left w:val="none" w:sz="0" w:space="0" w:color="auto"/>
        <w:bottom w:val="none" w:sz="0" w:space="0" w:color="auto"/>
        <w:right w:val="none" w:sz="0" w:space="0" w:color="auto"/>
      </w:divBdr>
    </w:div>
    <w:div w:id="1855415936">
      <w:bodyDiv w:val="1"/>
      <w:marLeft w:val="0"/>
      <w:marRight w:val="0"/>
      <w:marTop w:val="0"/>
      <w:marBottom w:val="0"/>
      <w:divBdr>
        <w:top w:val="none" w:sz="0" w:space="0" w:color="auto"/>
        <w:left w:val="none" w:sz="0" w:space="0" w:color="auto"/>
        <w:bottom w:val="none" w:sz="0" w:space="0" w:color="auto"/>
        <w:right w:val="none" w:sz="0" w:space="0" w:color="auto"/>
      </w:divBdr>
    </w:div>
    <w:div w:id="1861697055">
      <w:bodyDiv w:val="1"/>
      <w:marLeft w:val="0"/>
      <w:marRight w:val="0"/>
      <w:marTop w:val="0"/>
      <w:marBottom w:val="0"/>
      <w:divBdr>
        <w:top w:val="none" w:sz="0" w:space="0" w:color="auto"/>
        <w:left w:val="none" w:sz="0" w:space="0" w:color="auto"/>
        <w:bottom w:val="none" w:sz="0" w:space="0" w:color="auto"/>
        <w:right w:val="none" w:sz="0" w:space="0" w:color="auto"/>
      </w:divBdr>
    </w:div>
    <w:div w:id="1866137850">
      <w:bodyDiv w:val="1"/>
      <w:marLeft w:val="0"/>
      <w:marRight w:val="0"/>
      <w:marTop w:val="0"/>
      <w:marBottom w:val="0"/>
      <w:divBdr>
        <w:top w:val="none" w:sz="0" w:space="0" w:color="auto"/>
        <w:left w:val="none" w:sz="0" w:space="0" w:color="auto"/>
        <w:bottom w:val="none" w:sz="0" w:space="0" w:color="auto"/>
        <w:right w:val="none" w:sz="0" w:space="0" w:color="auto"/>
      </w:divBdr>
    </w:div>
    <w:div w:id="1874027238">
      <w:bodyDiv w:val="1"/>
      <w:marLeft w:val="0"/>
      <w:marRight w:val="0"/>
      <w:marTop w:val="0"/>
      <w:marBottom w:val="0"/>
      <w:divBdr>
        <w:top w:val="none" w:sz="0" w:space="0" w:color="auto"/>
        <w:left w:val="none" w:sz="0" w:space="0" w:color="auto"/>
        <w:bottom w:val="none" w:sz="0" w:space="0" w:color="auto"/>
        <w:right w:val="none" w:sz="0" w:space="0" w:color="auto"/>
      </w:divBdr>
    </w:div>
    <w:div w:id="1879396043">
      <w:bodyDiv w:val="1"/>
      <w:marLeft w:val="0"/>
      <w:marRight w:val="0"/>
      <w:marTop w:val="0"/>
      <w:marBottom w:val="0"/>
      <w:divBdr>
        <w:top w:val="none" w:sz="0" w:space="0" w:color="auto"/>
        <w:left w:val="none" w:sz="0" w:space="0" w:color="auto"/>
        <w:bottom w:val="none" w:sz="0" w:space="0" w:color="auto"/>
        <w:right w:val="none" w:sz="0" w:space="0" w:color="auto"/>
      </w:divBdr>
    </w:div>
    <w:div w:id="1881478520">
      <w:bodyDiv w:val="1"/>
      <w:marLeft w:val="0"/>
      <w:marRight w:val="0"/>
      <w:marTop w:val="0"/>
      <w:marBottom w:val="0"/>
      <w:divBdr>
        <w:top w:val="none" w:sz="0" w:space="0" w:color="auto"/>
        <w:left w:val="none" w:sz="0" w:space="0" w:color="auto"/>
        <w:bottom w:val="none" w:sz="0" w:space="0" w:color="auto"/>
        <w:right w:val="none" w:sz="0" w:space="0" w:color="auto"/>
      </w:divBdr>
    </w:div>
    <w:div w:id="1886093112">
      <w:bodyDiv w:val="1"/>
      <w:marLeft w:val="0"/>
      <w:marRight w:val="0"/>
      <w:marTop w:val="0"/>
      <w:marBottom w:val="0"/>
      <w:divBdr>
        <w:top w:val="none" w:sz="0" w:space="0" w:color="auto"/>
        <w:left w:val="none" w:sz="0" w:space="0" w:color="auto"/>
        <w:bottom w:val="none" w:sz="0" w:space="0" w:color="auto"/>
        <w:right w:val="none" w:sz="0" w:space="0" w:color="auto"/>
      </w:divBdr>
    </w:div>
    <w:div w:id="1893619296">
      <w:bodyDiv w:val="1"/>
      <w:marLeft w:val="0"/>
      <w:marRight w:val="0"/>
      <w:marTop w:val="0"/>
      <w:marBottom w:val="0"/>
      <w:divBdr>
        <w:top w:val="none" w:sz="0" w:space="0" w:color="auto"/>
        <w:left w:val="none" w:sz="0" w:space="0" w:color="auto"/>
        <w:bottom w:val="none" w:sz="0" w:space="0" w:color="auto"/>
        <w:right w:val="none" w:sz="0" w:space="0" w:color="auto"/>
      </w:divBdr>
    </w:div>
    <w:div w:id="1909072616">
      <w:bodyDiv w:val="1"/>
      <w:marLeft w:val="0"/>
      <w:marRight w:val="0"/>
      <w:marTop w:val="0"/>
      <w:marBottom w:val="0"/>
      <w:divBdr>
        <w:top w:val="none" w:sz="0" w:space="0" w:color="auto"/>
        <w:left w:val="none" w:sz="0" w:space="0" w:color="auto"/>
        <w:bottom w:val="none" w:sz="0" w:space="0" w:color="auto"/>
        <w:right w:val="none" w:sz="0" w:space="0" w:color="auto"/>
      </w:divBdr>
    </w:div>
    <w:div w:id="1909150518">
      <w:bodyDiv w:val="1"/>
      <w:marLeft w:val="0"/>
      <w:marRight w:val="0"/>
      <w:marTop w:val="0"/>
      <w:marBottom w:val="0"/>
      <w:divBdr>
        <w:top w:val="none" w:sz="0" w:space="0" w:color="auto"/>
        <w:left w:val="none" w:sz="0" w:space="0" w:color="auto"/>
        <w:bottom w:val="none" w:sz="0" w:space="0" w:color="auto"/>
        <w:right w:val="none" w:sz="0" w:space="0" w:color="auto"/>
      </w:divBdr>
    </w:div>
    <w:div w:id="1910068203">
      <w:bodyDiv w:val="1"/>
      <w:marLeft w:val="0"/>
      <w:marRight w:val="0"/>
      <w:marTop w:val="0"/>
      <w:marBottom w:val="0"/>
      <w:divBdr>
        <w:top w:val="none" w:sz="0" w:space="0" w:color="auto"/>
        <w:left w:val="none" w:sz="0" w:space="0" w:color="auto"/>
        <w:bottom w:val="none" w:sz="0" w:space="0" w:color="auto"/>
        <w:right w:val="none" w:sz="0" w:space="0" w:color="auto"/>
      </w:divBdr>
    </w:div>
    <w:div w:id="1915315735">
      <w:bodyDiv w:val="1"/>
      <w:marLeft w:val="0"/>
      <w:marRight w:val="0"/>
      <w:marTop w:val="0"/>
      <w:marBottom w:val="0"/>
      <w:divBdr>
        <w:top w:val="none" w:sz="0" w:space="0" w:color="auto"/>
        <w:left w:val="none" w:sz="0" w:space="0" w:color="auto"/>
        <w:bottom w:val="none" w:sz="0" w:space="0" w:color="auto"/>
        <w:right w:val="none" w:sz="0" w:space="0" w:color="auto"/>
      </w:divBdr>
    </w:div>
    <w:div w:id="1916353892">
      <w:bodyDiv w:val="1"/>
      <w:marLeft w:val="0"/>
      <w:marRight w:val="0"/>
      <w:marTop w:val="0"/>
      <w:marBottom w:val="0"/>
      <w:divBdr>
        <w:top w:val="none" w:sz="0" w:space="0" w:color="auto"/>
        <w:left w:val="none" w:sz="0" w:space="0" w:color="auto"/>
        <w:bottom w:val="none" w:sz="0" w:space="0" w:color="auto"/>
        <w:right w:val="none" w:sz="0" w:space="0" w:color="auto"/>
      </w:divBdr>
    </w:div>
    <w:div w:id="1920015850">
      <w:bodyDiv w:val="1"/>
      <w:marLeft w:val="0"/>
      <w:marRight w:val="0"/>
      <w:marTop w:val="0"/>
      <w:marBottom w:val="0"/>
      <w:divBdr>
        <w:top w:val="none" w:sz="0" w:space="0" w:color="auto"/>
        <w:left w:val="none" w:sz="0" w:space="0" w:color="auto"/>
        <w:bottom w:val="none" w:sz="0" w:space="0" w:color="auto"/>
        <w:right w:val="none" w:sz="0" w:space="0" w:color="auto"/>
      </w:divBdr>
    </w:div>
    <w:div w:id="1924610321">
      <w:bodyDiv w:val="1"/>
      <w:marLeft w:val="0"/>
      <w:marRight w:val="0"/>
      <w:marTop w:val="0"/>
      <w:marBottom w:val="0"/>
      <w:divBdr>
        <w:top w:val="none" w:sz="0" w:space="0" w:color="auto"/>
        <w:left w:val="none" w:sz="0" w:space="0" w:color="auto"/>
        <w:bottom w:val="none" w:sz="0" w:space="0" w:color="auto"/>
        <w:right w:val="none" w:sz="0" w:space="0" w:color="auto"/>
      </w:divBdr>
    </w:div>
    <w:div w:id="1939483810">
      <w:bodyDiv w:val="1"/>
      <w:marLeft w:val="0"/>
      <w:marRight w:val="0"/>
      <w:marTop w:val="0"/>
      <w:marBottom w:val="0"/>
      <w:divBdr>
        <w:top w:val="none" w:sz="0" w:space="0" w:color="auto"/>
        <w:left w:val="none" w:sz="0" w:space="0" w:color="auto"/>
        <w:bottom w:val="none" w:sz="0" w:space="0" w:color="auto"/>
        <w:right w:val="none" w:sz="0" w:space="0" w:color="auto"/>
      </w:divBdr>
    </w:div>
    <w:div w:id="1944218733">
      <w:bodyDiv w:val="1"/>
      <w:marLeft w:val="0"/>
      <w:marRight w:val="0"/>
      <w:marTop w:val="0"/>
      <w:marBottom w:val="0"/>
      <w:divBdr>
        <w:top w:val="none" w:sz="0" w:space="0" w:color="auto"/>
        <w:left w:val="none" w:sz="0" w:space="0" w:color="auto"/>
        <w:bottom w:val="none" w:sz="0" w:space="0" w:color="auto"/>
        <w:right w:val="none" w:sz="0" w:space="0" w:color="auto"/>
      </w:divBdr>
    </w:div>
    <w:div w:id="1944796909">
      <w:bodyDiv w:val="1"/>
      <w:marLeft w:val="0"/>
      <w:marRight w:val="0"/>
      <w:marTop w:val="0"/>
      <w:marBottom w:val="0"/>
      <w:divBdr>
        <w:top w:val="none" w:sz="0" w:space="0" w:color="auto"/>
        <w:left w:val="none" w:sz="0" w:space="0" w:color="auto"/>
        <w:bottom w:val="none" w:sz="0" w:space="0" w:color="auto"/>
        <w:right w:val="none" w:sz="0" w:space="0" w:color="auto"/>
      </w:divBdr>
    </w:div>
    <w:div w:id="1956207416">
      <w:bodyDiv w:val="1"/>
      <w:marLeft w:val="0"/>
      <w:marRight w:val="0"/>
      <w:marTop w:val="0"/>
      <w:marBottom w:val="0"/>
      <w:divBdr>
        <w:top w:val="none" w:sz="0" w:space="0" w:color="auto"/>
        <w:left w:val="none" w:sz="0" w:space="0" w:color="auto"/>
        <w:bottom w:val="none" w:sz="0" w:space="0" w:color="auto"/>
        <w:right w:val="none" w:sz="0" w:space="0" w:color="auto"/>
      </w:divBdr>
    </w:div>
    <w:div w:id="1960917698">
      <w:bodyDiv w:val="1"/>
      <w:marLeft w:val="0"/>
      <w:marRight w:val="0"/>
      <w:marTop w:val="0"/>
      <w:marBottom w:val="0"/>
      <w:divBdr>
        <w:top w:val="none" w:sz="0" w:space="0" w:color="auto"/>
        <w:left w:val="none" w:sz="0" w:space="0" w:color="auto"/>
        <w:bottom w:val="none" w:sz="0" w:space="0" w:color="auto"/>
        <w:right w:val="none" w:sz="0" w:space="0" w:color="auto"/>
      </w:divBdr>
    </w:div>
    <w:div w:id="1963607458">
      <w:bodyDiv w:val="1"/>
      <w:marLeft w:val="0"/>
      <w:marRight w:val="0"/>
      <w:marTop w:val="0"/>
      <w:marBottom w:val="0"/>
      <w:divBdr>
        <w:top w:val="none" w:sz="0" w:space="0" w:color="auto"/>
        <w:left w:val="none" w:sz="0" w:space="0" w:color="auto"/>
        <w:bottom w:val="none" w:sz="0" w:space="0" w:color="auto"/>
        <w:right w:val="none" w:sz="0" w:space="0" w:color="auto"/>
      </w:divBdr>
    </w:div>
    <w:div w:id="1966040095">
      <w:bodyDiv w:val="1"/>
      <w:marLeft w:val="0"/>
      <w:marRight w:val="0"/>
      <w:marTop w:val="0"/>
      <w:marBottom w:val="0"/>
      <w:divBdr>
        <w:top w:val="none" w:sz="0" w:space="0" w:color="auto"/>
        <w:left w:val="none" w:sz="0" w:space="0" w:color="auto"/>
        <w:bottom w:val="none" w:sz="0" w:space="0" w:color="auto"/>
        <w:right w:val="none" w:sz="0" w:space="0" w:color="auto"/>
      </w:divBdr>
    </w:div>
    <w:div w:id="1967155368">
      <w:bodyDiv w:val="1"/>
      <w:marLeft w:val="0"/>
      <w:marRight w:val="0"/>
      <w:marTop w:val="0"/>
      <w:marBottom w:val="0"/>
      <w:divBdr>
        <w:top w:val="none" w:sz="0" w:space="0" w:color="auto"/>
        <w:left w:val="none" w:sz="0" w:space="0" w:color="auto"/>
        <w:bottom w:val="none" w:sz="0" w:space="0" w:color="auto"/>
        <w:right w:val="none" w:sz="0" w:space="0" w:color="auto"/>
      </w:divBdr>
    </w:div>
    <w:div w:id="1968854131">
      <w:bodyDiv w:val="1"/>
      <w:marLeft w:val="0"/>
      <w:marRight w:val="0"/>
      <w:marTop w:val="0"/>
      <w:marBottom w:val="0"/>
      <w:divBdr>
        <w:top w:val="none" w:sz="0" w:space="0" w:color="auto"/>
        <w:left w:val="none" w:sz="0" w:space="0" w:color="auto"/>
        <w:bottom w:val="none" w:sz="0" w:space="0" w:color="auto"/>
        <w:right w:val="none" w:sz="0" w:space="0" w:color="auto"/>
      </w:divBdr>
    </w:div>
    <w:div w:id="1990161591">
      <w:bodyDiv w:val="1"/>
      <w:marLeft w:val="0"/>
      <w:marRight w:val="0"/>
      <w:marTop w:val="0"/>
      <w:marBottom w:val="0"/>
      <w:divBdr>
        <w:top w:val="none" w:sz="0" w:space="0" w:color="auto"/>
        <w:left w:val="none" w:sz="0" w:space="0" w:color="auto"/>
        <w:bottom w:val="none" w:sz="0" w:space="0" w:color="auto"/>
        <w:right w:val="none" w:sz="0" w:space="0" w:color="auto"/>
      </w:divBdr>
    </w:div>
    <w:div w:id="2006397526">
      <w:bodyDiv w:val="1"/>
      <w:marLeft w:val="0"/>
      <w:marRight w:val="0"/>
      <w:marTop w:val="0"/>
      <w:marBottom w:val="0"/>
      <w:divBdr>
        <w:top w:val="none" w:sz="0" w:space="0" w:color="auto"/>
        <w:left w:val="none" w:sz="0" w:space="0" w:color="auto"/>
        <w:bottom w:val="none" w:sz="0" w:space="0" w:color="auto"/>
        <w:right w:val="none" w:sz="0" w:space="0" w:color="auto"/>
      </w:divBdr>
    </w:div>
    <w:div w:id="2006929699">
      <w:bodyDiv w:val="1"/>
      <w:marLeft w:val="0"/>
      <w:marRight w:val="0"/>
      <w:marTop w:val="0"/>
      <w:marBottom w:val="0"/>
      <w:divBdr>
        <w:top w:val="none" w:sz="0" w:space="0" w:color="auto"/>
        <w:left w:val="none" w:sz="0" w:space="0" w:color="auto"/>
        <w:bottom w:val="none" w:sz="0" w:space="0" w:color="auto"/>
        <w:right w:val="none" w:sz="0" w:space="0" w:color="auto"/>
      </w:divBdr>
    </w:div>
    <w:div w:id="2007048543">
      <w:bodyDiv w:val="1"/>
      <w:marLeft w:val="0"/>
      <w:marRight w:val="0"/>
      <w:marTop w:val="0"/>
      <w:marBottom w:val="0"/>
      <w:divBdr>
        <w:top w:val="none" w:sz="0" w:space="0" w:color="auto"/>
        <w:left w:val="none" w:sz="0" w:space="0" w:color="auto"/>
        <w:bottom w:val="none" w:sz="0" w:space="0" w:color="auto"/>
        <w:right w:val="none" w:sz="0" w:space="0" w:color="auto"/>
      </w:divBdr>
    </w:div>
    <w:div w:id="2011986751">
      <w:bodyDiv w:val="1"/>
      <w:marLeft w:val="0"/>
      <w:marRight w:val="0"/>
      <w:marTop w:val="0"/>
      <w:marBottom w:val="0"/>
      <w:divBdr>
        <w:top w:val="none" w:sz="0" w:space="0" w:color="auto"/>
        <w:left w:val="none" w:sz="0" w:space="0" w:color="auto"/>
        <w:bottom w:val="none" w:sz="0" w:space="0" w:color="auto"/>
        <w:right w:val="none" w:sz="0" w:space="0" w:color="auto"/>
      </w:divBdr>
    </w:div>
    <w:div w:id="2012949513">
      <w:bodyDiv w:val="1"/>
      <w:marLeft w:val="0"/>
      <w:marRight w:val="0"/>
      <w:marTop w:val="0"/>
      <w:marBottom w:val="0"/>
      <w:divBdr>
        <w:top w:val="none" w:sz="0" w:space="0" w:color="auto"/>
        <w:left w:val="none" w:sz="0" w:space="0" w:color="auto"/>
        <w:bottom w:val="none" w:sz="0" w:space="0" w:color="auto"/>
        <w:right w:val="none" w:sz="0" w:space="0" w:color="auto"/>
      </w:divBdr>
    </w:div>
    <w:div w:id="2016690057">
      <w:bodyDiv w:val="1"/>
      <w:marLeft w:val="0"/>
      <w:marRight w:val="0"/>
      <w:marTop w:val="0"/>
      <w:marBottom w:val="0"/>
      <w:divBdr>
        <w:top w:val="none" w:sz="0" w:space="0" w:color="auto"/>
        <w:left w:val="none" w:sz="0" w:space="0" w:color="auto"/>
        <w:bottom w:val="none" w:sz="0" w:space="0" w:color="auto"/>
        <w:right w:val="none" w:sz="0" w:space="0" w:color="auto"/>
      </w:divBdr>
    </w:div>
    <w:div w:id="2031254598">
      <w:bodyDiv w:val="1"/>
      <w:marLeft w:val="0"/>
      <w:marRight w:val="0"/>
      <w:marTop w:val="0"/>
      <w:marBottom w:val="0"/>
      <w:divBdr>
        <w:top w:val="none" w:sz="0" w:space="0" w:color="auto"/>
        <w:left w:val="none" w:sz="0" w:space="0" w:color="auto"/>
        <w:bottom w:val="none" w:sz="0" w:space="0" w:color="auto"/>
        <w:right w:val="none" w:sz="0" w:space="0" w:color="auto"/>
      </w:divBdr>
    </w:div>
    <w:div w:id="2031567646">
      <w:bodyDiv w:val="1"/>
      <w:marLeft w:val="0"/>
      <w:marRight w:val="0"/>
      <w:marTop w:val="0"/>
      <w:marBottom w:val="0"/>
      <w:divBdr>
        <w:top w:val="none" w:sz="0" w:space="0" w:color="auto"/>
        <w:left w:val="none" w:sz="0" w:space="0" w:color="auto"/>
        <w:bottom w:val="none" w:sz="0" w:space="0" w:color="auto"/>
        <w:right w:val="none" w:sz="0" w:space="0" w:color="auto"/>
      </w:divBdr>
    </w:div>
    <w:div w:id="2037802268">
      <w:bodyDiv w:val="1"/>
      <w:marLeft w:val="0"/>
      <w:marRight w:val="0"/>
      <w:marTop w:val="0"/>
      <w:marBottom w:val="0"/>
      <w:divBdr>
        <w:top w:val="none" w:sz="0" w:space="0" w:color="auto"/>
        <w:left w:val="none" w:sz="0" w:space="0" w:color="auto"/>
        <w:bottom w:val="none" w:sz="0" w:space="0" w:color="auto"/>
        <w:right w:val="none" w:sz="0" w:space="0" w:color="auto"/>
      </w:divBdr>
    </w:div>
    <w:div w:id="2044859266">
      <w:bodyDiv w:val="1"/>
      <w:marLeft w:val="0"/>
      <w:marRight w:val="0"/>
      <w:marTop w:val="0"/>
      <w:marBottom w:val="0"/>
      <w:divBdr>
        <w:top w:val="none" w:sz="0" w:space="0" w:color="auto"/>
        <w:left w:val="none" w:sz="0" w:space="0" w:color="auto"/>
        <w:bottom w:val="none" w:sz="0" w:space="0" w:color="auto"/>
        <w:right w:val="none" w:sz="0" w:space="0" w:color="auto"/>
      </w:divBdr>
    </w:div>
    <w:div w:id="2046634909">
      <w:bodyDiv w:val="1"/>
      <w:marLeft w:val="0"/>
      <w:marRight w:val="0"/>
      <w:marTop w:val="0"/>
      <w:marBottom w:val="0"/>
      <w:divBdr>
        <w:top w:val="none" w:sz="0" w:space="0" w:color="auto"/>
        <w:left w:val="none" w:sz="0" w:space="0" w:color="auto"/>
        <w:bottom w:val="none" w:sz="0" w:space="0" w:color="auto"/>
        <w:right w:val="none" w:sz="0" w:space="0" w:color="auto"/>
      </w:divBdr>
    </w:div>
    <w:div w:id="2048604041">
      <w:bodyDiv w:val="1"/>
      <w:marLeft w:val="0"/>
      <w:marRight w:val="0"/>
      <w:marTop w:val="0"/>
      <w:marBottom w:val="0"/>
      <w:divBdr>
        <w:top w:val="none" w:sz="0" w:space="0" w:color="auto"/>
        <w:left w:val="none" w:sz="0" w:space="0" w:color="auto"/>
        <w:bottom w:val="none" w:sz="0" w:space="0" w:color="auto"/>
        <w:right w:val="none" w:sz="0" w:space="0" w:color="auto"/>
      </w:divBdr>
    </w:div>
    <w:div w:id="2053454764">
      <w:bodyDiv w:val="1"/>
      <w:marLeft w:val="0"/>
      <w:marRight w:val="0"/>
      <w:marTop w:val="0"/>
      <w:marBottom w:val="0"/>
      <w:divBdr>
        <w:top w:val="none" w:sz="0" w:space="0" w:color="auto"/>
        <w:left w:val="none" w:sz="0" w:space="0" w:color="auto"/>
        <w:bottom w:val="none" w:sz="0" w:space="0" w:color="auto"/>
        <w:right w:val="none" w:sz="0" w:space="0" w:color="auto"/>
      </w:divBdr>
    </w:div>
    <w:div w:id="2069453523">
      <w:bodyDiv w:val="1"/>
      <w:marLeft w:val="0"/>
      <w:marRight w:val="0"/>
      <w:marTop w:val="0"/>
      <w:marBottom w:val="0"/>
      <w:divBdr>
        <w:top w:val="none" w:sz="0" w:space="0" w:color="auto"/>
        <w:left w:val="none" w:sz="0" w:space="0" w:color="auto"/>
        <w:bottom w:val="none" w:sz="0" w:space="0" w:color="auto"/>
        <w:right w:val="none" w:sz="0" w:space="0" w:color="auto"/>
      </w:divBdr>
    </w:div>
    <w:div w:id="2073431775">
      <w:bodyDiv w:val="1"/>
      <w:marLeft w:val="0"/>
      <w:marRight w:val="0"/>
      <w:marTop w:val="0"/>
      <w:marBottom w:val="0"/>
      <w:divBdr>
        <w:top w:val="none" w:sz="0" w:space="0" w:color="auto"/>
        <w:left w:val="none" w:sz="0" w:space="0" w:color="auto"/>
        <w:bottom w:val="none" w:sz="0" w:space="0" w:color="auto"/>
        <w:right w:val="none" w:sz="0" w:space="0" w:color="auto"/>
      </w:divBdr>
    </w:div>
    <w:div w:id="2077430631">
      <w:bodyDiv w:val="1"/>
      <w:marLeft w:val="0"/>
      <w:marRight w:val="0"/>
      <w:marTop w:val="0"/>
      <w:marBottom w:val="0"/>
      <w:divBdr>
        <w:top w:val="none" w:sz="0" w:space="0" w:color="auto"/>
        <w:left w:val="none" w:sz="0" w:space="0" w:color="auto"/>
        <w:bottom w:val="none" w:sz="0" w:space="0" w:color="auto"/>
        <w:right w:val="none" w:sz="0" w:space="0" w:color="auto"/>
      </w:divBdr>
    </w:div>
    <w:div w:id="2080325875">
      <w:bodyDiv w:val="1"/>
      <w:marLeft w:val="0"/>
      <w:marRight w:val="0"/>
      <w:marTop w:val="0"/>
      <w:marBottom w:val="0"/>
      <w:divBdr>
        <w:top w:val="none" w:sz="0" w:space="0" w:color="auto"/>
        <w:left w:val="none" w:sz="0" w:space="0" w:color="auto"/>
        <w:bottom w:val="none" w:sz="0" w:space="0" w:color="auto"/>
        <w:right w:val="none" w:sz="0" w:space="0" w:color="auto"/>
      </w:divBdr>
    </w:div>
    <w:div w:id="2080440497">
      <w:bodyDiv w:val="1"/>
      <w:marLeft w:val="0"/>
      <w:marRight w:val="0"/>
      <w:marTop w:val="0"/>
      <w:marBottom w:val="0"/>
      <w:divBdr>
        <w:top w:val="none" w:sz="0" w:space="0" w:color="auto"/>
        <w:left w:val="none" w:sz="0" w:space="0" w:color="auto"/>
        <w:bottom w:val="none" w:sz="0" w:space="0" w:color="auto"/>
        <w:right w:val="none" w:sz="0" w:space="0" w:color="auto"/>
      </w:divBdr>
    </w:div>
    <w:div w:id="2082025546">
      <w:bodyDiv w:val="1"/>
      <w:marLeft w:val="0"/>
      <w:marRight w:val="0"/>
      <w:marTop w:val="0"/>
      <w:marBottom w:val="0"/>
      <w:divBdr>
        <w:top w:val="none" w:sz="0" w:space="0" w:color="auto"/>
        <w:left w:val="none" w:sz="0" w:space="0" w:color="auto"/>
        <w:bottom w:val="none" w:sz="0" w:space="0" w:color="auto"/>
        <w:right w:val="none" w:sz="0" w:space="0" w:color="auto"/>
      </w:divBdr>
    </w:div>
    <w:div w:id="2082556894">
      <w:bodyDiv w:val="1"/>
      <w:marLeft w:val="0"/>
      <w:marRight w:val="0"/>
      <w:marTop w:val="0"/>
      <w:marBottom w:val="0"/>
      <w:divBdr>
        <w:top w:val="none" w:sz="0" w:space="0" w:color="auto"/>
        <w:left w:val="none" w:sz="0" w:space="0" w:color="auto"/>
        <w:bottom w:val="none" w:sz="0" w:space="0" w:color="auto"/>
        <w:right w:val="none" w:sz="0" w:space="0" w:color="auto"/>
      </w:divBdr>
    </w:div>
    <w:div w:id="2083410211">
      <w:bodyDiv w:val="1"/>
      <w:marLeft w:val="0"/>
      <w:marRight w:val="0"/>
      <w:marTop w:val="0"/>
      <w:marBottom w:val="0"/>
      <w:divBdr>
        <w:top w:val="none" w:sz="0" w:space="0" w:color="auto"/>
        <w:left w:val="none" w:sz="0" w:space="0" w:color="auto"/>
        <w:bottom w:val="none" w:sz="0" w:space="0" w:color="auto"/>
        <w:right w:val="none" w:sz="0" w:space="0" w:color="auto"/>
      </w:divBdr>
    </w:div>
    <w:div w:id="2085711886">
      <w:bodyDiv w:val="1"/>
      <w:marLeft w:val="0"/>
      <w:marRight w:val="0"/>
      <w:marTop w:val="0"/>
      <w:marBottom w:val="0"/>
      <w:divBdr>
        <w:top w:val="none" w:sz="0" w:space="0" w:color="auto"/>
        <w:left w:val="none" w:sz="0" w:space="0" w:color="auto"/>
        <w:bottom w:val="none" w:sz="0" w:space="0" w:color="auto"/>
        <w:right w:val="none" w:sz="0" w:space="0" w:color="auto"/>
      </w:divBdr>
    </w:div>
    <w:div w:id="2087996152">
      <w:bodyDiv w:val="1"/>
      <w:marLeft w:val="0"/>
      <w:marRight w:val="0"/>
      <w:marTop w:val="0"/>
      <w:marBottom w:val="0"/>
      <w:divBdr>
        <w:top w:val="none" w:sz="0" w:space="0" w:color="auto"/>
        <w:left w:val="none" w:sz="0" w:space="0" w:color="auto"/>
        <w:bottom w:val="none" w:sz="0" w:space="0" w:color="auto"/>
        <w:right w:val="none" w:sz="0" w:space="0" w:color="auto"/>
      </w:divBdr>
    </w:div>
    <w:div w:id="2090341451">
      <w:bodyDiv w:val="1"/>
      <w:marLeft w:val="0"/>
      <w:marRight w:val="0"/>
      <w:marTop w:val="0"/>
      <w:marBottom w:val="0"/>
      <w:divBdr>
        <w:top w:val="none" w:sz="0" w:space="0" w:color="auto"/>
        <w:left w:val="none" w:sz="0" w:space="0" w:color="auto"/>
        <w:bottom w:val="none" w:sz="0" w:space="0" w:color="auto"/>
        <w:right w:val="none" w:sz="0" w:space="0" w:color="auto"/>
      </w:divBdr>
    </w:div>
    <w:div w:id="2090612584">
      <w:bodyDiv w:val="1"/>
      <w:marLeft w:val="0"/>
      <w:marRight w:val="0"/>
      <w:marTop w:val="0"/>
      <w:marBottom w:val="0"/>
      <w:divBdr>
        <w:top w:val="none" w:sz="0" w:space="0" w:color="auto"/>
        <w:left w:val="none" w:sz="0" w:space="0" w:color="auto"/>
        <w:bottom w:val="none" w:sz="0" w:space="0" w:color="auto"/>
        <w:right w:val="none" w:sz="0" w:space="0" w:color="auto"/>
      </w:divBdr>
    </w:div>
    <w:div w:id="2091154843">
      <w:bodyDiv w:val="1"/>
      <w:marLeft w:val="0"/>
      <w:marRight w:val="0"/>
      <w:marTop w:val="0"/>
      <w:marBottom w:val="0"/>
      <w:divBdr>
        <w:top w:val="none" w:sz="0" w:space="0" w:color="auto"/>
        <w:left w:val="none" w:sz="0" w:space="0" w:color="auto"/>
        <w:bottom w:val="none" w:sz="0" w:space="0" w:color="auto"/>
        <w:right w:val="none" w:sz="0" w:space="0" w:color="auto"/>
      </w:divBdr>
    </w:div>
    <w:div w:id="2094666951">
      <w:bodyDiv w:val="1"/>
      <w:marLeft w:val="0"/>
      <w:marRight w:val="0"/>
      <w:marTop w:val="0"/>
      <w:marBottom w:val="0"/>
      <w:divBdr>
        <w:top w:val="none" w:sz="0" w:space="0" w:color="auto"/>
        <w:left w:val="none" w:sz="0" w:space="0" w:color="auto"/>
        <w:bottom w:val="none" w:sz="0" w:space="0" w:color="auto"/>
        <w:right w:val="none" w:sz="0" w:space="0" w:color="auto"/>
      </w:divBdr>
    </w:div>
    <w:div w:id="2104761880">
      <w:bodyDiv w:val="1"/>
      <w:marLeft w:val="0"/>
      <w:marRight w:val="0"/>
      <w:marTop w:val="0"/>
      <w:marBottom w:val="0"/>
      <w:divBdr>
        <w:top w:val="none" w:sz="0" w:space="0" w:color="auto"/>
        <w:left w:val="none" w:sz="0" w:space="0" w:color="auto"/>
        <w:bottom w:val="none" w:sz="0" w:space="0" w:color="auto"/>
        <w:right w:val="none" w:sz="0" w:space="0" w:color="auto"/>
      </w:divBdr>
    </w:div>
    <w:div w:id="2107800563">
      <w:bodyDiv w:val="1"/>
      <w:marLeft w:val="0"/>
      <w:marRight w:val="0"/>
      <w:marTop w:val="0"/>
      <w:marBottom w:val="0"/>
      <w:divBdr>
        <w:top w:val="none" w:sz="0" w:space="0" w:color="auto"/>
        <w:left w:val="none" w:sz="0" w:space="0" w:color="auto"/>
        <w:bottom w:val="none" w:sz="0" w:space="0" w:color="auto"/>
        <w:right w:val="none" w:sz="0" w:space="0" w:color="auto"/>
      </w:divBdr>
    </w:div>
    <w:div w:id="2126851671">
      <w:bodyDiv w:val="1"/>
      <w:marLeft w:val="0"/>
      <w:marRight w:val="0"/>
      <w:marTop w:val="0"/>
      <w:marBottom w:val="0"/>
      <w:divBdr>
        <w:top w:val="none" w:sz="0" w:space="0" w:color="auto"/>
        <w:left w:val="none" w:sz="0" w:space="0" w:color="auto"/>
        <w:bottom w:val="none" w:sz="0" w:space="0" w:color="auto"/>
        <w:right w:val="none" w:sz="0" w:space="0" w:color="auto"/>
      </w:divBdr>
    </w:div>
    <w:div w:id="2130278881">
      <w:bodyDiv w:val="1"/>
      <w:marLeft w:val="0"/>
      <w:marRight w:val="0"/>
      <w:marTop w:val="0"/>
      <w:marBottom w:val="0"/>
      <w:divBdr>
        <w:top w:val="none" w:sz="0" w:space="0" w:color="auto"/>
        <w:left w:val="none" w:sz="0" w:space="0" w:color="auto"/>
        <w:bottom w:val="none" w:sz="0" w:space="0" w:color="auto"/>
        <w:right w:val="none" w:sz="0" w:space="0" w:color="auto"/>
      </w:divBdr>
    </w:div>
    <w:div w:id="2140368935">
      <w:bodyDiv w:val="1"/>
      <w:marLeft w:val="0"/>
      <w:marRight w:val="0"/>
      <w:marTop w:val="0"/>
      <w:marBottom w:val="0"/>
      <w:divBdr>
        <w:top w:val="none" w:sz="0" w:space="0" w:color="auto"/>
        <w:left w:val="none" w:sz="0" w:space="0" w:color="auto"/>
        <w:bottom w:val="none" w:sz="0" w:space="0" w:color="auto"/>
        <w:right w:val="none" w:sz="0" w:space="0" w:color="auto"/>
      </w:divBdr>
    </w:div>
    <w:div w:id="214060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app152111438" TargetMode="External"/><Relationship Id="rId21" Type="http://schemas.openxmlformats.org/officeDocument/2006/relationships/image" Target="media/image8.jpg"/><Relationship Id="rId42" Type="http://schemas.openxmlformats.org/officeDocument/2006/relationships/hyperlink" Target="https://doi.org/https://doi.org/10.2307/249008" TargetMode="External"/><Relationship Id="rId47" Type="http://schemas.openxmlformats.org/officeDocument/2006/relationships/hyperlink" Target="https://doi.org/10.48550/arXiv.2607.01934" TargetMode="External"/><Relationship Id="rId63" Type="http://schemas.openxmlformats.org/officeDocument/2006/relationships/hyperlink" Target="https://doi.org/10.1007/s40593-024-00393-2"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diagramData" Target="diagrams/data1.xml"/><Relationship Id="rId11" Type="http://schemas.openxmlformats.org/officeDocument/2006/relationships/image" Target="media/image1.png"/><Relationship Id="rId24" Type="http://schemas.openxmlformats.org/officeDocument/2006/relationships/hyperlink" Target="https://doi.org/10.1007/s40593-024-00393-2" TargetMode="External"/><Relationship Id="rId32" Type="http://schemas.openxmlformats.org/officeDocument/2006/relationships/diagramColors" Target="diagrams/colors1.xml"/><Relationship Id="rId37" Type="http://schemas.openxmlformats.org/officeDocument/2006/relationships/hyperlink" Target="https://doi.org/10.4321/S1137-66272008000300004" TargetMode="External"/><Relationship Id="rId40" Type="http://schemas.openxmlformats.org/officeDocument/2006/relationships/hyperlink" Target="https://doi.org/10.1371/journal.pone.0310366" TargetMode="External"/><Relationship Id="rId45" Type="http://schemas.openxmlformats.org/officeDocument/2006/relationships/hyperlink" Target="https://doi.org/10.1145/3729237" TargetMode="External"/><Relationship Id="rId53" Type="http://schemas.openxmlformats.org/officeDocument/2006/relationships/hyperlink" Target="https://www.educacionfpydeportes.gob.es/prensa/actualidad/2025/06/20250627-datosavance.html" TargetMode="External"/><Relationship Id="rId58" Type="http://schemas.openxmlformats.org/officeDocument/2006/relationships/hyperlink" Target="http://data.europa.eu/eli/reg/2024/1689/oj" TargetMode="External"/><Relationship Id="rId66" Type="http://schemas.openxmlformats.org/officeDocument/2006/relationships/hyperlink" Target="https://doi.org/10.1111/bjet.13370" TargetMode="External"/><Relationship Id="rId5" Type="http://schemas.openxmlformats.org/officeDocument/2006/relationships/numbering" Target="numbering.xml"/><Relationship Id="rId61" Type="http://schemas.openxmlformats.org/officeDocument/2006/relationships/hyperlink" Target="https://reunir.unir.net/handle/123456789/14608" TargetMode="External"/><Relationship Id="rId19" Type="http://schemas.openxmlformats.org/officeDocument/2006/relationships/hyperlink" Target="https://doi.org/10.1145/3729237" TargetMode="External"/><Relationship Id="rId14" Type="http://schemas.openxmlformats.org/officeDocument/2006/relationships/image" Target="media/image2.png"/><Relationship Id="rId22" Type="http://schemas.openxmlformats.org/officeDocument/2006/relationships/hyperlink" Target="https://doi.org/10.18653/v1/2025.acl-long.1022" TargetMode="External"/><Relationship Id="rId27" Type="http://schemas.openxmlformats.org/officeDocument/2006/relationships/image" Target="media/image11.jpg"/><Relationship Id="rId30" Type="http://schemas.openxmlformats.org/officeDocument/2006/relationships/diagramLayout" Target="diagrams/layout1.xml"/><Relationship Id="rId35" Type="http://schemas.openxmlformats.org/officeDocument/2006/relationships/hyperlink" Target="https://claude.ai" TargetMode="External"/><Relationship Id="rId43" Type="http://schemas.openxmlformats.org/officeDocument/2006/relationships/hyperlink" Target="http://data.europa.eu/eli/reg/2024/1689/oj" TargetMode="External"/><Relationship Id="rId48" Type="http://schemas.openxmlformats.org/officeDocument/2006/relationships/hyperlink" Target="https://doi.org/10.3390/fi17080340" TargetMode="External"/><Relationship Id="rId56" Type="http://schemas.openxmlformats.org/officeDocument/2006/relationships/hyperlink" Target="https://doi.org/10.54941/ahfe1007028" TargetMode="External"/><Relationship Id="rId64" Type="http://schemas.openxmlformats.org/officeDocument/2006/relationships/hyperlink" Target="https://doi.org/10.54677/MNMH8546"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54675/EWZM9535"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0.jpg"/><Relationship Id="rId33" Type="http://schemas.microsoft.com/office/2007/relationships/diagramDrawing" Target="diagrams/drawing1.xml"/><Relationship Id="rId38" Type="http://schemas.openxmlformats.org/officeDocument/2006/relationships/hyperlink" Target="https://doi.org/10.1145/3442188.3445922" TargetMode="External"/><Relationship Id="rId46" Type="http://schemas.openxmlformats.org/officeDocument/2006/relationships/hyperlink" Target="https://doi.org/10.1037/0022-3514.74.6.1464" TargetMode="External"/><Relationship Id="rId59" Type="http://schemas.openxmlformats.org/officeDocument/2006/relationships/hyperlink" Target="https://doi.org/10.5935/2079-312X.20250009" TargetMode="External"/><Relationship Id="rId67" Type="http://schemas.openxmlformats.org/officeDocument/2006/relationships/hyperlink" Target="https://proceedings.neurips.cc/paper_files/paper/2023/hash/91f18a1287b398d378ef22505bf41832-Abstract-Datasets_and_Benchmarks.html" TargetMode="External"/><Relationship Id="rId20" Type="http://schemas.openxmlformats.org/officeDocument/2006/relationships/image" Target="media/image7.jpg"/><Relationship Id="rId41" Type="http://schemas.openxmlformats.org/officeDocument/2006/relationships/hyperlink" Target="https://doi.org/10.3758/s13428-022-01802-x" TargetMode="External"/><Relationship Id="rId54" Type="http://schemas.openxmlformats.org/officeDocument/2006/relationships/hyperlink" Target="https://doi.org/10.1609/hcomp.v12i1.31606" TargetMode="External"/><Relationship Id="rId62" Type="http://schemas.openxmlformats.org/officeDocument/2006/relationships/hyperlink" Target="https://doi.org/10.18653/v1/2024.tsar-1.1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9.jpg"/><Relationship Id="rId28" Type="http://schemas.openxmlformats.org/officeDocument/2006/relationships/hyperlink" Target="https://arxiv.org/abs/2607.01934" TargetMode="External"/><Relationship Id="rId36" Type="http://schemas.openxmlformats.org/officeDocument/2006/relationships/hyperlink" Target="https://doi.org/https://doi.org/10.1162/coli.07-034-R2" TargetMode="External"/><Relationship Id="rId49" Type="http://schemas.openxmlformats.org/officeDocument/2006/relationships/hyperlink" Target="https://doi.org/10.3390/app152111438" TargetMode="External"/><Relationship Id="rId57" Type="http://schemas.openxmlformats.org/officeDocument/2006/relationships/hyperlink" Target="https://eur-lex.europa.eu/eli/reg/2024/1689/oj" TargetMode="External"/><Relationship Id="rId10" Type="http://schemas.openxmlformats.org/officeDocument/2006/relationships/endnotes" Target="endnotes.xml"/><Relationship Id="rId31" Type="http://schemas.openxmlformats.org/officeDocument/2006/relationships/diagramQuickStyle" Target="diagrams/quickStyle1.xml"/><Relationship Id="rId44" Type="http://schemas.openxmlformats.org/officeDocument/2006/relationships/hyperlink" Target="https://doi.org/10.1162/coli_a_00524" TargetMode="External"/><Relationship Id="rId52" Type="http://schemas.openxmlformats.org/officeDocument/2006/relationships/hyperlink" Target="https://proceedings.neurips.cc/paper/2013/hash/9aa42b31882ec039965f3c4923ce901b-Abstract.html" TargetMode="External"/><Relationship Id="rId60" Type="http://schemas.openxmlformats.org/officeDocument/2006/relationships/hyperlink" Target="https://doi.org/10.18653/v1/2025.acl-long.1022" TargetMode="External"/><Relationship Id="rId65" Type="http://schemas.openxmlformats.org/officeDocument/2006/relationships/hyperlink" Target="https://aclanthology.org/2022.lrec-1.574/"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doi.org/10.1126/science.aal4230" TargetMode="External"/><Relationship Id="rId34" Type="http://schemas.openxmlformats.org/officeDocument/2006/relationships/hyperlink" Target="https://doi.org/10.18653/v1/2025.emnlp-demos.6" TargetMode="External"/><Relationship Id="rId50" Type="http://schemas.openxmlformats.org/officeDocument/2006/relationships/hyperlink" Target="https://doi.org/https://doi.org/10.1111/j.1468-2958.2004.tb00738.x" TargetMode="External"/><Relationship Id="rId55" Type="http://schemas.openxmlformats.org/officeDocument/2006/relationships/hyperlink" Target="https://aclanthology.org/2024.eamt-1.48/"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A5F90A-8258-4F4F-B6EA-C4C74A527EBB}"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GB"/>
        </a:p>
      </dgm:t>
    </dgm:pt>
    <dgm:pt modelId="{F77A191F-7A27-4DA0-B208-407549C9B82E}">
      <dgm:prSet phldrT="[Text]"/>
      <dgm:spPr/>
      <dgm:t>
        <a:bodyPr/>
        <a:lstStyle/>
        <a:p>
          <a:r>
            <a:rPr lang="en-GB"/>
            <a:t>Fase 1</a:t>
          </a:r>
        </a:p>
      </dgm:t>
    </dgm:pt>
    <dgm:pt modelId="{6B897298-2265-4A7F-A254-AFAE6C965EA6}" type="parTrans" cxnId="{9F7DF74B-8879-4FEB-A297-6894FCF22436}">
      <dgm:prSet/>
      <dgm:spPr/>
      <dgm:t>
        <a:bodyPr/>
        <a:lstStyle/>
        <a:p>
          <a:endParaRPr lang="en-GB"/>
        </a:p>
      </dgm:t>
    </dgm:pt>
    <dgm:pt modelId="{1D2573A6-83A3-453F-AFA9-B3A2CEE3CA76}" type="sibTrans" cxnId="{9F7DF74B-8879-4FEB-A297-6894FCF22436}">
      <dgm:prSet/>
      <dgm:spPr/>
      <dgm:t>
        <a:bodyPr/>
        <a:lstStyle/>
        <a:p>
          <a:endParaRPr lang="en-GB"/>
        </a:p>
      </dgm:t>
    </dgm:pt>
    <dgm:pt modelId="{643B6042-A4C0-4FF1-9BFD-15BBCF8F3DE2}">
      <dgm:prSet phldrT="[Text]"/>
      <dgm:spPr/>
      <dgm:t>
        <a:bodyPr/>
        <a:lstStyle/>
        <a:p>
          <a:pPr>
            <a:buNone/>
          </a:pPr>
          <a:r>
            <a:rPr lang="en-GB"/>
            <a:t>Formalización conceptual y validación de la rúbrica de auditoría</a:t>
          </a:r>
        </a:p>
      </dgm:t>
    </dgm:pt>
    <dgm:pt modelId="{99175D77-706E-4870-B278-CB5467DC53F8}" type="parTrans" cxnId="{8B749D71-ABB8-42D2-B157-F067900DF37C}">
      <dgm:prSet/>
      <dgm:spPr/>
      <dgm:t>
        <a:bodyPr/>
        <a:lstStyle/>
        <a:p>
          <a:endParaRPr lang="en-GB"/>
        </a:p>
      </dgm:t>
    </dgm:pt>
    <dgm:pt modelId="{57222388-7F10-4D7B-9366-1F269851E72B}" type="sibTrans" cxnId="{8B749D71-ABB8-42D2-B157-F067900DF37C}">
      <dgm:prSet/>
      <dgm:spPr/>
      <dgm:t>
        <a:bodyPr/>
        <a:lstStyle/>
        <a:p>
          <a:endParaRPr lang="en-GB"/>
        </a:p>
      </dgm:t>
    </dgm:pt>
    <dgm:pt modelId="{0D71B6F6-53D6-4784-9AE1-33A79241FD3D}">
      <dgm:prSet phldrT="[Text]"/>
      <dgm:spPr/>
      <dgm:t>
        <a:bodyPr/>
        <a:lstStyle/>
        <a:p>
          <a:r>
            <a:rPr lang="en-GB"/>
            <a:t>Fase 2</a:t>
          </a:r>
        </a:p>
      </dgm:t>
    </dgm:pt>
    <dgm:pt modelId="{528A552B-D6B6-4AD5-BB36-6567EF73AE5F}" type="parTrans" cxnId="{73FE05B4-8E30-422B-A5F1-4A97691125A0}">
      <dgm:prSet/>
      <dgm:spPr/>
      <dgm:t>
        <a:bodyPr/>
        <a:lstStyle/>
        <a:p>
          <a:endParaRPr lang="en-GB"/>
        </a:p>
      </dgm:t>
    </dgm:pt>
    <dgm:pt modelId="{2BAB56D5-DC89-4008-826B-1930C49DB3B9}" type="sibTrans" cxnId="{73FE05B4-8E30-422B-A5F1-4A97691125A0}">
      <dgm:prSet/>
      <dgm:spPr/>
      <dgm:t>
        <a:bodyPr/>
        <a:lstStyle/>
        <a:p>
          <a:endParaRPr lang="en-GB"/>
        </a:p>
      </dgm:t>
    </dgm:pt>
    <dgm:pt modelId="{0347E201-C864-421C-A4F8-F95400F22BC5}">
      <dgm:prSet phldrT="[Text]"/>
      <dgm:spPr/>
      <dgm:t>
        <a:bodyPr/>
        <a:lstStyle/>
        <a:p>
          <a:pPr>
            <a:buNone/>
          </a:pPr>
          <a:r>
            <a:rPr lang="en-GB"/>
            <a:t>Recopilación, anonimización, partición anti-leakage y anotación del corpus</a:t>
          </a:r>
        </a:p>
      </dgm:t>
    </dgm:pt>
    <dgm:pt modelId="{F71BC612-8AF3-483B-9AC8-ECFC099B2204}" type="parTrans" cxnId="{5E90628C-44F8-4C51-933B-31A4C82368B7}">
      <dgm:prSet/>
      <dgm:spPr/>
      <dgm:t>
        <a:bodyPr/>
        <a:lstStyle/>
        <a:p>
          <a:endParaRPr lang="en-GB"/>
        </a:p>
      </dgm:t>
    </dgm:pt>
    <dgm:pt modelId="{0E2AE1DC-81A9-4565-BFEB-5C60A504224A}" type="sibTrans" cxnId="{5E90628C-44F8-4C51-933B-31A4C82368B7}">
      <dgm:prSet/>
      <dgm:spPr/>
      <dgm:t>
        <a:bodyPr/>
        <a:lstStyle/>
        <a:p>
          <a:endParaRPr lang="en-GB"/>
        </a:p>
      </dgm:t>
    </dgm:pt>
    <dgm:pt modelId="{060260D3-D040-43C7-94BE-CC26243A1436}">
      <dgm:prSet phldrT="[Text]"/>
      <dgm:spPr/>
      <dgm:t>
        <a:bodyPr/>
        <a:lstStyle/>
        <a:p>
          <a:r>
            <a:rPr lang="en-GB"/>
            <a:t>Fase 3</a:t>
          </a:r>
        </a:p>
      </dgm:t>
    </dgm:pt>
    <dgm:pt modelId="{62A1F887-C3AD-4F70-948A-4E0DF79268C9}" type="parTrans" cxnId="{B5A71E06-0278-4549-B247-23499109C201}">
      <dgm:prSet/>
      <dgm:spPr/>
      <dgm:t>
        <a:bodyPr/>
        <a:lstStyle/>
        <a:p>
          <a:endParaRPr lang="en-GB"/>
        </a:p>
      </dgm:t>
    </dgm:pt>
    <dgm:pt modelId="{4C34EC28-BB3D-4E93-B3B5-3418509A694F}" type="sibTrans" cxnId="{B5A71E06-0278-4549-B247-23499109C201}">
      <dgm:prSet/>
      <dgm:spPr/>
      <dgm:t>
        <a:bodyPr/>
        <a:lstStyle/>
        <a:p>
          <a:endParaRPr lang="en-GB"/>
        </a:p>
      </dgm:t>
    </dgm:pt>
    <dgm:pt modelId="{E8B48391-273A-4B34-A34C-BBD3CF3481A9}">
      <dgm:prSet phldrT="[Text]"/>
      <dgm:spPr/>
      <dgm:t>
        <a:bodyPr/>
        <a:lstStyle/>
        <a:p>
          <a:pPr>
            <a:buNone/>
          </a:pPr>
          <a:r>
            <a:rPr lang="en-GB"/>
            <a:t>Arquitectura modular e implementación del prototipo híbrido (FastAPI/MCP)</a:t>
          </a:r>
        </a:p>
      </dgm:t>
    </dgm:pt>
    <dgm:pt modelId="{A0645913-4FE8-494D-8F9C-BA13C1664710}" type="parTrans" cxnId="{9ABD8973-94AD-480E-9EA4-945836E6BFF0}">
      <dgm:prSet/>
      <dgm:spPr/>
      <dgm:t>
        <a:bodyPr/>
        <a:lstStyle/>
        <a:p>
          <a:endParaRPr lang="en-GB"/>
        </a:p>
      </dgm:t>
    </dgm:pt>
    <dgm:pt modelId="{2B615724-14EA-4E13-BB81-49A41AB9DE42}" type="sibTrans" cxnId="{9ABD8973-94AD-480E-9EA4-945836E6BFF0}">
      <dgm:prSet/>
      <dgm:spPr/>
      <dgm:t>
        <a:bodyPr/>
        <a:lstStyle/>
        <a:p>
          <a:endParaRPr lang="en-GB"/>
        </a:p>
      </dgm:t>
    </dgm:pt>
    <dgm:pt modelId="{4807B88A-5847-4F6E-9A87-E6AC8BD1FD9D}">
      <dgm:prSet phldrT="[Text]"/>
      <dgm:spPr/>
      <dgm:t>
        <a:bodyPr/>
        <a:lstStyle/>
        <a:p>
          <a:pPr>
            <a:buNone/>
          </a:pPr>
          <a:r>
            <a:rPr lang="en-GB"/>
            <a:t>Fase 4</a:t>
          </a:r>
        </a:p>
      </dgm:t>
    </dgm:pt>
    <dgm:pt modelId="{FA9615CC-228D-4220-BB0C-810A5D61BD0A}" type="parTrans" cxnId="{701083E4-A29B-41DC-99F5-0CED0621EB3C}">
      <dgm:prSet/>
      <dgm:spPr/>
      <dgm:t>
        <a:bodyPr/>
        <a:lstStyle/>
        <a:p>
          <a:endParaRPr lang="en-GB"/>
        </a:p>
      </dgm:t>
    </dgm:pt>
    <dgm:pt modelId="{6C69ACB6-92C7-4F19-83EC-0D629749C9A4}" type="sibTrans" cxnId="{701083E4-A29B-41DC-99F5-0CED0621EB3C}">
      <dgm:prSet/>
      <dgm:spPr/>
      <dgm:t>
        <a:bodyPr/>
        <a:lstStyle/>
        <a:p>
          <a:endParaRPr lang="en-GB"/>
        </a:p>
      </dgm:t>
    </dgm:pt>
    <dgm:pt modelId="{021ABBEB-2C59-4238-894C-6BF58909CAA1}">
      <dgm:prSet phldrT="[Text]"/>
      <dgm:spPr/>
      <dgm:t>
        <a:bodyPr/>
        <a:lstStyle/>
        <a:p>
          <a:pPr>
            <a:buNone/>
          </a:pPr>
          <a:r>
            <a:rPr lang="en-GB"/>
            <a:t>Experimentación técnica, optimización de hiperparámetros y benchmarking</a:t>
          </a:r>
        </a:p>
      </dgm:t>
    </dgm:pt>
    <dgm:pt modelId="{D5C3E0EE-FF09-40C8-9FFC-CC32D244CA75}" type="parTrans" cxnId="{2691459A-324D-4A3A-96AE-FB4B83E5207C}">
      <dgm:prSet/>
      <dgm:spPr/>
      <dgm:t>
        <a:bodyPr/>
        <a:lstStyle/>
        <a:p>
          <a:endParaRPr lang="en-GB"/>
        </a:p>
      </dgm:t>
    </dgm:pt>
    <dgm:pt modelId="{CB400534-83F2-47EB-A6F9-199FAD20457A}" type="sibTrans" cxnId="{2691459A-324D-4A3A-96AE-FB4B83E5207C}">
      <dgm:prSet/>
      <dgm:spPr/>
      <dgm:t>
        <a:bodyPr/>
        <a:lstStyle/>
        <a:p>
          <a:endParaRPr lang="en-GB"/>
        </a:p>
      </dgm:t>
    </dgm:pt>
    <dgm:pt modelId="{32C831D3-F158-4222-B0FB-DABC482B4EC8}">
      <dgm:prSet phldrT="[Text]"/>
      <dgm:spPr/>
      <dgm:t>
        <a:bodyPr/>
        <a:lstStyle/>
        <a:p>
          <a:pPr>
            <a:buNone/>
          </a:pPr>
          <a:r>
            <a:rPr lang="en-GB"/>
            <a:t>Fase 5</a:t>
          </a:r>
        </a:p>
      </dgm:t>
    </dgm:pt>
    <dgm:pt modelId="{03C4980B-8306-4A60-8A38-1DB7C326A0AB}" type="parTrans" cxnId="{CC30157A-5C72-4C40-BAB4-162CFD09B002}">
      <dgm:prSet/>
      <dgm:spPr/>
      <dgm:t>
        <a:bodyPr/>
        <a:lstStyle/>
        <a:p>
          <a:endParaRPr lang="en-GB"/>
        </a:p>
      </dgm:t>
    </dgm:pt>
    <dgm:pt modelId="{B642CBD3-17B1-4FA1-9B85-0396C09221E3}" type="sibTrans" cxnId="{CC30157A-5C72-4C40-BAB4-162CFD09B002}">
      <dgm:prSet/>
      <dgm:spPr/>
      <dgm:t>
        <a:bodyPr/>
        <a:lstStyle/>
        <a:p>
          <a:endParaRPr lang="en-GB"/>
        </a:p>
      </dgm:t>
    </dgm:pt>
    <dgm:pt modelId="{B93B5B0D-2670-4B9C-AB5E-647C48F858A5}">
      <dgm:prSet phldrT="[Text]"/>
      <dgm:spPr/>
      <dgm:t>
        <a:bodyPr/>
        <a:lstStyle/>
        <a:p>
          <a:pPr>
            <a:buNone/>
          </a:pPr>
          <a:r>
            <a:rPr lang="en-GB"/>
            <a:t>Estudio de usuario con docentes (condición asistida vs. no asistida)</a:t>
          </a:r>
        </a:p>
      </dgm:t>
    </dgm:pt>
    <dgm:pt modelId="{8C0B0D25-7537-49BB-81C2-8A5BAC090CF1}" type="parTrans" cxnId="{9B815F72-113F-466A-9791-6BB2A5CAE511}">
      <dgm:prSet/>
      <dgm:spPr/>
      <dgm:t>
        <a:bodyPr/>
        <a:lstStyle/>
        <a:p>
          <a:endParaRPr lang="en-GB"/>
        </a:p>
      </dgm:t>
    </dgm:pt>
    <dgm:pt modelId="{1501249C-ECC4-4722-AEC1-D6903941966A}" type="sibTrans" cxnId="{9B815F72-113F-466A-9791-6BB2A5CAE511}">
      <dgm:prSet/>
      <dgm:spPr/>
      <dgm:t>
        <a:bodyPr/>
        <a:lstStyle/>
        <a:p>
          <a:endParaRPr lang="en-GB"/>
        </a:p>
      </dgm:t>
    </dgm:pt>
    <dgm:pt modelId="{8A47A406-1BF3-4F49-B906-87DD77672AC7}" type="pres">
      <dgm:prSet presAssocID="{F4A5F90A-8258-4F4F-B6EA-C4C74A527EBB}" presName="outerComposite" presStyleCnt="0">
        <dgm:presLayoutVars>
          <dgm:chMax val="5"/>
          <dgm:dir/>
          <dgm:resizeHandles val="exact"/>
        </dgm:presLayoutVars>
      </dgm:prSet>
      <dgm:spPr/>
    </dgm:pt>
    <dgm:pt modelId="{A1AE9FFF-3A0C-453E-ADAB-5BB1477BF935}" type="pres">
      <dgm:prSet presAssocID="{F4A5F90A-8258-4F4F-B6EA-C4C74A527EBB}" presName="dummyMaxCanvas" presStyleCnt="0">
        <dgm:presLayoutVars/>
      </dgm:prSet>
      <dgm:spPr/>
    </dgm:pt>
    <dgm:pt modelId="{BB60286D-D0D3-42EC-BD58-F1BEC1A75854}" type="pres">
      <dgm:prSet presAssocID="{F4A5F90A-8258-4F4F-B6EA-C4C74A527EBB}" presName="FiveNodes_1" presStyleLbl="node1" presStyleIdx="0" presStyleCnt="5">
        <dgm:presLayoutVars>
          <dgm:bulletEnabled val="1"/>
        </dgm:presLayoutVars>
      </dgm:prSet>
      <dgm:spPr/>
    </dgm:pt>
    <dgm:pt modelId="{5F5136C0-6146-46EA-AEAA-FBB015A83B8A}" type="pres">
      <dgm:prSet presAssocID="{F4A5F90A-8258-4F4F-B6EA-C4C74A527EBB}" presName="FiveNodes_2" presStyleLbl="node1" presStyleIdx="1" presStyleCnt="5">
        <dgm:presLayoutVars>
          <dgm:bulletEnabled val="1"/>
        </dgm:presLayoutVars>
      </dgm:prSet>
      <dgm:spPr/>
    </dgm:pt>
    <dgm:pt modelId="{7F08236B-F377-465D-9C79-BAA8434F1914}" type="pres">
      <dgm:prSet presAssocID="{F4A5F90A-8258-4F4F-B6EA-C4C74A527EBB}" presName="FiveNodes_3" presStyleLbl="node1" presStyleIdx="2" presStyleCnt="5">
        <dgm:presLayoutVars>
          <dgm:bulletEnabled val="1"/>
        </dgm:presLayoutVars>
      </dgm:prSet>
      <dgm:spPr/>
    </dgm:pt>
    <dgm:pt modelId="{D9412C56-9F5C-439B-AA97-896B295B7095}" type="pres">
      <dgm:prSet presAssocID="{F4A5F90A-8258-4F4F-B6EA-C4C74A527EBB}" presName="FiveNodes_4" presStyleLbl="node1" presStyleIdx="3" presStyleCnt="5">
        <dgm:presLayoutVars>
          <dgm:bulletEnabled val="1"/>
        </dgm:presLayoutVars>
      </dgm:prSet>
      <dgm:spPr/>
    </dgm:pt>
    <dgm:pt modelId="{8E4DB751-46E5-4CC6-97B1-1504A2C63A11}" type="pres">
      <dgm:prSet presAssocID="{F4A5F90A-8258-4F4F-B6EA-C4C74A527EBB}" presName="FiveNodes_5" presStyleLbl="node1" presStyleIdx="4" presStyleCnt="5">
        <dgm:presLayoutVars>
          <dgm:bulletEnabled val="1"/>
        </dgm:presLayoutVars>
      </dgm:prSet>
      <dgm:spPr/>
    </dgm:pt>
    <dgm:pt modelId="{C5F3B439-3A2E-47F3-8B96-88BB59127D0B}" type="pres">
      <dgm:prSet presAssocID="{F4A5F90A-8258-4F4F-B6EA-C4C74A527EBB}" presName="FiveConn_1-2" presStyleLbl="fgAccFollowNode1" presStyleIdx="0" presStyleCnt="4">
        <dgm:presLayoutVars>
          <dgm:bulletEnabled val="1"/>
        </dgm:presLayoutVars>
      </dgm:prSet>
      <dgm:spPr/>
    </dgm:pt>
    <dgm:pt modelId="{01E323D2-AB04-4982-8055-6087E6540408}" type="pres">
      <dgm:prSet presAssocID="{F4A5F90A-8258-4F4F-B6EA-C4C74A527EBB}" presName="FiveConn_2-3" presStyleLbl="fgAccFollowNode1" presStyleIdx="1" presStyleCnt="4">
        <dgm:presLayoutVars>
          <dgm:bulletEnabled val="1"/>
        </dgm:presLayoutVars>
      </dgm:prSet>
      <dgm:spPr/>
    </dgm:pt>
    <dgm:pt modelId="{46DF548D-BB12-47BE-AD33-38BCE063EB2E}" type="pres">
      <dgm:prSet presAssocID="{F4A5F90A-8258-4F4F-B6EA-C4C74A527EBB}" presName="FiveConn_3-4" presStyleLbl="fgAccFollowNode1" presStyleIdx="2" presStyleCnt="4">
        <dgm:presLayoutVars>
          <dgm:bulletEnabled val="1"/>
        </dgm:presLayoutVars>
      </dgm:prSet>
      <dgm:spPr/>
    </dgm:pt>
    <dgm:pt modelId="{FDBC2A84-AAEB-4A9D-895C-9820965EEF83}" type="pres">
      <dgm:prSet presAssocID="{F4A5F90A-8258-4F4F-B6EA-C4C74A527EBB}" presName="FiveConn_4-5" presStyleLbl="fgAccFollowNode1" presStyleIdx="3" presStyleCnt="4">
        <dgm:presLayoutVars>
          <dgm:bulletEnabled val="1"/>
        </dgm:presLayoutVars>
      </dgm:prSet>
      <dgm:spPr/>
    </dgm:pt>
    <dgm:pt modelId="{3A5A269F-15F6-4FF2-A2BC-29D16DB2E325}" type="pres">
      <dgm:prSet presAssocID="{F4A5F90A-8258-4F4F-B6EA-C4C74A527EBB}" presName="FiveNodes_1_text" presStyleLbl="node1" presStyleIdx="4" presStyleCnt="5">
        <dgm:presLayoutVars>
          <dgm:bulletEnabled val="1"/>
        </dgm:presLayoutVars>
      </dgm:prSet>
      <dgm:spPr/>
    </dgm:pt>
    <dgm:pt modelId="{6B55D578-7E74-46D6-B4B3-6A58C00AA1D4}" type="pres">
      <dgm:prSet presAssocID="{F4A5F90A-8258-4F4F-B6EA-C4C74A527EBB}" presName="FiveNodes_2_text" presStyleLbl="node1" presStyleIdx="4" presStyleCnt="5">
        <dgm:presLayoutVars>
          <dgm:bulletEnabled val="1"/>
        </dgm:presLayoutVars>
      </dgm:prSet>
      <dgm:spPr/>
    </dgm:pt>
    <dgm:pt modelId="{92C8B50B-0031-4CAB-9F0C-43385E98EB1B}" type="pres">
      <dgm:prSet presAssocID="{F4A5F90A-8258-4F4F-B6EA-C4C74A527EBB}" presName="FiveNodes_3_text" presStyleLbl="node1" presStyleIdx="4" presStyleCnt="5">
        <dgm:presLayoutVars>
          <dgm:bulletEnabled val="1"/>
        </dgm:presLayoutVars>
      </dgm:prSet>
      <dgm:spPr/>
    </dgm:pt>
    <dgm:pt modelId="{6E060729-43D2-47C2-A63A-5747F22D463E}" type="pres">
      <dgm:prSet presAssocID="{F4A5F90A-8258-4F4F-B6EA-C4C74A527EBB}" presName="FiveNodes_4_text" presStyleLbl="node1" presStyleIdx="4" presStyleCnt="5">
        <dgm:presLayoutVars>
          <dgm:bulletEnabled val="1"/>
        </dgm:presLayoutVars>
      </dgm:prSet>
      <dgm:spPr/>
    </dgm:pt>
    <dgm:pt modelId="{8A2237CC-148E-4342-9EFB-1CCFA42751C8}" type="pres">
      <dgm:prSet presAssocID="{F4A5F90A-8258-4F4F-B6EA-C4C74A527EBB}" presName="FiveNodes_5_text" presStyleLbl="node1" presStyleIdx="4" presStyleCnt="5">
        <dgm:presLayoutVars>
          <dgm:bulletEnabled val="1"/>
        </dgm:presLayoutVars>
      </dgm:prSet>
      <dgm:spPr/>
    </dgm:pt>
  </dgm:ptLst>
  <dgm:cxnLst>
    <dgm:cxn modelId="{B5A71E06-0278-4549-B247-23499109C201}" srcId="{F4A5F90A-8258-4F4F-B6EA-C4C74A527EBB}" destId="{060260D3-D040-43C7-94BE-CC26243A1436}" srcOrd="2" destOrd="0" parTransId="{62A1F887-C3AD-4F70-948A-4E0DF79268C9}" sibTransId="{4C34EC28-BB3D-4E93-B3B5-3418509A694F}"/>
    <dgm:cxn modelId="{DBBB5C07-6486-41AE-939D-AD279070BA97}" type="presOf" srcId="{2BAB56D5-DC89-4008-826B-1930C49DB3B9}" destId="{01E323D2-AB04-4982-8055-6087E6540408}" srcOrd="0" destOrd="0" presId="urn:microsoft.com/office/officeart/2005/8/layout/vProcess5"/>
    <dgm:cxn modelId="{2328F111-19F6-469A-BF76-64664B1CA667}" type="presOf" srcId="{F4A5F90A-8258-4F4F-B6EA-C4C74A527EBB}" destId="{8A47A406-1BF3-4F49-B906-87DD77672AC7}" srcOrd="0" destOrd="0" presId="urn:microsoft.com/office/officeart/2005/8/layout/vProcess5"/>
    <dgm:cxn modelId="{73F1BB15-1EDF-481A-A719-D1A6C716EEB2}" type="presOf" srcId="{6C69ACB6-92C7-4F19-83EC-0D629749C9A4}" destId="{FDBC2A84-AAEB-4A9D-895C-9820965EEF83}" srcOrd="0" destOrd="0" presId="urn:microsoft.com/office/officeart/2005/8/layout/vProcess5"/>
    <dgm:cxn modelId="{687F5817-A05B-4DD2-9AF9-4895EE44CC62}" type="presOf" srcId="{B93B5B0D-2670-4B9C-AB5E-647C48F858A5}" destId="{8E4DB751-46E5-4CC6-97B1-1504A2C63A11}" srcOrd="0" destOrd="1" presId="urn:microsoft.com/office/officeart/2005/8/layout/vProcess5"/>
    <dgm:cxn modelId="{7AE2765B-985B-412F-80C6-D0B1413E5B60}" type="presOf" srcId="{32C831D3-F158-4222-B0FB-DABC482B4EC8}" destId="{8A2237CC-148E-4342-9EFB-1CCFA42751C8}" srcOrd="1" destOrd="0" presId="urn:microsoft.com/office/officeart/2005/8/layout/vProcess5"/>
    <dgm:cxn modelId="{E31D4D42-5632-47FF-822A-BF022C235284}" type="presOf" srcId="{E8B48391-273A-4B34-A34C-BBD3CF3481A9}" destId="{7F08236B-F377-465D-9C79-BAA8434F1914}" srcOrd="0" destOrd="1" presId="urn:microsoft.com/office/officeart/2005/8/layout/vProcess5"/>
    <dgm:cxn modelId="{550A456A-AD6F-4566-B9BF-736C1F83C75D}" type="presOf" srcId="{643B6042-A4C0-4FF1-9BFD-15BBCF8F3DE2}" destId="{3A5A269F-15F6-4FF2-A2BC-29D16DB2E325}" srcOrd="1" destOrd="1" presId="urn:microsoft.com/office/officeart/2005/8/layout/vProcess5"/>
    <dgm:cxn modelId="{9F7DF74B-8879-4FEB-A297-6894FCF22436}" srcId="{F4A5F90A-8258-4F4F-B6EA-C4C74A527EBB}" destId="{F77A191F-7A27-4DA0-B208-407549C9B82E}" srcOrd="0" destOrd="0" parTransId="{6B897298-2265-4A7F-A254-AFAE6C965EA6}" sibTransId="{1D2573A6-83A3-453F-AFA9-B3A2CEE3CA76}"/>
    <dgm:cxn modelId="{8B749D71-ABB8-42D2-B157-F067900DF37C}" srcId="{F77A191F-7A27-4DA0-B208-407549C9B82E}" destId="{643B6042-A4C0-4FF1-9BFD-15BBCF8F3DE2}" srcOrd="0" destOrd="0" parTransId="{99175D77-706E-4870-B278-CB5467DC53F8}" sibTransId="{57222388-7F10-4D7B-9366-1F269851E72B}"/>
    <dgm:cxn modelId="{FB1F1F52-2D7D-4F47-8A43-10C383B2FEA9}" type="presOf" srcId="{4C34EC28-BB3D-4E93-B3B5-3418509A694F}" destId="{46DF548D-BB12-47BE-AD33-38BCE063EB2E}" srcOrd="0" destOrd="0" presId="urn:microsoft.com/office/officeart/2005/8/layout/vProcess5"/>
    <dgm:cxn modelId="{9B815F72-113F-466A-9791-6BB2A5CAE511}" srcId="{32C831D3-F158-4222-B0FB-DABC482B4EC8}" destId="{B93B5B0D-2670-4B9C-AB5E-647C48F858A5}" srcOrd="0" destOrd="0" parTransId="{8C0B0D25-7537-49BB-81C2-8A5BAC090CF1}" sibTransId="{1501249C-ECC4-4722-AEC1-D6903941966A}"/>
    <dgm:cxn modelId="{9ABD8973-94AD-480E-9EA4-945836E6BFF0}" srcId="{060260D3-D040-43C7-94BE-CC26243A1436}" destId="{E8B48391-273A-4B34-A34C-BBD3CF3481A9}" srcOrd="0" destOrd="0" parTransId="{A0645913-4FE8-494D-8F9C-BA13C1664710}" sibTransId="{2B615724-14EA-4E13-BB81-49A41AB9DE42}"/>
    <dgm:cxn modelId="{ADAFE576-1D05-4396-A9F2-ED92F3DD209A}" type="presOf" srcId="{1D2573A6-83A3-453F-AFA9-B3A2CEE3CA76}" destId="{C5F3B439-3A2E-47F3-8B96-88BB59127D0B}" srcOrd="0" destOrd="0" presId="urn:microsoft.com/office/officeart/2005/8/layout/vProcess5"/>
    <dgm:cxn modelId="{CC30157A-5C72-4C40-BAB4-162CFD09B002}" srcId="{F4A5F90A-8258-4F4F-B6EA-C4C74A527EBB}" destId="{32C831D3-F158-4222-B0FB-DABC482B4EC8}" srcOrd="4" destOrd="0" parTransId="{03C4980B-8306-4A60-8A38-1DB7C326A0AB}" sibTransId="{B642CBD3-17B1-4FA1-9B85-0396C09221E3}"/>
    <dgm:cxn modelId="{D897CF7A-5EE1-4249-BE66-9D9292D952A6}" type="presOf" srcId="{060260D3-D040-43C7-94BE-CC26243A1436}" destId="{92C8B50B-0031-4CAB-9F0C-43385E98EB1B}" srcOrd="1" destOrd="0" presId="urn:microsoft.com/office/officeart/2005/8/layout/vProcess5"/>
    <dgm:cxn modelId="{9536837E-37BD-4A83-9626-A13FBE82D2F0}" type="presOf" srcId="{F77A191F-7A27-4DA0-B208-407549C9B82E}" destId="{BB60286D-D0D3-42EC-BD58-F1BEC1A75854}" srcOrd="0" destOrd="0" presId="urn:microsoft.com/office/officeart/2005/8/layout/vProcess5"/>
    <dgm:cxn modelId="{81E4977E-4065-4352-914B-2F1AC47B4C25}" type="presOf" srcId="{B93B5B0D-2670-4B9C-AB5E-647C48F858A5}" destId="{8A2237CC-148E-4342-9EFB-1CCFA42751C8}" srcOrd="1" destOrd="1" presId="urn:microsoft.com/office/officeart/2005/8/layout/vProcess5"/>
    <dgm:cxn modelId="{A37AF880-48F9-4F1E-A5F3-EA3E0F2E2524}" type="presOf" srcId="{32C831D3-F158-4222-B0FB-DABC482B4EC8}" destId="{8E4DB751-46E5-4CC6-97B1-1504A2C63A11}" srcOrd="0" destOrd="0" presId="urn:microsoft.com/office/officeart/2005/8/layout/vProcess5"/>
    <dgm:cxn modelId="{8B945F8A-C0A0-4D03-AA41-D58C29EE5596}" type="presOf" srcId="{0347E201-C864-421C-A4F8-F95400F22BC5}" destId="{5F5136C0-6146-46EA-AEAA-FBB015A83B8A}" srcOrd="0" destOrd="1" presId="urn:microsoft.com/office/officeart/2005/8/layout/vProcess5"/>
    <dgm:cxn modelId="{5E90628C-44F8-4C51-933B-31A4C82368B7}" srcId="{0D71B6F6-53D6-4784-9AE1-33A79241FD3D}" destId="{0347E201-C864-421C-A4F8-F95400F22BC5}" srcOrd="0" destOrd="0" parTransId="{F71BC612-8AF3-483B-9AC8-ECFC099B2204}" sibTransId="{0E2AE1DC-81A9-4565-BFEB-5C60A504224A}"/>
    <dgm:cxn modelId="{8A476A8C-8F43-4D76-8201-A90717842BD6}" type="presOf" srcId="{0347E201-C864-421C-A4F8-F95400F22BC5}" destId="{6B55D578-7E74-46D6-B4B3-6A58C00AA1D4}" srcOrd="1" destOrd="1" presId="urn:microsoft.com/office/officeart/2005/8/layout/vProcess5"/>
    <dgm:cxn modelId="{2691459A-324D-4A3A-96AE-FB4B83E5207C}" srcId="{4807B88A-5847-4F6E-9A87-E6AC8BD1FD9D}" destId="{021ABBEB-2C59-4238-894C-6BF58909CAA1}" srcOrd="0" destOrd="0" parTransId="{D5C3E0EE-FF09-40C8-9FFC-CC32D244CA75}" sibTransId="{CB400534-83F2-47EB-A6F9-199FAD20457A}"/>
    <dgm:cxn modelId="{3C2F6D9A-4EAC-49D2-A5D0-84F90FDEAEFD}" type="presOf" srcId="{0D71B6F6-53D6-4784-9AE1-33A79241FD3D}" destId="{5F5136C0-6146-46EA-AEAA-FBB015A83B8A}" srcOrd="0" destOrd="0" presId="urn:microsoft.com/office/officeart/2005/8/layout/vProcess5"/>
    <dgm:cxn modelId="{8BFF5DA2-BBF2-479C-97F9-BD3A02679CEA}" type="presOf" srcId="{0D71B6F6-53D6-4784-9AE1-33A79241FD3D}" destId="{6B55D578-7E74-46D6-B4B3-6A58C00AA1D4}" srcOrd="1" destOrd="0" presId="urn:microsoft.com/office/officeart/2005/8/layout/vProcess5"/>
    <dgm:cxn modelId="{0FBBEAAF-6BD2-4E00-AEB2-6EE164EF86CE}" type="presOf" srcId="{F77A191F-7A27-4DA0-B208-407549C9B82E}" destId="{3A5A269F-15F6-4FF2-A2BC-29D16DB2E325}" srcOrd="1" destOrd="0" presId="urn:microsoft.com/office/officeart/2005/8/layout/vProcess5"/>
    <dgm:cxn modelId="{133E36B1-8AA5-4883-BC6D-23FEE33ACBEB}" type="presOf" srcId="{E8B48391-273A-4B34-A34C-BBD3CF3481A9}" destId="{92C8B50B-0031-4CAB-9F0C-43385E98EB1B}" srcOrd="1" destOrd="1" presId="urn:microsoft.com/office/officeart/2005/8/layout/vProcess5"/>
    <dgm:cxn modelId="{73FE05B4-8E30-422B-A5F1-4A97691125A0}" srcId="{F4A5F90A-8258-4F4F-B6EA-C4C74A527EBB}" destId="{0D71B6F6-53D6-4784-9AE1-33A79241FD3D}" srcOrd="1" destOrd="0" parTransId="{528A552B-D6B6-4AD5-BB36-6567EF73AE5F}" sibTransId="{2BAB56D5-DC89-4008-826B-1930C49DB3B9}"/>
    <dgm:cxn modelId="{2963FFBE-D401-4CCF-9FFD-E2EC2284DDC0}" type="presOf" srcId="{4807B88A-5847-4F6E-9A87-E6AC8BD1FD9D}" destId="{D9412C56-9F5C-439B-AA97-896B295B7095}" srcOrd="0" destOrd="0" presId="urn:microsoft.com/office/officeart/2005/8/layout/vProcess5"/>
    <dgm:cxn modelId="{048170D1-8337-4780-8B2E-334072FA30D0}" type="presOf" srcId="{060260D3-D040-43C7-94BE-CC26243A1436}" destId="{7F08236B-F377-465D-9C79-BAA8434F1914}" srcOrd="0" destOrd="0" presId="urn:microsoft.com/office/officeart/2005/8/layout/vProcess5"/>
    <dgm:cxn modelId="{6D3B9ED7-C551-4BEA-9C6A-FC3E3927A0ED}" type="presOf" srcId="{4807B88A-5847-4F6E-9A87-E6AC8BD1FD9D}" destId="{6E060729-43D2-47C2-A63A-5747F22D463E}" srcOrd="1" destOrd="0" presId="urn:microsoft.com/office/officeart/2005/8/layout/vProcess5"/>
    <dgm:cxn modelId="{E0651DE1-682F-4B87-93D3-C43D7DA0F19E}" type="presOf" srcId="{021ABBEB-2C59-4238-894C-6BF58909CAA1}" destId="{D9412C56-9F5C-439B-AA97-896B295B7095}" srcOrd="0" destOrd="1" presId="urn:microsoft.com/office/officeart/2005/8/layout/vProcess5"/>
    <dgm:cxn modelId="{701083E4-A29B-41DC-99F5-0CED0621EB3C}" srcId="{F4A5F90A-8258-4F4F-B6EA-C4C74A527EBB}" destId="{4807B88A-5847-4F6E-9A87-E6AC8BD1FD9D}" srcOrd="3" destOrd="0" parTransId="{FA9615CC-228D-4220-BB0C-810A5D61BD0A}" sibTransId="{6C69ACB6-92C7-4F19-83EC-0D629749C9A4}"/>
    <dgm:cxn modelId="{96B7B0E6-E558-4513-9AEA-A76EC6D8371B}" type="presOf" srcId="{021ABBEB-2C59-4238-894C-6BF58909CAA1}" destId="{6E060729-43D2-47C2-A63A-5747F22D463E}" srcOrd="1" destOrd="1" presId="urn:microsoft.com/office/officeart/2005/8/layout/vProcess5"/>
    <dgm:cxn modelId="{C1076DFB-7F34-4D2B-A2DC-E9A56E1B3010}" type="presOf" srcId="{643B6042-A4C0-4FF1-9BFD-15BBCF8F3DE2}" destId="{BB60286D-D0D3-42EC-BD58-F1BEC1A75854}" srcOrd="0" destOrd="1" presId="urn:microsoft.com/office/officeart/2005/8/layout/vProcess5"/>
    <dgm:cxn modelId="{646F2756-1C27-4451-BDA2-023D0430991A}" type="presParOf" srcId="{8A47A406-1BF3-4F49-B906-87DD77672AC7}" destId="{A1AE9FFF-3A0C-453E-ADAB-5BB1477BF935}" srcOrd="0" destOrd="0" presId="urn:microsoft.com/office/officeart/2005/8/layout/vProcess5"/>
    <dgm:cxn modelId="{2967E1B8-EDE4-4C18-B9E0-E5CDB1E6CAEE}" type="presParOf" srcId="{8A47A406-1BF3-4F49-B906-87DD77672AC7}" destId="{BB60286D-D0D3-42EC-BD58-F1BEC1A75854}" srcOrd="1" destOrd="0" presId="urn:microsoft.com/office/officeart/2005/8/layout/vProcess5"/>
    <dgm:cxn modelId="{2DE84E54-634A-4EE0-80AB-BF9613AC4018}" type="presParOf" srcId="{8A47A406-1BF3-4F49-B906-87DD77672AC7}" destId="{5F5136C0-6146-46EA-AEAA-FBB015A83B8A}" srcOrd="2" destOrd="0" presId="urn:microsoft.com/office/officeart/2005/8/layout/vProcess5"/>
    <dgm:cxn modelId="{3155340E-383D-4930-96C1-1E78B6D9CFD7}" type="presParOf" srcId="{8A47A406-1BF3-4F49-B906-87DD77672AC7}" destId="{7F08236B-F377-465D-9C79-BAA8434F1914}" srcOrd="3" destOrd="0" presId="urn:microsoft.com/office/officeart/2005/8/layout/vProcess5"/>
    <dgm:cxn modelId="{518BEF00-F592-4805-AD76-1FEAEA5497B7}" type="presParOf" srcId="{8A47A406-1BF3-4F49-B906-87DD77672AC7}" destId="{D9412C56-9F5C-439B-AA97-896B295B7095}" srcOrd="4" destOrd="0" presId="urn:microsoft.com/office/officeart/2005/8/layout/vProcess5"/>
    <dgm:cxn modelId="{ACF03177-C417-45BF-A311-C11B36FF1D60}" type="presParOf" srcId="{8A47A406-1BF3-4F49-B906-87DD77672AC7}" destId="{8E4DB751-46E5-4CC6-97B1-1504A2C63A11}" srcOrd="5" destOrd="0" presId="urn:microsoft.com/office/officeart/2005/8/layout/vProcess5"/>
    <dgm:cxn modelId="{F23DD6FA-4E28-4BF9-B3DF-929208BBFB81}" type="presParOf" srcId="{8A47A406-1BF3-4F49-B906-87DD77672AC7}" destId="{C5F3B439-3A2E-47F3-8B96-88BB59127D0B}" srcOrd="6" destOrd="0" presId="urn:microsoft.com/office/officeart/2005/8/layout/vProcess5"/>
    <dgm:cxn modelId="{819C7E42-42DD-4D34-AA98-D92FC5865996}" type="presParOf" srcId="{8A47A406-1BF3-4F49-B906-87DD77672AC7}" destId="{01E323D2-AB04-4982-8055-6087E6540408}" srcOrd="7" destOrd="0" presId="urn:microsoft.com/office/officeart/2005/8/layout/vProcess5"/>
    <dgm:cxn modelId="{F030158B-FCB7-428F-A0AF-62ADCB3BFECE}" type="presParOf" srcId="{8A47A406-1BF3-4F49-B906-87DD77672AC7}" destId="{46DF548D-BB12-47BE-AD33-38BCE063EB2E}" srcOrd="8" destOrd="0" presId="urn:microsoft.com/office/officeart/2005/8/layout/vProcess5"/>
    <dgm:cxn modelId="{B3355E40-0803-42E2-ADD0-B452612947C3}" type="presParOf" srcId="{8A47A406-1BF3-4F49-B906-87DD77672AC7}" destId="{FDBC2A84-AAEB-4A9D-895C-9820965EEF83}" srcOrd="9" destOrd="0" presId="urn:microsoft.com/office/officeart/2005/8/layout/vProcess5"/>
    <dgm:cxn modelId="{34E2EFDF-DB27-48FE-A96A-4C0AC5D84295}" type="presParOf" srcId="{8A47A406-1BF3-4F49-B906-87DD77672AC7}" destId="{3A5A269F-15F6-4FF2-A2BC-29D16DB2E325}" srcOrd="10" destOrd="0" presId="urn:microsoft.com/office/officeart/2005/8/layout/vProcess5"/>
    <dgm:cxn modelId="{3A89008F-4D47-45CA-BEA5-9BF4C9892020}" type="presParOf" srcId="{8A47A406-1BF3-4F49-B906-87DD77672AC7}" destId="{6B55D578-7E74-46D6-B4B3-6A58C00AA1D4}" srcOrd="11" destOrd="0" presId="urn:microsoft.com/office/officeart/2005/8/layout/vProcess5"/>
    <dgm:cxn modelId="{03438CD1-0347-4681-868C-A765813AC5B5}" type="presParOf" srcId="{8A47A406-1BF3-4F49-B906-87DD77672AC7}" destId="{92C8B50B-0031-4CAB-9F0C-43385E98EB1B}" srcOrd="12" destOrd="0" presId="urn:microsoft.com/office/officeart/2005/8/layout/vProcess5"/>
    <dgm:cxn modelId="{EC04370B-4D11-4FCB-883D-3324B1F583AF}" type="presParOf" srcId="{8A47A406-1BF3-4F49-B906-87DD77672AC7}" destId="{6E060729-43D2-47C2-A63A-5747F22D463E}" srcOrd="13" destOrd="0" presId="urn:microsoft.com/office/officeart/2005/8/layout/vProcess5"/>
    <dgm:cxn modelId="{A7FD1585-807B-4A15-AACB-2171638DF732}" type="presParOf" srcId="{8A47A406-1BF3-4F49-B906-87DD77672AC7}" destId="{8A2237CC-148E-4342-9EFB-1CCFA42751C8}" srcOrd="14" destOrd="0" presId="urn:microsoft.com/office/officeart/2005/8/layout/vProcess5"/>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60286D-D0D3-42EC-BD58-F1BEC1A75854}">
      <dsp:nvSpPr>
        <dsp:cNvPr id="0" name=""/>
        <dsp:cNvSpPr/>
      </dsp:nvSpPr>
      <dsp:spPr>
        <a:xfrm>
          <a:off x="0" y="0"/>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1</a:t>
          </a:r>
        </a:p>
        <a:p>
          <a:pPr marL="57150" lvl="1" indent="-57150" algn="l" defTabSz="355600">
            <a:lnSpc>
              <a:spcPct val="90000"/>
            </a:lnSpc>
            <a:spcBef>
              <a:spcPct val="0"/>
            </a:spcBef>
            <a:spcAft>
              <a:spcPct val="15000"/>
            </a:spcAft>
            <a:buNone/>
          </a:pPr>
          <a:r>
            <a:rPr lang="en-GB" sz="800" kern="1200"/>
            <a:t>Formalización conceptual y validación de la rúbrica de auditoría</a:t>
          </a:r>
        </a:p>
      </dsp:txBody>
      <dsp:txXfrm>
        <a:off x="16873" y="16873"/>
        <a:ext cx="3535500" cy="542326"/>
      </dsp:txXfrm>
    </dsp:sp>
    <dsp:sp modelId="{5F5136C0-6146-46EA-AEAA-FBB015A83B8A}">
      <dsp:nvSpPr>
        <dsp:cNvPr id="0" name=""/>
        <dsp:cNvSpPr/>
      </dsp:nvSpPr>
      <dsp:spPr>
        <a:xfrm>
          <a:off x="315468" y="656082"/>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2</a:t>
          </a:r>
        </a:p>
        <a:p>
          <a:pPr marL="57150" lvl="1" indent="-57150" algn="l" defTabSz="355600">
            <a:lnSpc>
              <a:spcPct val="90000"/>
            </a:lnSpc>
            <a:spcBef>
              <a:spcPct val="0"/>
            </a:spcBef>
            <a:spcAft>
              <a:spcPct val="15000"/>
            </a:spcAft>
            <a:buNone/>
          </a:pPr>
          <a:r>
            <a:rPr lang="en-GB" sz="800" kern="1200"/>
            <a:t>Recopilación, anonimización, partición anti-leakage y anotación del corpus</a:t>
          </a:r>
        </a:p>
      </dsp:txBody>
      <dsp:txXfrm>
        <a:off x="332341" y="672955"/>
        <a:ext cx="3500867" cy="542326"/>
      </dsp:txXfrm>
    </dsp:sp>
    <dsp:sp modelId="{7F08236B-F377-465D-9C79-BAA8434F1914}">
      <dsp:nvSpPr>
        <dsp:cNvPr id="0" name=""/>
        <dsp:cNvSpPr/>
      </dsp:nvSpPr>
      <dsp:spPr>
        <a:xfrm>
          <a:off x="630935" y="1312164"/>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3</a:t>
          </a:r>
        </a:p>
        <a:p>
          <a:pPr marL="57150" lvl="1" indent="-57150" algn="l" defTabSz="355600">
            <a:lnSpc>
              <a:spcPct val="90000"/>
            </a:lnSpc>
            <a:spcBef>
              <a:spcPct val="0"/>
            </a:spcBef>
            <a:spcAft>
              <a:spcPct val="15000"/>
            </a:spcAft>
            <a:buNone/>
          </a:pPr>
          <a:r>
            <a:rPr lang="en-GB" sz="800" kern="1200"/>
            <a:t>Arquitectura modular e implementación del prototipo híbrido (FastAPI/MCP)</a:t>
          </a:r>
        </a:p>
      </dsp:txBody>
      <dsp:txXfrm>
        <a:off x="647808" y="1329037"/>
        <a:ext cx="3500867" cy="542326"/>
      </dsp:txXfrm>
    </dsp:sp>
    <dsp:sp modelId="{D9412C56-9F5C-439B-AA97-896B295B7095}">
      <dsp:nvSpPr>
        <dsp:cNvPr id="0" name=""/>
        <dsp:cNvSpPr/>
      </dsp:nvSpPr>
      <dsp:spPr>
        <a:xfrm>
          <a:off x="946404" y="1968246"/>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4</a:t>
          </a:r>
        </a:p>
        <a:p>
          <a:pPr marL="57150" lvl="1" indent="-57150" algn="l" defTabSz="355600">
            <a:lnSpc>
              <a:spcPct val="90000"/>
            </a:lnSpc>
            <a:spcBef>
              <a:spcPct val="0"/>
            </a:spcBef>
            <a:spcAft>
              <a:spcPct val="15000"/>
            </a:spcAft>
            <a:buNone/>
          </a:pPr>
          <a:r>
            <a:rPr lang="en-GB" sz="800" kern="1200"/>
            <a:t>Experimentación técnica, optimización de hiperparámetros y benchmarking</a:t>
          </a:r>
        </a:p>
      </dsp:txBody>
      <dsp:txXfrm>
        <a:off x="963277" y="1985119"/>
        <a:ext cx="3500867" cy="542326"/>
      </dsp:txXfrm>
    </dsp:sp>
    <dsp:sp modelId="{8E4DB751-46E5-4CC6-97B1-1504A2C63A11}">
      <dsp:nvSpPr>
        <dsp:cNvPr id="0" name=""/>
        <dsp:cNvSpPr/>
      </dsp:nvSpPr>
      <dsp:spPr>
        <a:xfrm>
          <a:off x="1261871" y="2624328"/>
          <a:ext cx="4224528" cy="5760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GB" sz="1000" kern="1200"/>
            <a:t>Fase 5</a:t>
          </a:r>
        </a:p>
        <a:p>
          <a:pPr marL="57150" lvl="1" indent="-57150" algn="l" defTabSz="355600">
            <a:lnSpc>
              <a:spcPct val="90000"/>
            </a:lnSpc>
            <a:spcBef>
              <a:spcPct val="0"/>
            </a:spcBef>
            <a:spcAft>
              <a:spcPct val="15000"/>
            </a:spcAft>
            <a:buNone/>
          </a:pPr>
          <a:r>
            <a:rPr lang="en-GB" sz="800" kern="1200"/>
            <a:t>Estudio de usuario con docentes (condición asistida vs. no asistida)</a:t>
          </a:r>
        </a:p>
      </dsp:txBody>
      <dsp:txXfrm>
        <a:off x="1278744" y="2641201"/>
        <a:ext cx="3500867" cy="542326"/>
      </dsp:txXfrm>
    </dsp:sp>
    <dsp:sp modelId="{C5F3B439-3A2E-47F3-8B96-88BB59127D0B}">
      <dsp:nvSpPr>
        <dsp:cNvPr id="0" name=""/>
        <dsp:cNvSpPr/>
      </dsp:nvSpPr>
      <dsp:spPr>
        <a:xfrm>
          <a:off x="3850081" y="420852"/>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3934331" y="420852"/>
        <a:ext cx="205946" cy="281771"/>
      </dsp:txXfrm>
    </dsp:sp>
    <dsp:sp modelId="{01E323D2-AB04-4982-8055-6087E6540408}">
      <dsp:nvSpPr>
        <dsp:cNvPr id="0" name=""/>
        <dsp:cNvSpPr/>
      </dsp:nvSpPr>
      <dsp:spPr>
        <a:xfrm>
          <a:off x="4165549" y="1076934"/>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249799" y="1076934"/>
        <a:ext cx="205946" cy="281771"/>
      </dsp:txXfrm>
    </dsp:sp>
    <dsp:sp modelId="{46DF548D-BB12-47BE-AD33-38BCE063EB2E}">
      <dsp:nvSpPr>
        <dsp:cNvPr id="0" name=""/>
        <dsp:cNvSpPr/>
      </dsp:nvSpPr>
      <dsp:spPr>
        <a:xfrm>
          <a:off x="4481017" y="1723415"/>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565267" y="1723415"/>
        <a:ext cx="205946" cy="281771"/>
      </dsp:txXfrm>
    </dsp:sp>
    <dsp:sp modelId="{FDBC2A84-AAEB-4A9D-895C-9820965EEF83}">
      <dsp:nvSpPr>
        <dsp:cNvPr id="0" name=""/>
        <dsp:cNvSpPr/>
      </dsp:nvSpPr>
      <dsp:spPr>
        <a:xfrm>
          <a:off x="4796485" y="2385898"/>
          <a:ext cx="374446" cy="374446"/>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GB" sz="1700" kern="1200"/>
        </a:p>
      </dsp:txBody>
      <dsp:txXfrm>
        <a:off x="4880735" y="2385898"/>
        <a:ext cx="205946" cy="281771"/>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41B95A518EC6146BE9712B33365B43D" ma:contentTypeVersion="3" ma:contentTypeDescription="Crear nuevo documento." ma:contentTypeScope="" ma:versionID="5a50d2e4622ae57cfef536d5cf13b086">
  <xsd:schema xmlns:xsd="http://www.w3.org/2001/XMLSchema" xmlns:xs="http://www.w3.org/2001/XMLSchema" xmlns:p="http://schemas.microsoft.com/office/2006/metadata/properties" xmlns:ns2="1a1a6107-8ce4-4a23-80a0-27a15563e823" targetNamespace="http://schemas.microsoft.com/office/2006/metadata/properties" ma:root="true" ma:fieldsID="0d7664dd2b9d85b7854a0898bbe8f8be" ns2:_="">
    <xsd:import namespace="1a1a6107-8ce4-4a23-80a0-27a15563e8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a6107-8ce4-4a23-80a0-27a15563e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eventhEdition.xsl" StyleName="APA7" Version="7">
  <b:Source>
    <b:Tag>Mia23</b:Tag>
    <b:SourceType>Report</b:SourceType>
    <b:Guid>{86C211B6-A3F4-4D70-96E7-E093E83AC2FB}</b:Guid>
    <b:Title>Guidance for generative AI in education and research</b:Title>
    <b:Year>2023</b:Year>
    <b:City>Paris</b:City>
    <b:Publisher>UNESCO</b:Publisher>
    <b:Author>
      <b:Author>
        <b:NameList>
          <b:Person>
            <b:Last>Miao</b:Last>
            <b:First>F.,</b:First>
            <b:Middle>&amp; Holmes, W.</b:Middle>
          </b:Person>
        </b:NameList>
      </b:Author>
    </b:Author>
    <b:DOI>10.54675/EWZM9535</b:DOI>
    <b:RefOrder>7</b:RefOrder>
  </b:Source>
  <b:Source>
    <b:Tag>Cal17</b:Tag>
    <b:SourceType>JournalArticle</b:SourceType>
    <b:Guid>{922B436D-82FB-4637-93BA-56430ECCD08F}</b:Guid>
    <b:Author>
      <b:Author>
        <b:NameList>
          <b:Person>
            <b:Last>Caliskan</b:Last>
            <b:First>Aylin</b:First>
          </b:Person>
          <b:Person>
            <b:Last>Bryson</b:Last>
            <b:First>Joanna</b:First>
            <b:Middle>J.</b:Middle>
          </b:Person>
          <b:Person>
            <b:Last>Narayanan</b:Last>
            <b:First>Arvind</b:First>
          </b:Person>
        </b:NameList>
      </b:Author>
    </b:Author>
    <b:Title>Semantics derived automatically from language corpora contain human-like biases</b:Title>
    <b:Year>2017</b:Year>
    <b:PeriodicalTitle>Science</b:PeriodicalTitle>
    <b:Pages>183-186</b:Pages>
    <b:JournalName>Science</b:JournalName>
    <b:Volume>356</b:Volume>
    <b:Issue>6334</b:Issue>
    <b:DOI>10.1126/science.aal4230</b:DOI>
    <b:URL>https://doi.org/10.1126/science.aal4230</b:URL>
    <b:LCID>en-US</b:LCID>
    <b:RefOrder>2</b:RefOrder>
  </b:Source>
  <b:Source>
    <b:Tag>Emi21</b:Tag>
    <b:SourceType>ConferenceProceedings</b:SourceType>
    <b:Guid>{800325AD-2C00-4A9E-AE13-735ED51D6B84}</b:Guid>
    <b:Title>On the dangers of stochastic parrots: Can language models be too big?</b:Title>
    <b:Year>2021</b:Year>
    <b:Publisher>Association for Computing Machinery</b:Publisher>
    <b:ConferenceName>2021 ACM Conference on Fairness, Accountability, and Transparency</b:ConferenceName>
    <b:City>Virtual Event, Canada</b:City>
    <b:URL>https://doi.org/10.1145/3442188.3445922</b:URL>
    <b:DOI>10.1145/3442188.3445922</b:DOI>
    <b:Author>
      <b:Author>
        <b:NameList>
          <b:Person>
            <b:Last>Bender</b:Last>
            <b:First>Emily</b:First>
            <b:Middle>M.</b:Middle>
          </b:Person>
          <b:Person>
            <b:Last>Gebru</b:Last>
            <b:First>Timnit</b:First>
          </b:Person>
          <b:Person>
            <b:Last>McMillan-Major</b:Last>
            <b:First>Angelina</b:First>
          </b:Person>
          <b:Person>
            <b:Last>Shmitchell</b:Last>
            <b:First>Shmargaret</b:First>
          </b:Person>
        </b:NameList>
      </b:Author>
    </b:Author>
    <b:Pages>610-623</b:Pages>
    <b:LCID>en-US</b:LCID>
    <b:RefOrder>1</b:RefOrder>
  </b:Source>
  <b:Source>
    <b:Tag>Cra24</b:Tag>
    <b:SourceType>JournalArticle</b:SourceType>
    <b:Guid>{4E9C1AB8-01C8-47E8-AA34-BC1DE4BDC858}</b:Guid>
    <b:Author>
      <b:Author>
        <b:NameList>
          <b:Person>
            <b:Last>Crawfurd</b:Last>
            <b:First>L.</b:First>
          </b:Person>
          <b:Person>
            <b:Last>Saintis-Miller</b:Last>
            <b:First>C.</b:First>
          </b:Person>
          <b:Person>
            <b:Last>Todd</b:Last>
            <b:First>R.</b:First>
          </b:Person>
        </b:NameList>
      </b:Author>
    </b:Author>
    <b:Title>Sexist textbooks: Automated analysis of gender bias in 1,255 books from 34 countries</b:Title>
    <b:JournalName>PLOS ONE</b:JournalName>
    <b:Year>2024</b:Year>
    <b:DOI>10.1371/journal.pone.0310366</b:DOI>
    <b:LCID>en-US</b:LCID>
    <b:Pages>e0310366</b:Pages>
    <b:Volume>19</b:Volume>
    <b:URL>https://doi.org/10.1371/journal.pone.0310366</b:URL>
    <b:RefOrder>10</b:RefOrder>
  </b:Source>
  <b:Source>
    <b:Tag>Gal24</b:Tag>
    <b:SourceType>JournalArticle</b:SourceType>
    <b:Guid>{F83FCF5B-418F-4DBD-ABDE-7EFC7D4C6681}</b:Guid>
    <b:Title>Bias and fairness in large language models: A survey</b:Title>
    <b:Pages>1097–1179</b:Pages>
    <b:Year>2024</b:Year>
    <b:Publisher>MIT Press</b:Publisher>
    <b:Author>
      <b:Author>
        <b:NameList>
          <b:Person>
            <b:Last>Gallegos</b:Last>
            <b:First>I.</b:First>
            <b:Middle>O.</b:Middle>
          </b:Person>
          <b:Person>
            <b:Last>Rossi</b:Last>
            <b:First>R.</b:First>
            <b:Middle>A.</b:Middle>
          </b:Person>
          <b:Person>
            <b:Last>Barrow</b:Last>
            <b:First>J.</b:First>
          </b:Person>
          <b:Person>
            <b:Last>Tanjim</b:Last>
            <b:First>M.</b:First>
            <b:Middle>M.</b:Middle>
          </b:Person>
          <b:Person>
            <b:Last>Kim</b:Last>
            <b:First>S.</b:First>
          </b:Person>
          <b:Person>
            <b:Last>Dernoncourt</b:Last>
            <b:First>F.</b:First>
          </b:Person>
          <b:Person>
            <b:Last>Yu</b:Last>
            <b:First>T.</b:First>
          </b:Person>
          <b:Person>
            <b:Last>Zhang</b:Last>
            <b:First>R.</b:First>
          </b:Person>
          <b:Person>
            <b:Last>Ahmed</b:Last>
            <b:First>N.</b:First>
            <b:Middle>K.</b:Middle>
          </b:Person>
        </b:NameList>
      </b:Author>
    </b:Author>
    <b:JournalName>Computational Linguistics</b:JournalName>
    <b:DOI>10.1162/coli_a_00524</b:DOI>
    <b:LCID>en-US</b:LCID>
    <b:Volume>50</b:Volume>
    <b:URL>https://doi.org/10.1162/coli_a_00524</b:URL>
    <b:RefOrder>3</b:RefOrder>
  </b:Source>
  <b:Source>
    <b:Tag>Kıl25</b:Tag>
    <b:SourceType>JournalArticle</b:SourceType>
    <b:Guid>{444DFD91-FF97-4BFA-9F07-47FBE1044D27}</b:Guid>
    <b:Author>
      <b:Author>
        <b:NameList>
          <b:Person>
            <b:Last>Kılıçaslan</b:Last>
            <b:First>F.</b:First>
            <b:Middle>N.</b:Middle>
          </b:Person>
          <b:Person>
            <b:Last>Genç</b:Last>
            <b:First>B.</b:First>
          </b:Person>
          <b:Person>
            <b:Last>Saglam</b:Last>
            <b:First>F.</b:First>
          </b:Person>
          <b:Person>
            <b:Last>Altun</b:Last>
            <b:First>A.</b:First>
          </b:Person>
        </b:NameList>
      </b:Author>
    </b:Author>
    <b:Title>Artificial intelligence-assisted determination of suitable age values for children's books</b:Title>
    <b:JournalName>Applied Sciences</b:JournalName>
    <b:Year>2025</b:Year>
    <b:DOI>10.3390/app152111438</b:DOI>
    <b:Pages>11438</b:Pages>
    <b:Volume>15</b:Volume>
    <b:URL>https://doi.org/10.3390/app152111438</b:URL>
    <b:LCID>en-US</b:LCID>
    <b:RefOrder>11</b:RefOrder>
  </b:Source>
  <b:Source>
    <b:Tag>Gre25</b:Tag>
    <b:SourceType>JournalArticle</b:SourceType>
    <b:Guid>{54CFF180-C9CE-4834-AF11-8F4C4E73DB08}</b:Guid>
    <b:Author>
      <b:Author>
        <b:NameList>
          <b:Person>
            <b:Last>Greco</b:Last>
            <b:First>S.</b:First>
          </b:Person>
          <b:Person>
            <b:Last>La Quatra</b:Last>
            <b:First>M.</b:First>
          </b:Person>
          <b:Person>
            <b:Last>Cagliero</b:Last>
            <b:First>L.</b:First>
          </b:Person>
          <b:Person>
            <b:Last>Cerquitelli</b:Last>
            <b:First>T.</b:First>
          </b:Person>
        </b:NameList>
      </b:Author>
    </b:Author>
    <b:Title>Towards AI-assisted inclusive language writing in Italian formal communications</b:Title>
    <b:JournalName>ACM Transactions on Intelligent Systems and Technology</b:JournalName>
    <b:Year>2025</b:Year>
    <b:DOI>10.1145/3729237</b:DOI>
    <b:Pages>1-24</b:Pages>
    <b:Volume>16</b:Volume>
    <b:URL>https://doi.org/10.1145/3729237</b:URL>
    <b:LCID>en-US</b:LCID>
    <b:RefOrder>12</b:RefOrder>
  </b:Source>
  <b:Source>
    <b:Tag>Eur24</b:Tag>
    <b:SourceType>DocumentFromInternetSite</b:SourceType>
    <b:Guid>{F30D8F24-BF2C-48D3-ACB4-8FDE2247283C}</b:Guid>
    <b:Author>
      <b:Author>
        <b:Corporate>Parlamento Europeo y Consejo de la Unión Europea</b:Corporate>
      </b:Author>
    </b:Author>
    <b:Title>Reglamento (UE) 2024/1689 del Parlamento Europeo y del Consejo, de 13 de junio de 2024, por el que se establecen normas armonizadas en materia de inteligencia artificial</b:Title>
    <b:Year>2024</b:Year>
    <b:Publisher>Diario Oficial de la Unión Europea</b:Publisher>
    <b:URL>http://data.europa.eu/eli/reg/2024/1689/oj</b:URL>
    <b:LCID>en-US</b:LCID>
    <b:InternetSiteTitle>EUR-Lex</b:InternetSiteTitle>
    <b:Month>July</b:Month>
    <b:Day>12</b:Day>
    <b:RefOrder>15</b:RefOrder>
  </b:Source>
  <b:Source>
    <b:Tag>Gre98</b:Tag>
    <b:SourceType>JournalArticle</b:SourceType>
    <b:Guid>{E89E4178-EF7A-46D4-AACC-548DFDA9E269}</b:Guid>
    <b:Author>
      <b:Author>
        <b:NameList>
          <b:Person>
            <b:Last>Greenwald</b:Last>
            <b:First>Anthony</b:First>
            <b:Middle>G.</b:Middle>
          </b:Person>
          <b:Person>
            <b:Last>McGhee</b:Last>
            <b:First>Debbie</b:First>
            <b:Middle>E.</b:Middle>
          </b:Person>
          <b:Person>
            <b:Last>Schwartz</b:Last>
            <b:First>Jordan</b:First>
            <b:Middle>L. K.</b:Middle>
          </b:Person>
        </b:NameList>
      </b:Author>
    </b:Author>
    <b:Title>Measuring individual differences in implicit cognition: The implicit association test</b:Title>
    <b:JournalName>Journal of Personality and Social Psychology</b:JournalName>
    <b:Year>1998</b:Year>
    <b:Pages>1464-1480</b:Pages>
    <b:DOI>10.1037/0022-3514.74.6.1464</b:DOI>
    <b:Volume>74</b:Volume>
    <b:URL>https://doi.org/10.1037/0022-3514.74.6.1464</b:URL>
    <b:LCID>en-US</b:LCID>
    <b:RefOrder>16</b:RefOrder>
  </b:Source>
  <b:Source>
    <b:Tag>Mik13</b:Tag>
    <b:SourceType>ConferenceProceedings</b:SourceType>
    <b:Guid>{9AB91E12-3E2F-4AC3-BD67-87FE52159934}</b:Guid>
    <b:Title>Distributed representations of words and phrases and their compositionality</b:Title>
    <b:Year>2013</b:Year>
    <b:Author>
      <b:Author>
        <b:NameList>
          <b:Person>
            <b:Last>Mikolov</b:Last>
            <b:First>T.</b:First>
          </b:Person>
          <b:Person>
            <b:Last>Sutskever</b:Last>
            <b:First>I.</b:First>
          </b:Person>
          <b:Person>
            <b:Last>Chen</b:Last>
            <b:First>K.</b:First>
          </b:Person>
          <b:Person>
            <b:Last>Corrado</b:Last>
            <b:First>G.</b:First>
            <b:Middle>S.</b:Middle>
          </b:Person>
          <b:Person>
            <b:Last>Dean</b:Last>
            <b:First>J.</b:First>
          </b:Person>
        </b:NameList>
      </b:Author>
      <b:Editor>
        <b:NameList>
          <b:Person>
            <b:Last>Curran Associates</b:Last>
            <b:First>Inc.</b:First>
          </b:Person>
        </b:NameList>
      </b:Editor>
    </b:Author>
    <b:Pages>3111–3119</b:Pages>
    <b:ConferenceName>Advances in Neural Information Processing Systems</b:ConferenceName>
    <b:Publisher>Curran Associates, Inc.</b:Publisher>
    <b:LCID>en-US</b:LCID>
    <b:URL>https://proceedings.neurips.cc/paper/2013/hash/9aa42b31882ec039965f3c4923ce901b-Abstract.html</b:URL>
    <b:Volume>26</b:Volume>
    <b:RefOrder>35</b:RefOrder>
  </b:Source>
  <b:Source>
    <b:Tag>Tro24</b:Tag>
    <b:SourceType>ConferenceProceedings</b:SourceType>
    <b:Guid>{1A0AE1B8-E70F-4D8A-8897-5E477E70C2B4}</b:Guid>
    <b:Title>Measuring and modifying the readability of English texts with GPT-4</b:Title>
    <b:Year>2024</b:Year>
    <b:Pages>126-134</b:Pages>
    <b:DOI>10.18653/v1/2024.tsar-1.13</b:DOI>
    <b:Author>
      <b:Author>
        <b:NameList>
          <b:Person>
            <b:Last>Trott</b:Last>
            <b:First>Sean</b:First>
          </b:Person>
          <b:Person>
            <b:Last>Rivière</b:Last>
            <b:First>Pamela</b:First>
          </b:Person>
        </b:NameList>
      </b:Author>
    </b:Author>
    <b:ConferenceName>Proceedings of the Third Workshop on Text Simplification, Accessibility and Readability (TSAR 2024)</b:ConferenceName>
    <b:Publisher>Association for Computational Linguistics</b:Publisher>
    <b:URL>https://aclanthology.org/2024.tsar-1.13/</b:URL>
    <b:RefOrder>14</b:RefOrder>
  </b:Source>
  <b:Source>
    <b:Tag>UNE21</b:Tag>
    <b:SourceType>Report</b:SourceType>
    <b:Guid>{854CFDF5-89D7-4031-9AA0-D40B1C4AF04E}</b:Guid>
    <b:Title>Recommendation on the ethics of artificial intelligence</b:Title>
    <b:Year>2021</b:Year>
    <b:Publisher>UNESCO</b:Publisher>
    <b:DOI>10.54677/MNMH8546</b:DOI>
    <b:Author>
      <b:Author>
        <b:NameList>
          <b:Person>
            <b:Last>UNESCO</b:Last>
          </b:Person>
        </b:NameList>
      </b:Author>
    </b:Author>
    <b:RefOrder>5</b:RefOrder>
  </b:Source>
  <b:Source>
    <b:Tag>Eur241</b:Tag>
    <b:SourceType>Report</b:SourceType>
    <b:Guid>{03F62625-21E0-49AA-A140-E88BEBBF282C}</b:Guid>
    <b:Author>
      <b:Author>
        <b:NameList>
          <b:Person>
            <b:Last>Europea</b:Last>
            <b:First>Parlamento</b:First>
            <b:Middle>Europeo y Consejo de la Unión</b:Middle>
          </b:Person>
        </b:NameList>
      </b:Author>
    </b:Author>
    <b:Title>Reglamento (UE) 2024/1689 del Parlamento Europeo y del Consejo, de 13 de junio de 2024, por el que se establecen normas armonizadas en materia de inteligencia artificial</b:Title>
    <b:Year>2024</b:Year>
    <b:Publisher>Diario Oficial de la Unión Europea</b:Publisher>
    <b:LCID>en-US</b:LCID>
    <b:URL>http://data.europa.eu/eli/reg/2024/1689/oj</b:URL>
    <b:RefOrder>8</b:RefOrder>
  </b:Source>
  <b:Source>
    <b:Tag>Lix24</b:Tag>
    <b:SourceType>JournalArticle</b:SourceType>
    <b:Guid>{1FE45459-82B7-41A0-A799-86B2D328EF69}</b:Guid>
    <b:Title>Practical and ethical challenges of large language models in education: A systematic scoping review</b:Title>
    <b:Year>2024</b:Year>
    <b:URL>https://doi.org/10.1111/bjet.13370</b:URL>
    <b:Author>
      <b:Author>
        <b:NameList>
          <b:Person>
            <b:Last>Yan</b:Last>
            <b:First>Lixiang</b:First>
          </b:Person>
          <b:Person>
            <b:Last>Lele</b:Last>
            <b:First>Sha</b:First>
          </b:Person>
          <b:Person>
            <b:Last>Linxuan</b:Last>
            <b:First>Zhao</b:First>
          </b:Person>
          <b:Person>
            <b:Last>Yuheng</b:Last>
            <b:First>Li</b:First>
          </b:Person>
          <b:Person>
            <b:Last>Roberto</b:Last>
            <b:First>Martinez-Maldonado</b:First>
          </b:Person>
          <b:Person>
            <b:Last>Gualiang</b:Last>
            <b:First>Chen</b:First>
          </b:Person>
          <b:Person>
            <b:Last>Xinyu</b:Last>
            <b:First>Li</b:First>
          </b:Person>
          <b:Person>
            <b:Last>Yueqiao</b:Last>
            <b:First>Jin</b:First>
          </b:Person>
          <b:Person>
            <b:Last>Dragan</b:Last>
            <b:First>Gašević</b:First>
          </b:Person>
        </b:NameList>
      </b:Author>
    </b:Author>
    <b:JournalName>British Journal of Educational Technology</b:JournalName>
    <b:Pages>90-112</b:Pages>
    <b:Volume>55</b:Volume>
    <b:DOI>10.1111/bjet.13370</b:DOI>
    <b:LCID>en-US</b:LCID>
    <b:RefOrder>6</b:RefOrder>
  </b:Source>
  <b:Source>
    <b:Tag>Riz</b:Tag>
    <b:SourceType>ConferenceProceedings</b:SourceType>
    <b:Guid>{DE84A481-26DE-4F19-8DED-2E8324E32465}</b:Guid>
    <b:LCID>en-US</b:LCID>
    <b:Author>
      <b:Author>
        <b:NameList>
          <b:Person>
            <b:Last>Rizvi</b:Last>
            <b:First>Naba</b:First>
          </b:Person>
          <b:Person>
            <b:Last>Harper</b:Last>
            <b:First>Strickland</b:First>
          </b:Person>
          <b:Person>
            <b:Last>Daniel</b:Last>
            <b:First>Gitelman</b:First>
          </b:Person>
          <b:Person>
            <b:Last>Morales</b:Last>
            <b:First>Flores</b:First>
            <b:Middle>Alexis</b:Middle>
          </b:Person>
          <b:Person>
            <b:Last>Cooper</b:Last>
            <b:First>Tristan</b:First>
          </b:Person>
          <b:Person>
            <b:Last>Kallepalli</b:Last>
            <b:First>Aekta</b:First>
          </b:Person>
          <b:Person>
            <b:Last>Alurkar</b:Last>
            <b:First>Akshat</b:First>
          </b:Person>
          <b:Person>
            <b:Last>Owens</b:Last>
            <b:First>Haaset</b:First>
          </b:Person>
          <b:Person>
            <b:Last>Ahmedi</b:Last>
            <b:First>Saleha</b:First>
          </b:Person>
          <b:Person>
            <b:Last>Khirwadkar</b:Last>
            <b:First>Isha</b:First>
          </b:Person>
          <b:Person>
            <b:Last>Muyaka</b:Last>
            <b:First>Imani</b:First>
            <b:Middle>N. S.</b:Middle>
          </b:Person>
          <b:Person>
            <b:Last>Ousidhoum</b:Last>
            <b:First>Nedjma</b:First>
          </b:Person>
        </b:NameList>
      </b:Author>
    </b:Author>
    <b:Title>AUTALIC: A dataset for anti-AUTistic ableist language in context</b:Title>
    <b:ConferenceName>63rd Annual Meeting of the Association for Computational Linguistics</b:ConferenceName>
    <b:City>Vienna, Austria</b:City>
    <b:Publisher>Association for Computational Linguistics</b:Publisher>
    <b:URL>https://aclanthology.org/2025.acl-long.1022/</b:URL>
    <b:DOI>10.18653/v1/2025.acl-long.1022</b:DOI>
    <b:Year>2025</b:Year>
    <b:RefOrder>13</b:RefOrder>
  </b:Source>
  <b:Source>
    <b:Tag>Ant25</b:Tag>
    <b:SourceType>Misc</b:SourceType>
    <b:Guid>{D20AABE9-72BF-420A-A498-7008C5BF9F53}</b:Guid>
    <b:Title>Claude (Sonnet 4.6) [Modelo de lenguaje de gran tamaño]</b:Title>
    <b:Year>2026</b:Year>
    <b:Author>
      <b:Author>
        <b:Corporate>Anthropic</b:Corporate>
      </b:Author>
    </b:Author>
    <b:URL>https://claude.ai</b:URL>
    <b:RefOrder>9</b:RefOrder>
  </b:Source>
  <b:Source>
    <b:Tag>Min25</b:Tag>
    <b:SourceType>Report</b:SourceType>
    <b:Guid>{923CA2D7-9534-4D06-9134-51F5E1374D91}</b:Guid>
    <b:Title>Datos avance 2024-2025</b:Title>
    <b:Year>2025</b:Year>
    <b:Author>
      <b:Author>
        <b:Corporate>Ministerio de Educación, Formación Profesional y Deportes</b:Corporate>
      </b:Author>
    </b:Author>
    <b:URL>https://www.educacionfpydeportes.gob.es/prensa/actualidad/2025/06/20250627-datosavance.html</b:URL>
    <b:RefOrder>4</b:RefOrder>
  </b:Source>
  <b:Source>
    <b:Tag>Nun24</b:Tag>
    <b:SourceType>ConferenceProceedings</b:SourceType>
    <b:Guid>{1AB09056-D26A-428B-A289-A6205102B993}</b:Guid>
    <b:LCID>es-AR</b:LCID>
    <b:Author>
      <b:Author>
        <b:NameList>
          <b:Person>
            <b:Last>Nunziatini</b:Last>
            <b:First>Mara</b:First>
          </b:Person>
          <b:Person>
            <b:Last>Diego</b:Last>
            <b:First>Sara</b:First>
          </b:Person>
        </b:NameList>
      </b:Author>
      <b:Editor>
        <b:NameList>
          <b:Person>
            <b:Last>Scarton</b:Last>
            <b:First>Carolina</b:First>
          </b:Person>
          <b:Person>
            <b:Last>Prescott</b:Last>
            <b:First>Charlotte</b:First>
          </b:Person>
          <b:Person>
            <b:Last>Bayliss</b:Last>
            <b:First>Chris</b:First>
          </b:Person>
          <b:Person>
            <b:Last>Oakley</b:Last>
            <b:First>Chris</b:First>
          </b:Person>
          <b:Person>
            <b:Last>Wright</b:Last>
            <b:First>Joanna</b:First>
          </b:Person>
          <b:Person>
            <b:Last>Wrigley</b:Last>
            <b:First>Stuart</b:First>
          </b:Person>
          <b:Person>
            <b:Last>Song</b:Last>
            <b:First>Xingyi</b:First>
          </b:Person>
          <b:Person>
            <b:Last>Gow-Smith</b:Last>
            <b:First>Edward</b:First>
          </b:Person>
          <b:Person>
            <b:Last>Bawden</b:Last>
            <b:First>Rachel</b:First>
          </b:Person>
          <b:Person>
            <b:Last>Sánchez-Cartagena</b:Last>
            <b:First>Víctor</b:First>
            <b:Middle>M.</b:Middle>
          </b:Person>
          <b:Person>
            <b:Last>Cadwell</b:Last>
            <b:First>Patrick</b:First>
          </b:Person>
          <b:Person>
            <b:Last>Lapshinova-Koltunski</b:Last>
            <b:First>Ekaterina</b:First>
          </b:Person>
          <b:Person>
            <b:Last>Cabarrão</b:Last>
            <b:First>Vera</b:First>
          </b:Person>
          <b:Person>
            <b:Last>Chatzitheodorou</b:Last>
            <b:First>Konstantinos</b:First>
          </b:Person>
          <b:Person>
            <b:Last>Nurminen</b:Last>
            <b:First>Mary</b:First>
          </b:Person>
          <b:Person>
            <b:Last>Kanojia</b:Last>
            <b:First>Diptesh</b:First>
          </b:Person>
          <b:Person>
            <b:Last>Moniz</b:Last>
            <b:First>Helena</b:First>
          </b:Person>
        </b:NameList>
      </b:Editor>
    </b:Author>
    <b:Title>Implementing gender-inclusivity in MT output using automatic post-editing with LLMs</b:Title>
    <b:Year>2024</b:Year>
    <b:ConferenceName>Proceedings of the 25th Annual Conference of the European Association for Machine Translation (Volume 1)</b:ConferenceName>
    <b:Publisher>European Association for Machine Translation</b:Publisher>
    <b:Pages>580–589</b:Pages>
    <b:URL>https://aclanthology.org/2024.eamt-1.48/</b:URL>
    <b:RefOrder>17</b:RefOrder>
  </b:Source>
  <b:Source>
    <b:Tag>Kha25</b:Tag>
    <b:SourceType>JournalArticle</b:SourceType>
    <b:Guid>{EB76F111-6E99-4DEB-9293-1B8B0ABE294F}</b:Guid>
    <b:LCID>es-AR</b:LCID>
    <b:Author>
      <b:Author>
        <b:NameList>
          <b:Person>
            <b:Last>Kharitonova</b:Last>
            <b:First>Ksenia</b:First>
          </b:Person>
          <b:Person>
            <b:Last>Pérez-Fernández</b:Last>
            <b:First>David</b:First>
          </b:Person>
          <b:Person>
            <b:Last>Gutiérrez-Hernando</b:Last>
            <b:First>Javier</b:First>
          </b:Person>
          <b:Person>
            <b:Last>Gutiérrez-Fandiño</b:Last>
            <b:First>Asier</b:First>
          </b:Person>
          <b:Person>
            <b:Last>Callejas</b:Last>
            <b:First>Zoraida</b:First>
          </b:Person>
          <b:Person>
            <b:Last>Griol</b:Last>
            <b:First>David</b:First>
          </b:Person>
        </b:NameList>
      </b:Author>
    </b:Author>
    <b:Title>EsCorpiusBias: The contextual annotation and transformer-based detection of racism and sexism in Spanish dialogue</b:Title>
    <b:Year>2025</b:Year>
    <b:JournalName>Future Internet</b:JournalName>
    <b:Volume>17</b:Volume>
    <b:Issue>8</b:Issue>
    <b:Pages>340</b:Pages>
    <b:DOI>10.3390/fi17080340</b:DOI>
    <b:URL>https://doi.org/10.3390/fi17080340</b:URL>
    <b:RefOrder>18</b:RefOrder>
  </b:Source>
  <b:Source>
    <b:Tag>Sim23</b:Tag>
    <b:SourceType>Report</b:SourceType>
    <b:Guid>{40223060-9F1B-4AEC-AB64-37FBE1717229}</b:Guid>
    <b:LCID>es-AR</b:LCID>
    <b:Author>
      <b:Author>
        <b:NameList>
          <b:Person>
            <b:Last>Simón Gallego</b:Last>
            <b:First>Carlos</b:First>
          </b:Person>
        </b:NameList>
      </b:Author>
    </b:Author>
    <b:Title>Comparativa de modelos de aprendizaje profundo para la detección de odio en castellano en medios de información social</b:Title>
    <b:Year>2023</b:Year>
    <b:Publisher>Universidad Internacional de La Rioja</b:Publisher>
    <b:Institution>Universidad Internacional de La Rioja</b:Institution>
    <b:URL>https://reunir.unir.net/handle/123456789/14608</b:URL>
    <b:ThesisType>Trabajo de fin de máster</b:ThesisType>
    <b:RefOrder>19</b:RefOrder>
  </b:Source>
  <b:Source>
    <b:Tag>Moo24</b:Tag>
    <b:SourceType>JournalArticle</b:SourceType>
    <b:Guid>{A4FE3A6B-6994-47A0-AF95-9F04BFB217A9}</b:Guid>
    <b:LCID>es-AR</b:LCID>
    <b:Author>
      <b:Author>
        <b:NameList>
          <b:Person>
            <b:Last>Moore</b:Last>
            <b:First>Steven</b:First>
          </b:Person>
          <b:Person>
            <b:Last>Bier</b:Last>
            <b:First>Norman</b:First>
          </b:Person>
          <b:Person>
            <b:Last>Stamper</b:Last>
            <b:First>John</b:First>
          </b:Person>
        </b:NameList>
      </b:Author>
    </b:Author>
    <b:Title>Assessing educational quality: Comparative analysis of crowdsourced, expert, and AI-driven rubric applications</b:Title>
    <b:Year>2024</b:Year>
    <b:JournalName>Proceedings of the AAAI Conference on Human Computation and Crowdsourcing</b:JournalName>
    <b:Volume>12</b:Volume>
    <b:Issue>1</b:Issue>
    <b:Pages>115–125</b:Pages>
    <b:DOI>10.1609/hcomp.v12i1.31606</b:DOI>
    <b:URL>https://doi.org/10.1609/hcomp.v12i1.31606</b:URL>
    <b:RefOrder>20</b:RefOrder>
  </b:Source>
  <b:Source>
    <b:Tag>Zhe23</b:Tag>
    <b:SourceType>ConferenceProceedings</b:SourceType>
    <b:Guid>{0438B7C3-20EC-4DAE-ACEE-CF29F777E2CA}</b:Guid>
    <b:LCID>es-AR</b:LCID>
    <b:Author>
      <b:Author>
        <b:NameList>
          <b:Person>
            <b:Last>Zheng</b:Last>
            <b:First>Lianmin</b:First>
          </b:Person>
          <b:Person>
            <b:Last>Chiang</b:Last>
            <b:First>Wei-Lin</b:First>
          </b:Person>
          <b:Person>
            <b:Last>Sheng</b:Last>
            <b:First>Ying</b:First>
          </b:Person>
          <b:Person>
            <b:Last>Zhuang</b:Last>
            <b:First>Siyuan</b:First>
          </b:Person>
          <b:Person>
            <b:Last>Wu</b:Last>
            <b:First>Zhanghao</b:First>
          </b:Person>
          <b:Person>
            <b:Last>Zhuang</b:Last>
            <b:First>Yonghao</b:First>
          </b:Person>
          <b:Person>
            <b:Last>Lin</b:Last>
            <b:First>Zi</b:First>
          </b:Person>
          <b:Person>
            <b:Last>Li</b:Last>
            <b:First>Zhuohan</b:First>
          </b:Person>
          <b:Person>
            <b:Last>Li</b:Last>
            <b:First>Dacheng</b:First>
          </b:Person>
          <b:Person>
            <b:Last>Xing</b:Last>
            <b:First>Eric</b:First>
            <b:Middle>P.</b:Middle>
          </b:Person>
          <b:Person>
            <b:Last>Zhang</b:Last>
            <b:First>Hao</b:First>
          </b:Person>
          <b:Person>
            <b:Last>Gonzalez</b:Last>
            <b:First>Joseph</b:First>
            <b:Middle>E.</b:Middle>
          </b:Person>
          <b:Person>
            <b:Last>Stoica</b:Last>
            <b:First>Ion</b:First>
          </b:Person>
        </b:NameList>
      </b:Author>
      <b:Editor>
        <b:NameList>
          <b:Person>
            <b:Last>Oh</b:Last>
            <b:First>A.</b:First>
          </b:Person>
          <b:Person>
            <b:Last>Naumann</b:Last>
            <b:First>T.</b:First>
          </b:Person>
          <b:Person>
            <b:Last>Globerson</b:Last>
            <b:First>A.</b:First>
          </b:Person>
          <b:Person>
            <b:Last>Saenko</b:Last>
            <b:First>K.</b:First>
          </b:Person>
          <b:Person>
            <b:Last>Hardt</b:Last>
            <b:First>M.</b:First>
          </b:Person>
          <b:Person>
            <b:Last>Levine</b:Last>
            <b:First>S.</b:First>
          </b:Person>
        </b:NameList>
      </b:Editor>
    </b:Author>
    <b:Title>Judging LLM-as-a-judge with MT-Bench and Chatbot Arena</b:Title>
    <b:Year>2023</b:Year>
    <b:ConferenceName>Advances in neural information processing systems</b:ConferenceName>
    <b:Publisher>Curran Associates</b:Publisher>
    <b:Volume>36</b:Volume>
    <b:Pages>46595–46623</b:Pages>
    <b:URL>https://proceedings.neurips.cc/paper_files/paper/2023/hash/91f18a1287b398d378ef22505bf41832-Abstract-Datasets_and_Benchmarks.html</b:URL>
    <b:RefOrder>21</b:RefOrder>
  </b:Source>
  <b:Source>
    <b:Tag>Vaj22</b:Tag>
    <b:SourceType>ConferenceProceedings</b:SourceType>
    <b:Guid>{2C7FE0D2-DEDE-470F-9D0F-6FC5FA1E9FE7}</b:Guid>
    <b:LCID>es-AR</b:LCID>
    <b:Author>
      <b:Author>
        <b:NameList>
          <b:Person>
            <b:Last>Vajjala</b:Last>
            <b:First>Sowmya</b:First>
          </b:Person>
        </b:NameList>
      </b:Author>
      <b:Editor>
        <b:NameList>
          <b:Person>
            <b:Last>Calzolari</b:Last>
            <b:First>Nicoletta</b:First>
          </b:Person>
          <b:Person>
            <b:Last>Béchet</b:Last>
            <b:First>Frédéric</b:First>
          </b:Person>
          <b:Person>
            <b:Last>Blache</b:Last>
            <b:First>Philippe</b:First>
          </b:Person>
          <b:Person>
            <b:Last>Choukri</b:Last>
            <b:First>Khalid</b:First>
          </b:Person>
          <b:Person>
            <b:Last>Cieri</b:Last>
            <b:First>Christopher</b:First>
          </b:Person>
          <b:Person>
            <b:Last>Declerck</b:Last>
            <b:First>Thierry</b:First>
          </b:Person>
          <b:Person>
            <b:Last>Goggi</b:Last>
            <b:First>Sara</b:First>
          </b:Person>
          <b:Person>
            <b:Last>Isahara</b:Last>
            <b:First>Hitoshi</b:First>
          </b:Person>
          <b:Person>
            <b:Last>Maegaard</b:Last>
            <b:First>Bente</b:First>
          </b:Person>
          <b:Person>
            <b:Last>Mariani</b:Last>
            <b:First>Joseph</b:First>
          </b:Person>
          <b:Person>
            <b:Last>Mazo</b:Last>
            <b:First>Hélène</b:First>
          </b:Person>
          <b:Person>
            <b:Last>Odijk</b:Last>
            <b:First>Jan</b:First>
          </b:Person>
          <b:Person>
            <b:Last>Piperidis</b:Last>
            <b:First>Stelios</b:First>
          </b:Person>
        </b:NameList>
      </b:Editor>
    </b:Author>
    <b:Title>Trends, limitations and open challenges in automatic readability assessment research</b:Title>
    <b:Year>2022</b:Year>
    <b:ConferenceName>Proceedings of the Thirteenth Language Resources and Evaluation Conference</b:ConferenceName>
    <b:Publisher>European Language Resources Association</b:Publisher>
    <b:Pages>5366–5377</b:Pages>
    <b:URL>https://aclanthology.org/2022.lrec-1.574/</b:URL>
    <b:RefOrder>22</b:RefOrder>
  </b:Source>
  <b:Source>
    <b:Tag>Bar08</b:Tag>
    <b:SourceType>JournalArticle</b:SourceType>
    <b:Guid>{87C5B148-400D-4867-8642-1715B9EEF96F}</b:Guid>
    <b:LCID>es-AR</b:LCID>
    <b:Author>
      <b:Author>
        <b:NameList>
          <b:Person>
            <b:Last>Barrio-Cantalejo</b:Last>
            <b:First>I.</b:First>
            <b:Middle>M.</b:Middle>
          </b:Person>
          <b:Person>
            <b:Last>Simón-Lorda</b:Last>
            <b:First>P.</b:First>
          </b:Person>
          <b:Person>
            <b:Last>Melguizo</b:Last>
            <b:First>M.</b:First>
          </b:Person>
          <b:Person>
            <b:Last>Escalona</b:Last>
            <b:First>I.</b:First>
          </b:Person>
          <b:Person>
            <b:Last>Marijuán</b:Last>
            <b:First>M.</b:First>
            <b:Middle>I.</b:Middle>
          </b:Person>
          <b:Person>
            <b:Last>Hernando</b:Last>
            <b:First>P.</b:First>
          </b:Person>
        </b:NameList>
      </b:Author>
    </b:Author>
    <b:Title>Validación de la Escala INFLESZ para evaluar la legibilidad de los textos dirigidos a pacientes</b:Title>
    <b:Year>2008</b:Year>
    <b:JournalName>Anales del Sistema Sanitario de Navarra</b:JournalName>
    <b:Volume>31</b:Volume>
    <b:Issue>2</b:Issue>
    <b:Pages>135–152</b:Pages>
    <b:DOI>10.4321/S1137-66272008000300004</b:DOI>
    <b:URL>https://doi.org/10.4321/S1137-66272008000300004</b:URL>
    <b:RefOrder>23</b:RefOrder>
  </b:Source>
  <b:Source>
    <b:Tag>Cro23</b:Tag>
    <b:SourceType>JournalArticle</b:SourceType>
    <b:Guid>{6F8E3324-BC38-4D6C-8F0A-F4721CE7FB33}</b:Guid>
    <b:LCID>es-AR</b:LCID>
    <b:Author>
      <b:Author>
        <b:NameList>
          <b:Person>
            <b:Last>Crossley</b:Last>
            <b:First>Scott</b:First>
          </b:Person>
          <b:Person>
            <b:Last>Heintz</b:Last>
            <b:First>Aron</b:First>
          </b:Person>
          <b:Person>
            <b:Last>Choi</b:Last>
            <b:First>Joon</b:First>
            <b:Middle>Suh</b:Middle>
          </b:Person>
          <b:Person>
            <b:Last>Batchelor</b:Last>
            <b:First>Jordan</b:First>
          </b:Person>
          <b:Person>
            <b:Last>Karimi</b:Last>
            <b:First>Mehrnoush</b:First>
          </b:Person>
          <b:Person>
            <b:Last>Malatinszky</b:Last>
            <b:First>Agnes</b:First>
          </b:Person>
        </b:NameList>
      </b:Author>
    </b:Author>
    <b:Title>A large-scaled corpus for assessing text readability</b:Title>
    <b:Year>2023</b:Year>
    <b:JournalName>Behavior Research Methods</b:JournalName>
    <b:Volume>55</b:Volume>
    <b:Issue>1</b:Issue>
    <b:Pages>491–507</b:Pages>
    <b:DOI>10.3758/s13428-022-01802-x</b:DOI>
    <b:URL>https://doi.org/10.3758/s13428-022-01802-x</b:URL>
    <b:RefOrder>24</b:RefOrder>
  </b:Source>
  <b:Source>
    <b:Tag>Ais25</b:Tag>
    <b:SourceType>ConferenceProceedings</b:SourceType>
    <b:Guid>{1EC250EC-BFB6-415C-AB54-96A1A2353C76}</b:Guid>
    <b:LCID>es-AR</b:LCID>
    <b:Author>
      <b:Author>
        <b:NameList>
          <b:Person>
            <b:Last>Aissa</b:Last>
            <b:First>Wafa</b:First>
          </b:Person>
          <b:Person>
            <b:Last>Amaro</b:Last>
            <b:First>Raquel</b:First>
          </b:Person>
          <b:Person>
            <b:Last>Antunes</b:Last>
            <b:First>David</b:First>
          </b:Person>
          <b:Person>
            <b:Last>Bañeras-Roux</b:Last>
            <b:First>Thibault</b:First>
          </b:Person>
          <b:Person>
            <b:Last>Baptista</b:Last>
            <b:First>Jorge</b:First>
          </b:Person>
          <b:Person>
            <b:Last>Catala</b:Last>
            <b:First>Alejandro</b:First>
          </b:Person>
          <b:Person>
            <b:Last>Correia</b:Last>
            <b:First>Luís</b:First>
          </b:Person>
          <b:Person>
            <b:Last>François</b:Last>
            <b:First>Thomas</b:First>
          </b:Person>
          <b:Person>
            <b:Last>Garcia</b:Last>
            <b:First>Marcos</b:First>
          </b:Person>
          <b:Person>
            <b:Last>Izquierdo-Álvarez</b:Last>
            <b:First>Mario</b:First>
          </b:Person>
          <b:Person>
            <b:Last>Mamede</b:Last>
            <b:First>Nuno</b:First>
          </b:Person>
          <b:Person>
            <b:Last>Martins</b:Last>
            <b:First>Vasco</b:First>
          </b:Person>
          <b:Person>
            <b:Last>Neves</b:Last>
            <b:First>Miguel</b:First>
          </b:Person>
          <b:Person>
            <b:Last>Ribeiro</b:Last>
            <b:First>Eugénio</b:First>
          </b:Person>
          <b:Person>
            <b:Last>Rodriguez Rey</b:Last>
            <b:First>Sandra</b:First>
          </b:Person>
          <b:Person>
            <b:Last>Vanzeveren</b:Last>
            <b:First>Elodie</b:First>
          </b:Person>
        </b:NameList>
      </b:Author>
      <b:Editor>
        <b:NameList>
          <b:Person>
            <b:Last>Habernal</b:Last>
            <b:First>Ivan</b:First>
          </b:Person>
          <b:Person>
            <b:Last>Schulam</b:Last>
            <b:First>Peter</b:First>
          </b:Person>
          <b:Person>
            <b:Last>Tiedemann</b:Last>
            <b:First>Jörg</b:First>
          </b:Person>
        </b:NameList>
      </b:Editor>
    </b:Author>
    <b:Title>The iRead4Skills intelligent complexity analyzer</b:Title>
    <b:Year>2025</b:Year>
    <b:ConferenceName>Proceedings of the 2025 Conference on Empirical Methods in Natural Language Processing: System Demonstrations</b:ConferenceName>
    <b:Publisher>Association for Computational Linguistics</b:Publisher>
    <b:Pages>73–84</b:Pages>
    <b:DOI>10.18653/v1/2025.emnlp-demos.6</b:DOI>
    <b:URL>https://doi.org/10.18653/v1/2025.emnlp-demos.6</b:URL>
    <b:RefOrder>25</b:RefOrder>
  </b:Source>
  <b:Source>
    <b:Tag>Uca24</b:Tag>
    <b:SourceType>JournalArticle</b:SourceType>
    <b:Guid>{12FC33A5-4591-41E5-AD2A-0AD7F1788455}</b:Guid>
    <b:LCID>es-AR</b:LCID>
    <b:Author>
      <b:Author>
        <b:NameList>
          <b:Person>
            <b:Last>Uçar</b:Last>
            <b:First>Suna-Şeyma</b:First>
          </b:Person>
          <b:Person>
            <b:Last>Aldabe</b:Last>
            <b:First>Itziar</b:First>
          </b:Person>
          <b:Person>
            <b:Last>Aranberri</b:Last>
            <b:First>Nora</b:First>
          </b:Person>
          <b:Person>
            <b:Last>Arruarte</b:Last>
            <b:First>Ana</b:First>
          </b:Person>
        </b:NameList>
      </b:Author>
    </b:Author>
    <b:Title>Exploring automatic readability assessment for science documents within a multilingual educational context</b:Title>
    <b:Year>2024</b:Year>
    <b:JournalName>International Journal of Artificial Intelligence in Education</b:JournalName>
    <b:Volume>34</b:Volume>
    <b:Issue>4</b:Issue>
    <b:Pages>1417–1459</b:Pages>
    <b:DOI>10.1007/s40593-024-00393-2</b:DOI>
    <b:URL>https://doi.org/10.1007/s40593-024-00393-2</b:URL>
    <b:RefOrder>26</b:RefOrder>
  </b:Source>
  <b:Source>
    <b:Tag>Pal25</b:Tag>
    <b:SourceType>ConferenceProceedings</b:SourceType>
    <b:Guid>{C034940E-E26F-4C03-8FF9-E68D82D70DA9}</b:Guid>
    <b:LCID>es-AR</b:LCID>
    <b:Author>
      <b:Author>
        <b:NameList>
          <b:Person>
            <b:Last>Palma</b:Last>
            <b:First>Diego</b:First>
          </b:Person>
          <b:Person>
            <b:Last>Soto</b:Last>
            <b:First>Christian</b:First>
          </b:Person>
        </b:NameList>
      </b:Author>
      <b:Editor>
        <b:NameList>
          <b:Person>
            <b:Last>Ahram</b:Last>
            <b:First>Tareq</b:First>
          </b:Person>
          <b:Person>
            <b:Last>Karwowski</b:Last>
            <b:First>Waldemar</b:First>
          </b:Person>
          <b:Person>
            <b:Last>Kalra</b:Last>
            <b:First>Jay</b:First>
          </b:Person>
        </b:NameList>
      </b:Editor>
    </b:Author>
    <b:Title>Combining large language models with linguistic features for the readability complexity assessment of texts</b:Title>
    <b:Year>2025</b:Year>
    <b:ConferenceName>Human factors in design, engineering, and computing</b:ConferenceName>
    <b:Publisher>AHFE International</b:Publisher>
    <b:Volume>199</b:Volume>
    <b:Pages>2166–2175</b:Pages>
    <b:DOI>10.54941/ahfe1007028</b:DOI>
    <b:URL>https://doi.org/10.54941/ahfe1007028</b:URL>
    <b:RefOrder>27</b:RefOrder>
  </b:Source>
  <b:Source>
    <b:Tag>Rey25</b:Tag>
    <b:SourceType>JournalArticle</b:SourceType>
    <b:Guid>{35166FF8-71BC-4967-AEDF-7C522E63E487}</b:Guid>
    <b:LCID>es-AR</b:LCID>
    <b:Author>
      <b:Author>
        <b:NameList>
          <b:Person>
            <b:Last>Reyes Peralta</b:Last>
            <b:First>Nathaly</b:First>
            <b:Middle>Rayen</b:Middle>
          </b:Person>
          <b:Person>
            <b:Last>Ramírez-Peña</b:Last>
            <b:First>Pamela</b:First>
            <b:Middle>Francesca</b:Middle>
          </b:Person>
          <b:Person>
            <b:Last>Soto</b:Last>
            <b:First>Christian</b:First>
          </b:Person>
          <b:Person>
            <b:Last>Palma</b:Last>
            <b:First>Diego</b:First>
          </b:Person>
        </b:NameList>
      </b:Author>
    </b:Author>
    <b:Title>Evaluación automatizada y juicio experto en la estimación de la complejidad textual: Un análisis aplicado a textos escolares de ciencias</b:Title>
    <b:Year>2025</b:Year>
    <b:JournalName>Lingüística</b:JournalName>
    <b:Volume>41</b:Volume>
    <b:Pages>1–15</b:Pages>
    <b:DOI>10.5935/2079-312X.20250009</b:DOI>
    <b:URL>https://doi.org/10.5935/2079-312X.20250009</b:URL>
    <b:RefOrder>28</b:RefOrder>
  </b:Source>
  <b:Source>
    <b:Tag>Iri26</b:Tag>
    <b:SourceType>Report</b:SourceType>
    <b:Guid>{6A1C06FF-C9A8-449A-AB3C-91E7E71457D9}</b:Guid>
    <b:LCID>es-AR</b:LCID>
    <b:Author>
      <b:Author>
        <b:NameList>
          <b:Person>
            <b:Last>Irigoyen</b:Last>
            <b:First>Javier</b:First>
          </b:Person>
          <b:Person>
            <b:Last>Daza</b:Last>
            <b:First>Roberto</b:First>
          </b:Person>
          <b:Person>
            <b:Last>Jurado</b:Last>
            <b:First>Francisco</b:First>
          </b:Person>
          <b:Person>
            <b:Last>Fierrez</b:Last>
            <b:First>Julian</b:First>
          </b:Person>
          <b:Person>
            <b:Last>Tolosana</b:Last>
            <b:First>Ruben</b:First>
          </b:Person>
          <b:Person>
            <b:Last>Ortigosa</b:Last>
            <b:First>Alvaro</b:First>
          </b:Person>
          <b:Person>
            <b:Last>Blas</b:Last>
            <b:First>Enrique</b:First>
          </b:Person>
          <b:Person>
            <b:Last>Morales</b:Last>
            <b:First>Aythami</b:First>
          </b:Person>
        </b:NameList>
      </b:Author>
    </b:Author>
    <b:Title>AIriskEval-edu: New dataset for risk assessment in AI-mediated K-12 educational explanations</b:Title>
    <b:Year>2026</b:Year>
    <b:Publisher>arXiv</b:Publisher>
    <b:DOI>10.48550/arXiv.2607.01934</b:DOI>
    <b:URL>https://doi.org/10.48550/arXiv.2607.01934</b:URL>
    <b:Medium>Preprint</b:Medium>
    <b:RefOrder>29</b:RefOrder>
  </b:Source>
  <b:Source>
    <b:Tag>Art08</b:Tag>
    <b:SourceType>JournalArticle</b:SourceType>
    <b:Guid>{A4A93B4D-AF34-4DE4-83A5-B08E3CF63A5B}</b:Guid>
    <b:Title>Inter-coder agreement for computational linguistics</b:Title>
    <b:Year>2008</b:Year>
    <b:Author>
      <b:Author>
        <b:NameList>
          <b:Person>
            <b:Last>Artstein</b:Last>
            <b:First>Ron</b:First>
          </b:Person>
          <b:Person>
            <b:Last>Poesio</b:Last>
            <b:First>Massimo</b:First>
          </b:Person>
        </b:NameList>
      </b:Author>
    </b:Author>
    <b:JournalName>Computational Linguistics</b:JournalName>
    <b:Pages>555-596</b:Pages>
    <b:Volume>34</b:Volume>
    <b:Issue>4</b:Issue>
    <b:DOI>https://doi.org/10.1162/coli.07-034-R2</b:DOI>
    <b:RefOrder>30</b:RefOrder>
  </b:Source>
  <b:Source>
    <b:Tag>Kri04</b:Tag>
    <b:SourceType>JournalArticle</b:SourceType>
    <b:Guid>{C6958399-EA73-4D1F-976C-0FEB9FE57AE0}</b:Guid>
    <b:Author>
      <b:Author>
        <b:NameList>
          <b:Person>
            <b:Last>Krippendorff</b:Last>
            <b:First>Klaus</b:First>
          </b:Person>
        </b:NameList>
      </b:Author>
    </b:Author>
    <b:Title>Reliability in content analysis: Some common misconceptions and recommendations</b:Title>
    <b:JournalName>Human Communication Research</b:JournalName>
    <b:Year>2004</b:Year>
    <b:Pages>411-433</b:Pages>
    <b:Volume>30</b:Volume>
    <b:Issue>3</b:Issue>
    <b:DOI>https://doi.org/10.1111/j.1468-2958.2004.tb00738.x</b:DOI>
    <b:RefOrder>31</b:RefOrder>
  </b:Source>
  <b:Source>
    <b:Tag>Bro96</b:Tag>
    <b:SourceType>BookSection</b:SourceType>
    <b:Guid>{68E7F684-2971-4818-8C4C-1CFDD20027F1}</b:Guid>
    <b:Title>SUS: A 'quick and dirty' usability scale</b:Title>
    <b:Year>1996</b:Year>
    <b:Pages>189-194</b:Pages>
    <b:Author>
      <b:Author>
        <b:NameList>
          <b:Person>
            <b:Last>Brooke</b:Last>
            <b:First>John</b:First>
          </b:Person>
        </b:NameList>
      </b:Author>
      <b:Book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BookAuthor>
    </b:Author>
    <b:BookTitle>Usability evaluation in industry</b:BookTitle>
    <b:Publisher>Taylor &amp; Francis</b:Publisher>
    <b:RefOrder>32</b:RefOrder>
  </b:Source>
  <b:Source>
    <b:Tag>Dav89</b:Tag>
    <b:SourceType>JournalArticle</b:SourceType>
    <b:Guid>{CAC8787B-A4D7-4F8B-B3B2-D5F84A733511}</b:Guid>
    <b:Title>Perceived usefulness, perceived ease of use, and user acceptance of information technology</b:Title>
    <b:Year>1989</b:Year>
    <b:Pages>319-340</b:Pages>
    <b:Author>
      <b:Author>
        <b:NameList>
          <b:Person>
            <b:Last>Davis</b:Last>
            <b:First>Fred</b:First>
            <b:Middle>D.</b:Middle>
          </b:Person>
        </b:NameList>
      </b:Author>
    </b:Author>
    <b:JournalName>MIS Quarterly</b:JournalName>
    <b:Volume>13</b:Volume>
    <b:Issue>3</b:Issue>
    <b:DOI>https://doi.org/10.2307/249008</b:DOI>
    <b:RefOrder>33</b:RefOrder>
  </b:Source>
  <b:Source>
    <b:Tag>Par24</b:Tag>
    <b:SourceType>DocumentFromInternetSite</b:SourceType>
    <b:Guid>{FBBA474E-31E5-42FC-BE3C-712B1B54A588}</b:Guid>
    <b:Title>eglamento (UE) 2024/1689 por el que se establecen normas armonizadas en materia de inteligencia artificial (Reglamento de Inteligencia Artificial)</b:Title>
    <b:Year>2024</b:Year>
    <b:Author>
      <b:Author>
        <b:Corporate>Parlamento Europeo y Consejo de la Unión Europea</b:Corporate>
      </b:Author>
    </b:Author>
    <b:InternetSiteTitle>Diario Oficial de la Unión Europea</b:InternetSiteTitle>
    <b:Month>July</b:Month>
    <b:Day>12</b:Day>
    <b:URL>https://eur-lex.europa.eu/eli/reg/2024/1689/oj</b:URL>
    <b:RefOrder>34</b:RefOrder>
  </b:Source>
</b:Sourc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8B9C3D7-1B6E-4D23-862C-C5A437A164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a6107-8ce4-4a23-80a0-27a15563e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12E1E0-48FE-4173-AC51-60F83BB705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7D03E9-C5CF-493D-8DCA-EC55A4DAF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12136</Words>
  <Characters>69177</Characters>
  <Application>Microsoft Office Word</Application>
  <DocSecurity>4</DocSecurity>
  <Lines>576</Lines>
  <Paragraphs>162</Paragraphs>
  <ScaleCrop>false</ScaleCrop>
  <Company>Universidad Internacional de La Rioja                                                   Facultad de Educación</Company>
  <LinksUpToDate>false</LinksUpToDate>
  <CharactersWithSpaces>81151</CharactersWithSpaces>
  <SharedDoc>false</SharedDoc>
  <HLinks>
    <vt:vector size="462" baseType="variant">
      <vt:variant>
        <vt:i4>6094911</vt:i4>
      </vt:variant>
      <vt:variant>
        <vt:i4>587</vt:i4>
      </vt:variant>
      <vt:variant>
        <vt:i4>0</vt:i4>
      </vt:variant>
      <vt:variant>
        <vt:i4>5</vt:i4>
      </vt:variant>
      <vt:variant>
        <vt:lpwstr>https://proceedings.neurips.cc/paper_files/paper/2023/hash/91f18a1287b398d378ef22505bf41832-Abstract-Datasets_and_Benchmarks.html</vt:lpwstr>
      </vt:variant>
      <vt:variant>
        <vt:lpwstr/>
      </vt:variant>
      <vt:variant>
        <vt:i4>4063351</vt:i4>
      </vt:variant>
      <vt:variant>
        <vt:i4>584</vt:i4>
      </vt:variant>
      <vt:variant>
        <vt:i4>0</vt:i4>
      </vt:variant>
      <vt:variant>
        <vt:i4>5</vt:i4>
      </vt:variant>
      <vt:variant>
        <vt:lpwstr>https://doi.org/10.1111/bjet.13370</vt:lpwstr>
      </vt:variant>
      <vt:variant>
        <vt:lpwstr/>
      </vt:variant>
      <vt:variant>
        <vt:i4>1638412</vt:i4>
      </vt:variant>
      <vt:variant>
        <vt:i4>581</vt:i4>
      </vt:variant>
      <vt:variant>
        <vt:i4>0</vt:i4>
      </vt:variant>
      <vt:variant>
        <vt:i4>5</vt:i4>
      </vt:variant>
      <vt:variant>
        <vt:lpwstr>https://aclanthology.org/2022.lrec-1.574/</vt:lpwstr>
      </vt:variant>
      <vt:variant>
        <vt:lpwstr/>
      </vt:variant>
      <vt:variant>
        <vt:i4>327749</vt:i4>
      </vt:variant>
      <vt:variant>
        <vt:i4>578</vt:i4>
      </vt:variant>
      <vt:variant>
        <vt:i4>0</vt:i4>
      </vt:variant>
      <vt:variant>
        <vt:i4>5</vt:i4>
      </vt:variant>
      <vt:variant>
        <vt:lpwstr>https://doi.org/10.54677/MNMH8546</vt:lpwstr>
      </vt:variant>
      <vt:variant>
        <vt:lpwstr/>
      </vt:variant>
      <vt:variant>
        <vt:i4>2555953</vt:i4>
      </vt:variant>
      <vt:variant>
        <vt:i4>575</vt:i4>
      </vt:variant>
      <vt:variant>
        <vt:i4>0</vt:i4>
      </vt:variant>
      <vt:variant>
        <vt:i4>5</vt:i4>
      </vt:variant>
      <vt:variant>
        <vt:lpwstr>https://doi.org/10.1007/s40593-024-00393-2</vt:lpwstr>
      </vt:variant>
      <vt:variant>
        <vt:lpwstr/>
      </vt:variant>
      <vt:variant>
        <vt:i4>7405670</vt:i4>
      </vt:variant>
      <vt:variant>
        <vt:i4>572</vt:i4>
      </vt:variant>
      <vt:variant>
        <vt:i4>0</vt:i4>
      </vt:variant>
      <vt:variant>
        <vt:i4>5</vt:i4>
      </vt:variant>
      <vt:variant>
        <vt:lpwstr>https://doi.org/10.18653/v1/2024.tsar-1.13</vt:lpwstr>
      </vt:variant>
      <vt:variant>
        <vt:lpwstr/>
      </vt:variant>
      <vt:variant>
        <vt:i4>7733344</vt:i4>
      </vt:variant>
      <vt:variant>
        <vt:i4>569</vt:i4>
      </vt:variant>
      <vt:variant>
        <vt:i4>0</vt:i4>
      </vt:variant>
      <vt:variant>
        <vt:i4>5</vt:i4>
      </vt:variant>
      <vt:variant>
        <vt:lpwstr>https://reunir.unir.net/handle/123456789/14608</vt:lpwstr>
      </vt:variant>
      <vt:variant>
        <vt:lpwstr/>
      </vt:variant>
      <vt:variant>
        <vt:i4>7733282</vt:i4>
      </vt:variant>
      <vt:variant>
        <vt:i4>566</vt:i4>
      </vt:variant>
      <vt:variant>
        <vt:i4>0</vt:i4>
      </vt:variant>
      <vt:variant>
        <vt:i4>5</vt:i4>
      </vt:variant>
      <vt:variant>
        <vt:lpwstr>https://doi.org/10.18653/v1/2025.acl-long.1022</vt:lpwstr>
      </vt:variant>
      <vt:variant>
        <vt:lpwstr/>
      </vt:variant>
      <vt:variant>
        <vt:i4>4063287</vt:i4>
      </vt:variant>
      <vt:variant>
        <vt:i4>563</vt:i4>
      </vt:variant>
      <vt:variant>
        <vt:i4>0</vt:i4>
      </vt:variant>
      <vt:variant>
        <vt:i4>5</vt:i4>
      </vt:variant>
      <vt:variant>
        <vt:lpwstr>https://doi.org/10.5935/2079-312X.20250009</vt:lpwstr>
      </vt:variant>
      <vt:variant>
        <vt:lpwstr/>
      </vt:variant>
      <vt:variant>
        <vt:i4>6619235</vt:i4>
      </vt:variant>
      <vt:variant>
        <vt:i4>560</vt:i4>
      </vt:variant>
      <vt:variant>
        <vt:i4>0</vt:i4>
      </vt:variant>
      <vt:variant>
        <vt:i4>5</vt:i4>
      </vt:variant>
      <vt:variant>
        <vt:lpwstr>http://data.europa.eu/eli/reg/2024/1689/oj</vt:lpwstr>
      </vt:variant>
      <vt:variant>
        <vt:lpwstr/>
      </vt:variant>
      <vt:variant>
        <vt:i4>7471145</vt:i4>
      </vt:variant>
      <vt:variant>
        <vt:i4>557</vt:i4>
      </vt:variant>
      <vt:variant>
        <vt:i4>0</vt:i4>
      </vt:variant>
      <vt:variant>
        <vt:i4>5</vt:i4>
      </vt:variant>
      <vt:variant>
        <vt:lpwstr>https://eur-lex.europa.eu/eli/reg/2024/1689/oj</vt:lpwstr>
      </vt:variant>
      <vt:variant>
        <vt:lpwstr/>
      </vt:variant>
      <vt:variant>
        <vt:i4>917581</vt:i4>
      </vt:variant>
      <vt:variant>
        <vt:i4>554</vt:i4>
      </vt:variant>
      <vt:variant>
        <vt:i4>0</vt:i4>
      </vt:variant>
      <vt:variant>
        <vt:i4>5</vt:i4>
      </vt:variant>
      <vt:variant>
        <vt:lpwstr>https://doi.org/10.54941/ahfe1007028</vt:lpwstr>
      </vt:variant>
      <vt:variant>
        <vt:lpwstr/>
      </vt:variant>
      <vt:variant>
        <vt:i4>458756</vt:i4>
      </vt:variant>
      <vt:variant>
        <vt:i4>551</vt:i4>
      </vt:variant>
      <vt:variant>
        <vt:i4>0</vt:i4>
      </vt:variant>
      <vt:variant>
        <vt:i4>5</vt:i4>
      </vt:variant>
      <vt:variant>
        <vt:lpwstr>https://aclanthology.org/2024.eamt-1.48/</vt:lpwstr>
      </vt:variant>
      <vt:variant>
        <vt:lpwstr/>
      </vt:variant>
      <vt:variant>
        <vt:i4>4456530</vt:i4>
      </vt:variant>
      <vt:variant>
        <vt:i4>548</vt:i4>
      </vt:variant>
      <vt:variant>
        <vt:i4>0</vt:i4>
      </vt:variant>
      <vt:variant>
        <vt:i4>5</vt:i4>
      </vt:variant>
      <vt:variant>
        <vt:lpwstr>https://doi.org/10.1609/hcomp.v12i1.31606</vt:lpwstr>
      </vt:variant>
      <vt:variant>
        <vt:lpwstr/>
      </vt:variant>
      <vt:variant>
        <vt:i4>3473515</vt:i4>
      </vt:variant>
      <vt:variant>
        <vt:i4>545</vt:i4>
      </vt:variant>
      <vt:variant>
        <vt:i4>0</vt:i4>
      </vt:variant>
      <vt:variant>
        <vt:i4>5</vt:i4>
      </vt:variant>
      <vt:variant>
        <vt:lpwstr>https://www.educacionfpydeportes.gob.es/prensa/actualidad/2025/06/20250627-datosavance.html</vt:lpwstr>
      </vt:variant>
      <vt:variant>
        <vt:lpwstr/>
      </vt:variant>
      <vt:variant>
        <vt:i4>4325399</vt:i4>
      </vt:variant>
      <vt:variant>
        <vt:i4>542</vt:i4>
      </vt:variant>
      <vt:variant>
        <vt:i4>0</vt:i4>
      </vt:variant>
      <vt:variant>
        <vt:i4>5</vt:i4>
      </vt:variant>
      <vt:variant>
        <vt:lpwstr>https://proceedings.neurips.cc/paper/2013/hash/9aa42b31882ec039965f3c4923ce901b-Abstract.html</vt:lpwstr>
      </vt:variant>
      <vt:variant>
        <vt:lpwstr/>
      </vt:variant>
      <vt:variant>
        <vt:i4>1966169</vt:i4>
      </vt:variant>
      <vt:variant>
        <vt:i4>539</vt:i4>
      </vt:variant>
      <vt:variant>
        <vt:i4>0</vt:i4>
      </vt:variant>
      <vt:variant>
        <vt:i4>5</vt:i4>
      </vt:variant>
      <vt:variant>
        <vt:lpwstr>https://doi.org/10.54675/EWZM9535</vt:lpwstr>
      </vt:variant>
      <vt:variant>
        <vt:lpwstr/>
      </vt:variant>
      <vt:variant>
        <vt:i4>2293821</vt:i4>
      </vt:variant>
      <vt:variant>
        <vt:i4>536</vt:i4>
      </vt:variant>
      <vt:variant>
        <vt:i4>0</vt:i4>
      </vt:variant>
      <vt:variant>
        <vt:i4>5</vt:i4>
      </vt:variant>
      <vt:variant>
        <vt:lpwstr>https://doi.org/https://doi.org/10.1111/j.1468-2958.2004.tb00738.x</vt:lpwstr>
      </vt:variant>
      <vt:variant>
        <vt:lpwstr/>
      </vt:variant>
      <vt:variant>
        <vt:i4>5636174</vt:i4>
      </vt:variant>
      <vt:variant>
        <vt:i4>533</vt:i4>
      </vt:variant>
      <vt:variant>
        <vt:i4>0</vt:i4>
      </vt:variant>
      <vt:variant>
        <vt:i4>5</vt:i4>
      </vt:variant>
      <vt:variant>
        <vt:lpwstr>https://doi.org/10.3390/app152111438</vt:lpwstr>
      </vt:variant>
      <vt:variant>
        <vt:lpwstr/>
      </vt:variant>
      <vt:variant>
        <vt:i4>8192058</vt:i4>
      </vt:variant>
      <vt:variant>
        <vt:i4>530</vt:i4>
      </vt:variant>
      <vt:variant>
        <vt:i4>0</vt:i4>
      </vt:variant>
      <vt:variant>
        <vt:i4>5</vt:i4>
      </vt:variant>
      <vt:variant>
        <vt:lpwstr>https://doi.org/10.3390/fi17080340</vt:lpwstr>
      </vt:variant>
      <vt:variant>
        <vt:lpwstr/>
      </vt:variant>
      <vt:variant>
        <vt:i4>5046341</vt:i4>
      </vt:variant>
      <vt:variant>
        <vt:i4>527</vt:i4>
      </vt:variant>
      <vt:variant>
        <vt:i4>0</vt:i4>
      </vt:variant>
      <vt:variant>
        <vt:i4>5</vt:i4>
      </vt:variant>
      <vt:variant>
        <vt:lpwstr>https://doi.org/10.48550/arXiv.2607.01934</vt:lpwstr>
      </vt:variant>
      <vt:variant>
        <vt:lpwstr/>
      </vt:variant>
      <vt:variant>
        <vt:i4>3866736</vt:i4>
      </vt:variant>
      <vt:variant>
        <vt:i4>524</vt:i4>
      </vt:variant>
      <vt:variant>
        <vt:i4>0</vt:i4>
      </vt:variant>
      <vt:variant>
        <vt:i4>5</vt:i4>
      </vt:variant>
      <vt:variant>
        <vt:lpwstr>https://doi.org/10.1037/0022-3514.74.6.1464</vt:lpwstr>
      </vt:variant>
      <vt:variant>
        <vt:lpwstr/>
      </vt:variant>
      <vt:variant>
        <vt:i4>2752621</vt:i4>
      </vt:variant>
      <vt:variant>
        <vt:i4>521</vt:i4>
      </vt:variant>
      <vt:variant>
        <vt:i4>0</vt:i4>
      </vt:variant>
      <vt:variant>
        <vt:i4>5</vt:i4>
      </vt:variant>
      <vt:variant>
        <vt:lpwstr>https://doi.org/10.1145/3729237</vt:lpwstr>
      </vt:variant>
      <vt:variant>
        <vt:lpwstr/>
      </vt:variant>
      <vt:variant>
        <vt:i4>4390996</vt:i4>
      </vt:variant>
      <vt:variant>
        <vt:i4>518</vt:i4>
      </vt:variant>
      <vt:variant>
        <vt:i4>0</vt:i4>
      </vt:variant>
      <vt:variant>
        <vt:i4>5</vt:i4>
      </vt:variant>
      <vt:variant>
        <vt:lpwstr>https://doi.org/10.1162/coli_a_00524</vt:lpwstr>
      </vt:variant>
      <vt:variant>
        <vt:lpwstr/>
      </vt:variant>
      <vt:variant>
        <vt:i4>6619235</vt:i4>
      </vt:variant>
      <vt:variant>
        <vt:i4>515</vt:i4>
      </vt:variant>
      <vt:variant>
        <vt:i4>0</vt:i4>
      </vt:variant>
      <vt:variant>
        <vt:i4>5</vt:i4>
      </vt:variant>
      <vt:variant>
        <vt:lpwstr>http://data.europa.eu/eli/reg/2024/1689/oj</vt:lpwstr>
      </vt:variant>
      <vt:variant>
        <vt:lpwstr/>
      </vt:variant>
      <vt:variant>
        <vt:i4>2162720</vt:i4>
      </vt:variant>
      <vt:variant>
        <vt:i4>512</vt:i4>
      </vt:variant>
      <vt:variant>
        <vt:i4>0</vt:i4>
      </vt:variant>
      <vt:variant>
        <vt:i4>5</vt:i4>
      </vt:variant>
      <vt:variant>
        <vt:lpwstr>https://doi.org/https://doi.org/10.2307/249008</vt:lpwstr>
      </vt:variant>
      <vt:variant>
        <vt:lpwstr/>
      </vt:variant>
      <vt:variant>
        <vt:i4>6881337</vt:i4>
      </vt:variant>
      <vt:variant>
        <vt:i4>509</vt:i4>
      </vt:variant>
      <vt:variant>
        <vt:i4>0</vt:i4>
      </vt:variant>
      <vt:variant>
        <vt:i4>5</vt:i4>
      </vt:variant>
      <vt:variant>
        <vt:lpwstr>https://doi.org/10.3758/s13428-022-01802-x</vt:lpwstr>
      </vt:variant>
      <vt:variant>
        <vt:lpwstr/>
      </vt:variant>
      <vt:variant>
        <vt:i4>4718656</vt:i4>
      </vt:variant>
      <vt:variant>
        <vt:i4>506</vt:i4>
      </vt:variant>
      <vt:variant>
        <vt:i4>0</vt:i4>
      </vt:variant>
      <vt:variant>
        <vt:i4>5</vt:i4>
      </vt:variant>
      <vt:variant>
        <vt:lpwstr>https://doi.org/10.1371/journal.pone.0310366</vt:lpwstr>
      </vt:variant>
      <vt:variant>
        <vt:lpwstr/>
      </vt:variant>
      <vt:variant>
        <vt:i4>3932275</vt:i4>
      </vt:variant>
      <vt:variant>
        <vt:i4>503</vt:i4>
      </vt:variant>
      <vt:variant>
        <vt:i4>0</vt:i4>
      </vt:variant>
      <vt:variant>
        <vt:i4>5</vt:i4>
      </vt:variant>
      <vt:variant>
        <vt:lpwstr>https://doi.org/10.1126/science.aal4230</vt:lpwstr>
      </vt:variant>
      <vt:variant>
        <vt:lpwstr/>
      </vt:variant>
      <vt:variant>
        <vt:i4>3407982</vt:i4>
      </vt:variant>
      <vt:variant>
        <vt:i4>500</vt:i4>
      </vt:variant>
      <vt:variant>
        <vt:i4>0</vt:i4>
      </vt:variant>
      <vt:variant>
        <vt:i4>5</vt:i4>
      </vt:variant>
      <vt:variant>
        <vt:lpwstr>https://doi.org/10.1145/3442188.3445922</vt:lpwstr>
      </vt:variant>
      <vt:variant>
        <vt:lpwstr/>
      </vt:variant>
      <vt:variant>
        <vt:i4>3211307</vt:i4>
      </vt:variant>
      <vt:variant>
        <vt:i4>497</vt:i4>
      </vt:variant>
      <vt:variant>
        <vt:i4>0</vt:i4>
      </vt:variant>
      <vt:variant>
        <vt:i4>5</vt:i4>
      </vt:variant>
      <vt:variant>
        <vt:lpwstr>https://doi.org/10.4321/S1137-66272008000300004</vt:lpwstr>
      </vt:variant>
      <vt:variant>
        <vt:lpwstr/>
      </vt:variant>
      <vt:variant>
        <vt:i4>3080316</vt:i4>
      </vt:variant>
      <vt:variant>
        <vt:i4>494</vt:i4>
      </vt:variant>
      <vt:variant>
        <vt:i4>0</vt:i4>
      </vt:variant>
      <vt:variant>
        <vt:i4>5</vt:i4>
      </vt:variant>
      <vt:variant>
        <vt:lpwstr>https://doi.org/https://doi.org/10.1162/coli.07-034-R2</vt:lpwstr>
      </vt:variant>
      <vt:variant>
        <vt:lpwstr/>
      </vt:variant>
      <vt:variant>
        <vt:i4>2293857</vt:i4>
      </vt:variant>
      <vt:variant>
        <vt:i4>491</vt:i4>
      </vt:variant>
      <vt:variant>
        <vt:i4>0</vt:i4>
      </vt:variant>
      <vt:variant>
        <vt:i4>5</vt:i4>
      </vt:variant>
      <vt:variant>
        <vt:lpwstr>https://claude.ai/</vt:lpwstr>
      </vt:variant>
      <vt:variant>
        <vt:lpwstr/>
      </vt:variant>
      <vt:variant>
        <vt:i4>6422639</vt:i4>
      </vt:variant>
      <vt:variant>
        <vt:i4>488</vt:i4>
      </vt:variant>
      <vt:variant>
        <vt:i4>0</vt:i4>
      </vt:variant>
      <vt:variant>
        <vt:i4>5</vt:i4>
      </vt:variant>
      <vt:variant>
        <vt:lpwstr>https://doi.org/10.18653/v1/2025.emnlp-demos.6</vt:lpwstr>
      </vt:variant>
      <vt:variant>
        <vt:lpwstr/>
      </vt:variant>
      <vt:variant>
        <vt:i4>524315</vt:i4>
      </vt:variant>
      <vt:variant>
        <vt:i4>459</vt:i4>
      </vt:variant>
      <vt:variant>
        <vt:i4>0</vt:i4>
      </vt:variant>
      <vt:variant>
        <vt:i4>5</vt:i4>
      </vt:variant>
      <vt:variant>
        <vt:lpwstr>https://arxiv.org/abs/2607.01934</vt:lpwstr>
      </vt:variant>
      <vt:variant>
        <vt:lpwstr/>
      </vt:variant>
      <vt:variant>
        <vt:i4>5636174</vt:i4>
      </vt:variant>
      <vt:variant>
        <vt:i4>444</vt:i4>
      </vt:variant>
      <vt:variant>
        <vt:i4>0</vt:i4>
      </vt:variant>
      <vt:variant>
        <vt:i4>5</vt:i4>
      </vt:variant>
      <vt:variant>
        <vt:lpwstr>https://doi.org/10.3390/app152111438</vt:lpwstr>
      </vt:variant>
      <vt:variant>
        <vt:lpwstr/>
      </vt:variant>
      <vt:variant>
        <vt:i4>2555953</vt:i4>
      </vt:variant>
      <vt:variant>
        <vt:i4>420</vt:i4>
      </vt:variant>
      <vt:variant>
        <vt:i4>0</vt:i4>
      </vt:variant>
      <vt:variant>
        <vt:i4>5</vt:i4>
      </vt:variant>
      <vt:variant>
        <vt:lpwstr>https://doi.org/10.1007/s40593-024-00393-2</vt:lpwstr>
      </vt:variant>
      <vt:variant>
        <vt:lpwstr/>
      </vt:variant>
      <vt:variant>
        <vt:i4>7733282</vt:i4>
      </vt:variant>
      <vt:variant>
        <vt:i4>378</vt:i4>
      </vt:variant>
      <vt:variant>
        <vt:i4>0</vt:i4>
      </vt:variant>
      <vt:variant>
        <vt:i4>5</vt:i4>
      </vt:variant>
      <vt:variant>
        <vt:lpwstr>https://doi.org/10.18653/v1/2025.acl-long.1022</vt:lpwstr>
      </vt:variant>
      <vt:variant>
        <vt:lpwstr/>
      </vt:variant>
      <vt:variant>
        <vt:i4>2752621</vt:i4>
      </vt:variant>
      <vt:variant>
        <vt:i4>351</vt:i4>
      </vt:variant>
      <vt:variant>
        <vt:i4>0</vt:i4>
      </vt:variant>
      <vt:variant>
        <vt:i4>5</vt:i4>
      </vt:variant>
      <vt:variant>
        <vt:lpwstr>https://doi.org/10.1145/3729237</vt:lpwstr>
      </vt:variant>
      <vt:variant>
        <vt:lpwstr/>
      </vt:variant>
      <vt:variant>
        <vt:i4>3342428</vt:i4>
      </vt:variant>
      <vt:variant>
        <vt:i4>227</vt:i4>
      </vt:variant>
      <vt:variant>
        <vt:i4>0</vt:i4>
      </vt:variant>
      <vt:variant>
        <vt:i4>5</vt:i4>
      </vt:variant>
      <vt:variant>
        <vt:lpwstr/>
      </vt:variant>
      <vt:variant>
        <vt:lpwstr>_TocTFEFigura11</vt:lpwstr>
      </vt:variant>
      <vt:variant>
        <vt:i4>3342428</vt:i4>
      </vt:variant>
      <vt:variant>
        <vt:i4>221</vt:i4>
      </vt:variant>
      <vt:variant>
        <vt:i4>0</vt:i4>
      </vt:variant>
      <vt:variant>
        <vt:i4>5</vt:i4>
      </vt:variant>
      <vt:variant>
        <vt:lpwstr/>
      </vt:variant>
      <vt:variant>
        <vt:lpwstr>_TocTFEFigura10</vt:lpwstr>
      </vt:variant>
      <vt:variant>
        <vt:i4>3866716</vt:i4>
      </vt:variant>
      <vt:variant>
        <vt:i4>215</vt:i4>
      </vt:variant>
      <vt:variant>
        <vt:i4>0</vt:i4>
      </vt:variant>
      <vt:variant>
        <vt:i4>5</vt:i4>
      </vt:variant>
      <vt:variant>
        <vt:lpwstr/>
      </vt:variant>
      <vt:variant>
        <vt:lpwstr>_TocTFEFigura9</vt:lpwstr>
      </vt:variant>
      <vt:variant>
        <vt:i4>3801180</vt:i4>
      </vt:variant>
      <vt:variant>
        <vt:i4>209</vt:i4>
      </vt:variant>
      <vt:variant>
        <vt:i4>0</vt:i4>
      </vt:variant>
      <vt:variant>
        <vt:i4>5</vt:i4>
      </vt:variant>
      <vt:variant>
        <vt:lpwstr/>
      </vt:variant>
      <vt:variant>
        <vt:lpwstr>_TocTFEFigura8</vt:lpwstr>
      </vt:variant>
      <vt:variant>
        <vt:i4>3473500</vt:i4>
      </vt:variant>
      <vt:variant>
        <vt:i4>203</vt:i4>
      </vt:variant>
      <vt:variant>
        <vt:i4>0</vt:i4>
      </vt:variant>
      <vt:variant>
        <vt:i4>5</vt:i4>
      </vt:variant>
      <vt:variant>
        <vt:lpwstr/>
      </vt:variant>
      <vt:variant>
        <vt:lpwstr>_TocTFEFigura7</vt:lpwstr>
      </vt:variant>
      <vt:variant>
        <vt:i4>3407964</vt:i4>
      </vt:variant>
      <vt:variant>
        <vt:i4>197</vt:i4>
      </vt:variant>
      <vt:variant>
        <vt:i4>0</vt:i4>
      </vt:variant>
      <vt:variant>
        <vt:i4>5</vt:i4>
      </vt:variant>
      <vt:variant>
        <vt:lpwstr/>
      </vt:variant>
      <vt:variant>
        <vt:lpwstr>_TocTFEFigura6</vt:lpwstr>
      </vt:variant>
      <vt:variant>
        <vt:i4>1048638</vt:i4>
      </vt:variant>
      <vt:variant>
        <vt:i4>191</vt:i4>
      </vt:variant>
      <vt:variant>
        <vt:i4>0</vt:i4>
      </vt:variant>
      <vt:variant>
        <vt:i4>5</vt:i4>
      </vt:variant>
      <vt:variant>
        <vt:lpwstr/>
      </vt:variant>
      <vt:variant>
        <vt:lpwstr>_Toc241657827</vt:lpwstr>
      </vt:variant>
      <vt:variant>
        <vt:i4>1048638</vt:i4>
      </vt:variant>
      <vt:variant>
        <vt:i4>185</vt:i4>
      </vt:variant>
      <vt:variant>
        <vt:i4>0</vt:i4>
      </vt:variant>
      <vt:variant>
        <vt:i4>5</vt:i4>
      </vt:variant>
      <vt:variant>
        <vt:lpwstr/>
      </vt:variant>
      <vt:variant>
        <vt:lpwstr>_Toc241657826</vt:lpwstr>
      </vt:variant>
      <vt:variant>
        <vt:i4>1048638</vt:i4>
      </vt:variant>
      <vt:variant>
        <vt:i4>179</vt:i4>
      </vt:variant>
      <vt:variant>
        <vt:i4>0</vt:i4>
      </vt:variant>
      <vt:variant>
        <vt:i4>5</vt:i4>
      </vt:variant>
      <vt:variant>
        <vt:lpwstr/>
      </vt:variant>
      <vt:variant>
        <vt:lpwstr>_Toc241657825</vt:lpwstr>
      </vt:variant>
      <vt:variant>
        <vt:i4>1048638</vt:i4>
      </vt:variant>
      <vt:variant>
        <vt:i4>173</vt:i4>
      </vt:variant>
      <vt:variant>
        <vt:i4>0</vt:i4>
      </vt:variant>
      <vt:variant>
        <vt:i4>5</vt:i4>
      </vt:variant>
      <vt:variant>
        <vt:lpwstr/>
      </vt:variant>
      <vt:variant>
        <vt:lpwstr>_Toc241657824</vt:lpwstr>
      </vt:variant>
      <vt:variant>
        <vt:i4>2031671</vt:i4>
      </vt:variant>
      <vt:variant>
        <vt:i4>164</vt:i4>
      </vt:variant>
      <vt:variant>
        <vt:i4>0</vt:i4>
      </vt:variant>
      <vt:variant>
        <vt:i4>5</vt:i4>
      </vt:variant>
      <vt:variant>
        <vt:lpwstr/>
      </vt:variant>
      <vt:variant>
        <vt:lpwstr>_Toc241911540</vt:lpwstr>
      </vt:variant>
      <vt:variant>
        <vt:i4>1572919</vt:i4>
      </vt:variant>
      <vt:variant>
        <vt:i4>158</vt:i4>
      </vt:variant>
      <vt:variant>
        <vt:i4>0</vt:i4>
      </vt:variant>
      <vt:variant>
        <vt:i4>5</vt:i4>
      </vt:variant>
      <vt:variant>
        <vt:lpwstr/>
      </vt:variant>
      <vt:variant>
        <vt:lpwstr>_Toc241911539</vt:lpwstr>
      </vt:variant>
      <vt:variant>
        <vt:i4>1572919</vt:i4>
      </vt:variant>
      <vt:variant>
        <vt:i4>152</vt:i4>
      </vt:variant>
      <vt:variant>
        <vt:i4>0</vt:i4>
      </vt:variant>
      <vt:variant>
        <vt:i4>5</vt:i4>
      </vt:variant>
      <vt:variant>
        <vt:lpwstr/>
      </vt:variant>
      <vt:variant>
        <vt:lpwstr>_Toc241911538</vt:lpwstr>
      </vt:variant>
      <vt:variant>
        <vt:i4>1572919</vt:i4>
      </vt:variant>
      <vt:variant>
        <vt:i4>146</vt:i4>
      </vt:variant>
      <vt:variant>
        <vt:i4>0</vt:i4>
      </vt:variant>
      <vt:variant>
        <vt:i4>5</vt:i4>
      </vt:variant>
      <vt:variant>
        <vt:lpwstr/>
      </vt:variant>
      <vt:variant>
        <vt:lpwstr>_Toc241911537</vt:lpwstr>
      </vt:variant>
      <vt:variant>
        <vt:i4>1572919</vt:i4>
      </vt:variant>
      <vt:variant>
        <vt:i4>140</vt:i4>
      </vt:variant>
      <vt:variant>
        <vt:i4>0</vt:i4>
      </vt:variant>
      <vt:variant>
        <vt:i4>5</vt:i4>
      </vt:variant>
      <vt:variant>
        <vt:lpwstr/>
      </vt:variant>
      <vt:variant>
        <vt:lpwstr>_Toc241911536</vt:lpwstr>
      </vt:variant>
      <vt:variant>
        <vt:i4>1572919</vt:i4>
      </vt:variant>
      <vt:variant>
        <vt:i4>134</vt:i4>
      </vt:variant>
      <vt:variant>
        <vt:i4>0</vt:i4>
      </vt:variant>
      <vt:variant>
        <vt:i4>5</vt:i4>
      </vt:variant>
      <vt:variant>
        <vt:lpwstr/>
      </vt:variant>
      <vt:variant>
        <vt:lpwstr>_Toc241911535</vt:lpwstr>
      </vt:variant>
      <vt:variant>
        <vt:i4>1572919</vt:i4>
      </vt:variant>
      <vt:variant>
        <vt:i4>128</vt:i4>
      </vt:variant>
      <vt:variant>
        <vt:i4>0</vt:i4>
      </vt:variant>
      <vt:variant>
        <vt:i4>5</vt:i4>
      </vt:variant>
      <vt:variant>
        <vt:lpwstr/>
      </vt:variant>
      <vt:variant>
        <vt:lpwstr>_Toc241911534</vt:lpwstr>
      </vt:variant>
      <vt:variant>
        <vt:i4>1572919</vt:i4>
      </vt:variant>
      <vt:variant>
        <vt:i4>122</vt:i4>
      </vt:variant>
      <vt:variant>
        <vt:i4>0</vt:i4>
      </vt:variant>
      <vt:variant>
        <vt:i4>5</vt:i4>
      </vt:variant>
      <vt:variant>
        <vt:lpwstr/>
      </vt:variant>
      <vt:variant>
        <vt:lpwstr>_Toc241911533</vt:lpwstr>
      </vt:variant>
      <vt:variant>
        <vt:i4>1572919</vt:i4>
      </vt:variant>
      <vt:variant>
        <vt:i4>116</vt:i4>
      </vt:variant>
      <vt:variant>
        <vt:i4>0</vt:i4>
      </vt:variant>
      <vt:variant>
        <vt:i4>5</vt:i4>
      </vt:variant>
      <vt:variant>
        <vt:lpwstr/>
      </vt:variant>
      <vt:variant>
        <vt:lpwstr>_Toc241911532</vt:lpwstr>
      </vt:variant>
      <vt:variant>
        <vt:i4>1572919</vt:i4>
      </vt:variant>
      <vt:variant>
        <vt:i4>110</vt:i4>
      </vt:variant>
      <vt:variant>
        <vt:i4>0</vt:i4>
      </vt:variant>
      <vt:variant>
        <vt:i4>5</vt:i4>
      </vt:variant>
      <vt:variant>
        <vt:lpwstr/>
      </vt:variant>
      <vt:variant>
        <vt:lpwstr>_Toc241911531</vt:lpwstr>
      </vt:variant>
      <vt:variant>
        <vt:i4>1572919</vt:i4>
      </vt:variant>
      <vt:variant>
        <vt:i4>104</vt:i4>
      </vt:variant>
      <vt:variant>
        <vt:i4>0</vt:i4>
      </vt:variant>
      <vt:variant>
        <vt:i4>5</vt:i4>
      </vt:variant>
      <vt:variant>
        <vt:lpwstr/>
      </vt:variant>
      <vt:variant>
        <vt:lpwstr>_Toc241911530</vt:lpwstr>
      </vt:variant>
      <vt:variant>
        <vt:i4>1638455</vt:i4>
      </vt:variant>
      <vt:variant>
        <vt:i4>98</vt:i4>
      </vt:variant>
      <vt:variant>
        <vt:i4>0</vt:i4>
      </vt:variant>
      <vt:variant>
        <vt:i4>5</vt:i4>
      </vt:variant>
      <vt:variant>
        <vt:lpwstr/>
      </vt:variant>
      <vt:variant>
        <vt:lpwstr>_Toc241911529</vt:lpwstr>
      </vt:variant>
      <vt:variant>
        <vt:i4>1638455</vt:i4>
      </vt:variant>
      <vt:variant>
        <vt:i4>92</vt:i4>
      </vt:variant>
      <vt:variant>
        <vt:i4>0</vt:i4>
      </vt:variant>
      <vt:variant>
        <vt:i4>5</vt:i4>
      </vt:variant>
      <vt:variant>
        <vt:lpwstr/>
      </vt:variant>
      <vt:variant>
        <vt:lpwstr>_Toc241911528</vt:lpwstr>
      </vt:variant>
      <vt:variant>
        <vt:i4>1638455</vt:i4>
      </vt:variant>
      <vt:variant>
        <vt:i4>86</vt:i4>
      </vt:variant>
      <vt:variant>
        <vt:i4>0</vt:i4>
      </vt:variant>
      <vt:variant>
        <vt:i4>5</vt:i4>
      </vt:variant>
      <vt:variant>
        <vt:lpwstr/>
      </vt:variant>
      <vt:variant>
        <vt:lpwstr>_Toc241911527</vt:lpwstr>
      </vt:variant>
      <vt:variant>
        <vt:i4>1638455</vt:i4>
      </vt:variant>
      <vt:variant>
        <vt:i4>80</vt:i4>
      </vt:variant>
      <vt:variant>
        <vt:i4>0</vt:i4>
      </vt:variant>
      <vt:variant>
        <vt:i4>5</vt:i4>
      </vt:variant>
      <vt:variant>
        <vt:lpwstr/>
      </vt:variant>
      <vt:variant>
        <vt:lpwstr>_Toc241911526</vt:lpwstr>
      </vt:variant>
      <vt:variant>
        <vt:i4>1638455</vt:i4>
      </vt:variant>
      <vt:variant>
        <vt:i4>74</vt:i4>
      </vt:variant>
      <vt:variant>
        <vt:i4>0</vt:i4>
      </vt:variant>
      <vt:variant>
        <vt:i4>5</vt:i4>
      </vt:variant>
      <vt:variant>
        <vt:lpwstr/>
      </vt:variant>
      <vt:variant>
        <vt:lpwstr>_Toc241911525</vt:lpwstr>
      </vt:variant>
      <vt:variant>
        <vt:i4>1638455</vt:i4>
      </vt:variant>
      <vt:variant>
        <vt:i4>68</vt:i4>
      </vt:variant>
      <vt:variant>
        <vt:i4>0</vt:i4>
      </vt:variant>
      <vt:variant>
        <vt:i4>5</vt:i4>
      </vt:variant>
      <vt:variant>
        <vt:lpwstr/>
      </vt:variant>
      <vt:variant>
        <vt:lpwstr>_Toc241911524</vt:lpwstr>
      </vt:variant>
      <vt:variant>
        <vt:i4>1638455</vt:i4>
      </vt:variant>
      <vt:variant>
        <vt:i4>62</vt:i4>
      </vt:variant>
      <vt:variant>
        <vt:i4>0</vt:i4>
      </vt:variant>
      <vt:variant>
        <vt:i4>5</vt:i4>
      </vt:variant>
      <vt:variant>
        <vt:lpwstr/>
      </vt:variant>
      <vt:variant>
        <vt:lpwstr>_Toc241911523</vt:lpwstr>
      </vt:variant>
      <vt:variant>
        <vt:i4>1638455</vt:i4>
      </vt:variant>
      <vt:variant>
        <vt:i4>56</vt:i4>
      </vt:variant>
      <vt:variant>
        <vt:i4>0</vt:i4>
      </vt:variant>
      <vt:variant>
        <vt:i4>5</vt:i4>
      </vt:variant>
      <vt:variant>
        <vt:lpwstr/>
      </vt:variant>
      <vt:variant>
        <vt:lpwstr>_Toc241911522</vt:lpwstr>
      </vt:variant>
      <vt:variant>
        <vt:i4>1638455</vt:i4>
      </vt:variant>
      <vt:variant>
        <vt:i4>50</vt:i4>
      </vt:variant>
      <vt:variant>
        <vt:i4>0</vt:i4>
      </vt:variant>
      <vt:variant>
        <vt:i4>5</vt:i4>
      </vt:variant>
      <vt:variant>
        <vt:lpwstr/>
      </vt:variant>
      <vt:variant>
        <vt:lpwstr>_Toc241911521</vt:lpwstr>
      </vt:variant>
      <vt:variant>
        <vt:i4>1638455</vt:i4>
      </vt:variant>
      <vt:variant>
        <vt:i4>44</vt:i4>
      </vt:variant>
      <vt:variant>
        <vt:i4>0</vt:i4>
      </vt:variant>
      <vt:variant>
        <vt:i4>5</vt:i4>
      </vt:variant>
      <vt:variant>
        <vt:lpwstr/>
      </vt:variant>
      <vt:variant>
        <vt:lpwstr>_Toc241911520</vt:lpwstr>
      </vt:variant>
      <vt:variant>
        <vt:i4>1703991</vt:i4>
      </vt:variant>
      <vt:variant>
        <vt:i4>38</vt:i4>
      </vt:variant>
      <vt:variant>
        <vt:i4>0</vt:i4>
      </vt:variant>
      <vt:variant>
        <vt:i4>5</vt:i4>
      </vt:variant>
      <vt:variant>
        <vt:lpwstr/>
      </vt:variant>
      <vt:variant>
        <vt:lpwstr>_Toc241911519</vt:lpwstr>
      </vt:variant>
      <vt:variant>
        <vt:i4>1703991</vt:i4>
      </vt:variant>
      <vt:variant>
        <vt:i4>32</vt:i4>
      </vt:variant>
      <vt:variant>
        <vt:i4>0</vt:i4>
      </vt:variant>
      <vt:variant>
        <vt:i4>5</vt:i4>
      </vt:variant>
      <vt:variant>
        <vt:lpwstr/>
      </vt:variant>
      <vt:variant>
        <vt:lpwstr>_Toc241911518</vt:lpwstr>
      </vt:variant>
      <vt:variant>
        <vt:i4>1703991</vt:i4>
      </vt:variant>
      <vt:variant>
        <vt:i4>26</vt:i4>
      </vt:variant>
      <vt:variant>
        <vt:i4>0</vt:i4>
      </vt:variant>
      <vt:variant>
        <vt:i4>5</vt:i4>
      </vt:variant>
      <vt:variant>
        <vt:lpwstr/>
      </vt:variant>
      <vt:variant>
        <vt:lpwstr>_Toc241911517</vt:lpwstr>
      </vt:variant>
      <vt:variant>
        <vt:i4>1703991</vt:i4>
      </vt:variant>
      <vt:variant>
        <vt:i4>20</vt:i4>
      </vt:variant>
      <vt:variant>
        <vt:i4>0</vt:i4>
      </vt:variant>
      <vt:variant>
        <vt:i4>5</vt:i4>
      </vt:variant>
      <vt:variant>
        <vt:lpwstr/>
      </vt:variant>
      <vt:variant>
        <vt:lpwstr>_Toc241911516</vt:lpwstr>
      </vt:variant>
      <vt:variant>
        <vt:i4>1703991</vt:i4>
      </vt:variant>
      <vt:variant>
        <vt:i4>14</vt:i4>
      </vt:variant>
      <vt:variant>
        <vt:i4>0</vt:i4>
      </vt:variant>
      <vt:variant>
        <vt:i4>5</vt:i4>
      </vt:variant>
      <vt:variant>
        <vt:lpwstr/>
      </vt:variant>
      <vt:variant>
        <vt:lpwstr>_Toc241911515</vt:lpwstr>
      </vt:variant>
      <vt:variant>
        <vt:i4>1703991</vt:i4>
      </vt:variant>
      <vt:variant>
        <vt:i4>8</vt:i4>
      </vt:variant>
      <vt:variant>
        <vt:i4>0</vt:i4>
      </vt:variant>
      <vt:variant>
        <vt:i4>5</vt:i4>
      </vt:variant>
      <vt:variant>
        <vt:lpwstr/>
      </vt:variant>
      <vt:variant>
        <vt:lpwstr>_Toc241911514</vt:lpwstr>
      </vt:variant>
      <vt:variant>
        <vt:i4>1703991</vt:i4>
      </vt:variant>
      <vt:variant>
        <vt:i4>2</vt:i4>
      </vt:variant>
      <vt:variant>
        <vt:i4>0</vt:i4>
      </vt:variant>
      <vt:variant>
        <vt:i4>5</vt:i4>
      </vt:variant>
      <vt:variant>
        <vt:lpwstr/>
      </vt:variant>
      <vt:variant>
        <vt:lpwstr>_Toc241911513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Manuel Di Nucci</cp:lastModifiedBy>
  <cp:revision>435</cp:revision>
  <dcterms:created xsi:type="dcterms:W3CDTF">2026-09-23T08:34:00Z</dcterms:created>
  <dcterms:modified xsi:type="dcterms:W3CDTF">2026-10-03T07:18:00Z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0x010100841B95A518EC6146BE9712B33365B43D</vt:lpwstr>
  </property>
  <property fmtid="{D5CDD505-2E9C-101B-9397-08002B2CF9AE}" pid="3" name="MediaServiceImageTags">
    <vt:lpwstr/>
  </property>
</Properties>
</file>