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3817EC" w:rsidRDefault="00EA710F" w:rsidP="006403BD"/>
    <w:p w14:paraId="73B74D5E" w14:textId="27EBBD6E" w:rsidR="006A56B3" w:rsidRPr="003817EC" w:rsidRDefault="005F110C" w:rsidP="001C4EA4">
      <w:pPr>
        <w:pStyle w:val="NoSpacing"/>
        <w:spacing w:line="276" w:lineRule="auto"/>
        <w:jc w:val="center"/>
        <w:rPr>
          <w:rFonts w:asciiTheme="majorHAnsi" w:hAnsiTheme="majorHAnsi" w:cs="Open Sans"/>
          <w:sz w:val="48"/>
          <w:szCs w:val="28"/>
          <w:lang w:val="es-AR"/>
        </w:rPr>
      </w:pPr>
      <w:r w:rsidRPr="003817EC">
        <w:rPr>
          <w:rFonts w:asciiTheme="majorHAnsi" w:hAnsiTheme="majorHAnsi" w:cs="Open Sans"/>
          <w:noProof/>
          <w:sz w:val="48"/>
          <w:szCs w:val="28"/>
          <w:lang w:val="es-AR"/>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3817EC" w:rsidRDefault="00821D63" w:rsidP="00821D63">
      <w:pPr>
        <w:pStyle w:val="NoSpacing"/>
        <w:spacing w:line="276" w:lineRule="auto"/>
        <w:jc w:val="center"/>
        <w:rPr>
          <w:rFonts w:asciiTheme="majorHAnsi" w:hAnsiTheme="majorHAnsi" w:cs="Open Sans"/>
          <w:sz w:val="48"/>
          <w:szCs w:val="28"/>
          <w:lang w:val="es-AR"/>
        </w:rPr>
      </w:pPr>
      <w:r w:rsidRPr="003817EC">
        <w:rPr>
          <w:rFonts w:asciiTheme="majorHAnsi" w:hAnsiTheme="majorHAnsi" w:cs="Open Sans"/>
          <w:sz w:val="48"/>
          <w:szCs w:val="28"/>
          <w:lang w:val="es-AR"/>
        </w:rPr>
        <w:t>Universidad Internacional de La Rioja</w:t>
      </w:r>
    </w:p>
    <w:p w14:paraId="75A0D756" w14:textId="77777777" w:rsidR="005B3AB6" w:rsidRPr="003817EC" w:rsidRDefault="005B3AB6" w:rsidP="005B3AB6">
      <w:pPr>
        <w:pStyle w:val="NoSpacing"/>
        <w:spacing w:line="276" w:lineRule="auto"/>
        <w:jc w:val="center"/>
        <w:rPr>
          <w:rFonts w:asciiTheme="majorHAnsi" w:hAnsiTheme="majorHAnsi" w:cs="Open Sans"/>
          <w:sz w:val="40"/>
          <w:szCs w:val="28"/>
          <w:lang w:val="es-AR"/>
        </w:rPr>
      </w:pPr>
      <w:r w:rsidRPr="003817EC">
        <w:rPr>
          <w:rFonts w:asciiTheme="majorHAnsi" w:hAnsiTheme="majorHAnsi" w:cs="Open Sans"/>
          <w:sz w:val="40"/>
          <w:szCs w:val="28"/>
          <w:lang w:val="es-AR"/>
        </w:rPr>
        <w:t>Escuela Superior de Ingeniería y</w:t>
      </w:r>
    </w:p>
    <w:p w14:paraId="3671F587" w14:textId="77777777" w:rsidR="005B3AB6" w:rsidRPr="003817EC" w:rsidRDefault="005B3AB6" w:rsidP="005B3AB6">
      <w:pPr>
        <w:pStyle w:val="NoSpacing"/>
        <w:spacing w:line="276" w:lineRule="auto"/>
        <w:jc w:val="center"/>
        <w:rPr>
          <w:rFonts w:asciiTheme="majorHAnsi" w:hAnsiTheme="majorHAnsi" w:cs="Open Sans"/>
          <w:sz w:val="40"/>
          <w:szCs w:val="28"/>
          <w:lang w:val="es-AR"/>
        </w:rPr>
      </w:pPr>
      <w:r w:rsidRPr="003817EC">
        <w:rPr>
          <w:rFonts w:asciiTheme="majorHAnsi" w:hAnsiTheme="majorHAnsi" w:cs="Open Sans"/>
          <w:sz w:val="40"/>
          <w:szCs w:val="28"/>
          <w:lang w:val="es-AR"/>
        </w:rPr>
        <w:t>Tecnología</w:t>
      </w:r>
    </w:p>
    <w:p w14:paraId="62ED148A" w14:textId="32640DEB" w:rsidR="00821D63" w:rsidRPr="003817EC" w:rsidRDefault="00821D63" w:rsidP="00821D63">
      <w:pPr>
        <w:pStyle w:val="NoSpacing"/>
        <w:spacing w:line="276" w:lineRule="auto"/>
        <w:jc w:val="center"/>
        <w:rPr>
          <w:rFonts w:asciiTheme="minorHAnsi" w:hAnsiTheme="minorHAnsi" w:cs="Tahoma"/>
          <w:sz w:val="40"/>
          <w:szCs w:val="28"/>
          <w:lang w:val="es-AR"/>
        </w:rPr>
      </w:pPr>
    </w:p>
    <w:p w14:paraId="4376B2C2" w14:textId="1FAD4F31" w:rsidR="00FC4A7B" w:rsidRPr="003817EC" w:rsidRDefault="00FC4A7B" w:rsidP="00821D63">
      <w:pPr>
        <w:pStyle w:val="NoSpacing"/>
        <w:spacing w:line="276" w:lineRule="auto"/>
        <w:jc w:val="center"/>
        <w:rPr>
          <w:rFonts w:asciiTheme="minorHAnsi" w:hAnsiTheme="minorHAnsi" w:cs="Tahoma"/>
          <w:sz w:val="40"/>
          <w:szCs w:val="28"/>
          <w:lang w:val="es-AR"/>
        </w:rPr>
      </w:pPr>
    </w:p>
    <w:p w14:paraId="56C3CC49" w14:textId="30810348" w:rsidR="00FC4A7B" w:rsidRPr="003817EC" w:rsidRDefault="00FC4A7B" w:rsidP="00821D63">
      <w:pPr>
        <w:pStyle w:val="NoSpacing"/>
        <w:spacing w:line="276" w:lineRule="auto"/>
        <w:jc w:val="center"/>
        <w:rPr>
          <w:rFonts w:asciiTheme="minorHAnsi" w:hAnsiTheme="minorHAnsi" w:cs="Tahoma"/>
          <w:sz w:val="40"/>
          <w:szCs w:val="28"/>
          <w:lang w:val="es-AR"/>
        </w:rPr>
      </w:pPr>
    </w:p>
    <w:p w14:paraId="6067B72C" w14:textId="77777777" w:rsidR="00FC4A7B" w:rsidRPr="003817EC" w:rsidRDefault="00FC4A7B" w:rsidP="00821D63">
      <w:pPr>
        <w:pStyle w:val="NoSpacing"/>
        <w:spacing w:line="276" w:lineRule="auto"/>
        <w:jc w:val="center"/>
        <w:rPr>
          <w:rFonts w:asciiTheme="minorHAnsi" w:hAnsiTheme="minorHAnsi" w:cs="Tahoma"/>
          <w:sz w:val="40"/>
          <w:szCs w:val="28"/>
          <w:lang w:val="es-AR"/>
        </w:rPr>
      </w:pPr>
    </w:p>
    <w:p w14:paraId="271AF0C7" w14:textId="194CF870" w:rsidR="00336EA6" w:rsidRPr="003817EC" w:rsidRDefault="00821D63" w:rsidP="00821D63">
      <w:pPr>
        <w:pStyle w:val="NoSpacing"/>
        <w:spacing w:line="276" w:lineRule="auto"/>
        <w:jc w:val="center"/>
        <w:rPr>
          <w:rFonts w:asciiTheme="minorHAnsi" w:hAnsiTheme="minorHAnsi" w:cs="Tahoma"/>
          <w:color w:val="0098CD"/>
          <w:sz w:val="52"/>
          <w:szCs w:val="28"/>
          <w:lang w:val="es-AR"/>
        </w:rPr>
      </w:pPr>
      <w:r w:rsidRPr="003817EC">
        <w:rPr>
          <w:rFonts w:asciiTheme="majorHAnsi" w:hAnsiTheme="majorHAnsi" w:cs="Tahoma"/>
          <w:sz w:val="36"/>
          <w:szCs w:val="28"/>
          <w:lang w:val="es-AR"/>
        </w:rPr>
        <w:t xml:space="preserve">Máster </w:t>
      </w:r>
      <w:r w:rsidR="00336EA6" w:rsidRPr="003817EC">
        <w:rPr>
          <w:rFonts w:asciiTheme="majorHAnsi" w:hAnsiTheme="majorHAnsi" w:cs="Tahoma"/>
          <w:sz w:val="36"/>
          <w:szCs w:val="28"/>
          <w:lang w:val="es-AR"/>
        </w:rPr>
        <w:t xml:space="preserve">Universitario en </w:t>
      </w:r>
      <w:r w:rsidR="001879A7" w:rsidRPr="003817EC">
        <w:rPr>
          <w:rFonts w:asciiTheme="majorHAnsi" w:hAnsiTheme="majorHAnsi" w:cs="Tahoma"/>
          <w:sz w:val="36"/>
          <w:szCs w:val="28"/>
          <w:lang w:val="es-AR"/>
        </w:rPr>
        <w:t>Inteligencia artificial</w:t>
      </w:r>
    </w:p>
    <w:p w14:paraId="7E4DEE80" w14:textId="7F92357D" w:rsidR="00821D63" w:rsidRPr="003817EC" w:rsidRDefault="00CA0785" w:rsidP="00821D63">
      <w:pPr>
        <w:pStyle w:val="NoSpacing"/>
        <w:spacing w:line="276" w:lineRule="auto"/>
        <w:jc w:val="center"/>
        <w:rPr>
          <w:rFonts w:asciiTheme="minorHAnsi" w:hAnsiTheme="minorHAnsi" w:cs="Tahoma"/>
          <w:sz w:val="52"/>
          <w:szCs w:val="28"/>
          <w:lang w:val="es-AR"/>
        </w:rPr>
      </w:pPr>
      <w:r w:rsidRPr="003817EC">
        <w:rPr>
          <w:rFonts w:asciiTheme="minorHAnsi" w:hAnsiTheme="minorHAnsi" w:cs="Tahoma"/>
          <w:color w:val="0098CD"/>
          <w:sz w:val="52"/>
          <w:szCs w:val="28"/>
          <w:lang w:val="es-AR"/>
        </w:rPr>
        <w:t>Título del Trabajo Fin de Estudios</w:t>
      </w:r>
    </w:p>
    <w:p w14:paraId="6D71EAEA" w14:textId="464E026D" w:rsidR="0016080C" w:rsidRPr="003817EC" w:rsidRDefault="0016080C" w:rsidP="006403BD">
      <w:pPr>
        <w:rPr>
          <w:lang w:eastAsia="en-US"/>
        </w:rPr>
      </w:pPr>
    </w:p>
    <w:p w14:paraId="39BFED55" w14:textId="1300B8A3" w:rsidR="0016080C" w:rsidRPr="003817EC" w:rsidRDefault="0016080C" w:rsidP="006403BD">
      <w:pPr>
        <w:rPr>
          <w:lang w:eastAsia="en-US"/>
        </w:rPr>
      </w:pPr>
    </w:p>
    <w:p w14:paraId="14D3861C" w14:textId="74AC7333" w:rsidR="00CA0785" w:rsidRPr="003817EC" w:rsidRDefault="00CA0785" w:rsidP="006403BD">
      <w:pPr>
        <w:rPr>
          <w:lang w:eastAsia="en-US"/>
        </w:rPr>
      </w:pPr>
      <w:r w:rsidRPr="003817EC">
        <w:rPr>
          <w:lang w:eastAsia="en-US"/>
        </w:rPr>
        <w:tab/>
      </w: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3817EC" w14:paraId="5FB83D34" w14:textId="77777777" w:rsidTr="000F213F">
        <w:tc>
          <w:tcPr>
            <w:tcW w:w="3964" w:type="dxa"/>
            <w:vAlign w:val="center"/>
          </w:tcPr>
          <w:p w14:paraId="725EAB0B" w14:textId="77777777" w:rsidR="00190B84" w:rsidRPr="003817EC" w:rsidRDefault="00190B84" w:rsidP="000F213F">
            <w:pPr>
              <w:pStyle w:val="NoSpacing"/>
              <w:spacing w:line="276" w:lineRule="auto"/>
              <w:rPr>
                <w:rFonts w:asciiTheme="majorHAnsi" w:hAnsiTheme="majorHAnsi" w:cs="Tahoma"/>
                <w:sz w:val="24"/>
                <w:szCs w:val="28"/>
                <w:lang w:val="es-AR"/>
              </w:rPr>
            </w:pPr>
            <w:r w:rsidRPr="003817EC">
              <w:rPr>
                <w:rFonts w:asciiTheme="majorHAnsi" w:hAnsiTheme="majorHAnsi" w:cs="Tahoma"/>
                <w:sz w:val="24"/>
                <w:szCs w:val="28"/>
                <w:lang w:val="es-AR"/>
              </w:rPr>
              <w:t>Trabajo fin de estudio presentado por:</w:t>
            </w:r>
          </w:p>
        </w:tc>
        <w:tc>
          <w:tcPr>
            <w:tcW w:w="4549" w:type="dxa"/>
            <w:vAlign w:val="center"/>
          </w:tcPr>
          <w:p w14:paraId="34D4B889" w14:textId="77777777" w:rsidR="00190B84" w:rsidRPr="003817EC" w:rsidRDefault="00190B84" w:rsidP="000F213F">
            <w:pPr>
              <w:pStyle w:val="NoSpacing"/>
              <w:spacing w:line="276" w:lineRule="auto"/>
              <w:rPr>
                <w:rFonts w:asciiTheme="majorHAnsi" w:hAnsiTheme="majorHAnsi" w:cs="Tahoma"/>
                <w:sz w:val="24"/>
                <w:szCs w:val="28"/>
                <w:lang w:val="es-AR"/>
              </w:rPr>
            </w:pPr>
            <w:r w:rsidRPr="003817EC">
              <w:rPr>
                <w:rFonts w:asciiTheme="majorHAnsi" w:hAnsiTheme="majorHAnsi" w:cs="Tahoma"/>
                <w:sz w:val="24"/>
                <w:szCs w:val="28"/>
                <w:lang w:val="es-AR"/>
              </w:rPr>
              <w:t>Por orden alfabético, el nombre de todos los integrantes del TFE en grupo</w:t>
            </w:r>
          </w:p>
        </w:tc>
      </w:tr>
      <w:tr w:rsidR="00190B84" w:rsidRPr="003817EC" w14:paraId="0BAB4562" w14:textId="77777777" w:rsidTr="000F213F">
        <w:tc>
          <w:tcPr>
            <w:tcW w:w="3964" w:type="dxa"/>
            <w:vAlign w:val="center"/>
          </w:tcPr>
          <w:p w14:paraId="3A10E123" w14:textId="77777777" w:rsidR="00190B84" w:rsidRPr="003817EC" w:rsidRDefault="00190B84" w:rsidP="000F213F">
            <w:pPr>
              <w:pStyle w:val="NoSpacing"/>
              <w:spacing w:line="276" w:lineRule="auto"/>
              <w:rPr>
                <w:rFonts w:asciiTheme="majorHAnsi" w:hAnsiTheme="majorHAnsi" w:cs="Tahoma"/>
                <w:sz w:val="24"/>
                <w:szCs w:val="28"/>
                <w:lang w:val="es-AR"/>
              </w:rPr>
            </w:pPr>
            <w:r w:rsidRPr="003817EC">
              <w:rPr>
                <w:rFonts w:asciiTheme="majorHAnsi" w:hAnsiTheme="majorHAnsi" w:cs="Tahoma"/>
                <w:sz w:val="24"/>
                <w:szCs w:val="28"/>
                <w:lang w:val="es-AR"/>
              </w:rPr>
              <w:t>Tipo de trabajo:</w:t>
            </w:r>
          </w:p>
        </w:tc>
        <w:tc>
          <w:tcPr>
            <w:tcW w:w="4549" w:type="dxa"/>
            <w:vAlign w:val="center"/>
          </w:tcPr>
          <w:p w14:paraId="3499CF1C" w14:textId="77777777" w:rsidR="00190B84" w:rsidRPr="003817EC" w:rsidRDefault="00190B84" w:rsidP="000F213F">
            <w:pPr>
              <w:pStyle w:val="NoSpacing"/>
              <w:spacing w:line="276" w:lineRule="auto"/>
              <w:rPr>
                <w:rFonts w:asciiTheme="majorHAnsi" w:hAnsiTheme="majorHAnsi" w:cs="Tahoma"/>
                <w:sz w:val="24"/>
                <w:szCs w:val="28"/>
                <w:lang w:val="es-AR"/>
              </w:rPr>
            </w:pPr>
          </w:p>
        </w:tc>
      </w:tr>
      <w:tr w:rsidR="00190B84" w:rsidRPr="003817EC" w14:paraId="058F6FE6" w14:textId="77777777" w:rsidTr="000F213F">
        <w:tc>
          <w:tcPr>
            <w:tcW w:w="3964" w:type="dxa"/>
            <w:vAlign w:val="center"/>
          </w:tcPr>
          <w:p w14:paraId="44917CC5" w14:textId="77777777" w:rsidR="00190B84" w:rsidRPr="003817EC" w:rsidRDefault="00190B84" w:rsidP="000F213F">
            <w:pPr>
              <w:pStyle w:val="NoSpacing"/>
              <w:spacing w:line="276" w:lineRule="auto"/>
              <w:rPr>
                <w:rFonts w:asciiTheme="majorHAnsi" w:hAnsiTheme="majorHAnsi" w:cs="Tahoma"/>
                <w:sz w:val="24"/>
                <w:szCs w:val="28"/>
                <w:lang w:val="es-AR"/>
              </w:rPr>
            </w:pPr>
            <w:r w:rsidRPr="003817EC">
              <w:rPr>
                <w:rFonts w:asciiTheme="majorHAnsi" w:hAnsiTheme="majorHAnsi" w:cs="Tahoma"/>
                <w:sz w:val="24"/>
                <w:szCs w:val="28"/>
                <w:lang w:val="es-AR"/>
              </w:rPr>
              <w:t>Director/a:</w:t>
            </w:r>
          </w:p>
        </w:tc>
        <w:tc>
          <w:tcPr>
            <w:tcW w:w="4549" w:type="dxa"/>
            <w:vAlign w:val="center"/>
          </w:tcPr>
          <w:p w14:paraId="1C6C65F0" w14:textId="77777777" w:rsidR="00190B84" w:rsidRPr="003817EC" w:rsidRDefault="00190B84" w:rsidP="000F213F">
            <w:pPr>
              <w:pStyle w:val="NoSpacing"/>
              <w:spacing w:line="276" w:lineRule="auto"/>
              <w:rPr>
                <w:rFonts w:asciiTheme="majorHAnsi" w:hAnsiTheme="majorHAnsi" w:cs="Tahoma"/>
                <w:sz w:val="24"/>
                <w:szCs w:val="28"/>
                <w:lang w:val="es-AR"/>
              </w:rPr>
            </w:pPr>
          </w:p>
        </w:tc>
      </w:tr>
      <w:tr w:rsidR="00190B84" w:rsidRPr="003817EC" w14:paraId="71316CBD" w14:textId="77777777" w:rsidTr="000F213F">
        <w:tc>
          <w:tcPr>
            <w:tcW w:w="3964" w:type="dxa"/>
            <w:vAlign w:val="center"/>
          </w:tcPr>
          <w:p w14:paraId="6AC47782" w14:textId="77777777" w:rsidR="00190B84" w:rsidRPr="003817EC" w:rsidRDefault="00190B84" w:rsidP="000F213F">
            <w:pPr>
              <w:pStyle w:val="NoSpacing"/>
              <w:spacing w:line="276" w:lineRule="auto"/>
              <w:rPr>
                <w:rFonts w:asciiTheme="majorHAnsi" w:hAnsiTheme="majorHAnsi" w:cs="Tahoma"/>
                <w:sz w:val="24"/>
                <w:szCs w:val="28"/>
                <w:lang w:val="es-AR"/>
              </w:rPr>
            </w:pPr>
            <w:r w:rsidRPr="003817EC">
              <w:rPr>
                <w:rFonts w:asciiTheme="majorHAnsi" w:hAnsiTheme="majorHAnsi" w:cs="Tahoma"/>
                <w:sz w:val="24"/>
                <w:szCs w:val="28"/>
                <w:lang w:val="es-AR"/>
              </w:rPr>
              <w:t>Fecha:</w:t>
            </w:r>
          </w:p>
        </w:tc>
        <w:tc>
          <w:tcPr>
            <w:tcW w:w="4549" w:type="dxa"/>
            <w:vAlign w:val="center"/>
          </w:tcPr>
          <w:p w14:paraId="0E29B5D5" w14:textId="77777777" w:rsidR="00190B84" w:rsidRPr="003817EC" w:rsidRDefault="00190B84" w:rsidP="000F213F">
            <w:pPr>
              <w:pStyle w:val="NoSpacing"/>
              <w:spacing w:line="276" w:lineRule="auto"/>
              <w:rPr>
                <w:rFonts w:asciiTheme="majorHAnsi" w:hAnsiTheme="majorHAnsi" w:cs="Tahoma"/>
                <w:sz w:val="24"/>
                <w:szCs w:val="28"/>
                <w:lang w:val="es-AR"/>
              </w:rPr>
            </w:pPr>
          </w:p>
        </w:tc>
      </w:tr>
    </w:tbl>
    <w:p w14:paraId="4F7BA5B3" w14:textId="77777777" w:rsidR="00CA0785" w:rsidRPr="003817EC" w:rsidRDefault="00CA0785" w:rsidP="006403BD">
      <w:pPr>
        <w:rPr>
          <w:lang w:eastAsia="en-US"/>
        </w:rPr>
      </w:pPr>
    </w:p>
    <w:p w14:paraId="5A1FFC3E" w14:textId="7FC13AA7" w:rsidR="008544B8" w:rsidRPr="003817EC" w:rsidRDefault="008544B8" w:rsidP="006403BD">
      <w:pPr>
        <w:pStyle w:val="Ttulondices"/>
      </w:pPr>
      <w:r w:rsidRPr="003817EC">
        <w:rPr>
          <w:szCs w:val="22"/>
        </w:rPr>
        <w:br w:type="page"/>
      </w:r>
      <w:r w:rsidR="00D92F3B" w:rsidRPr="003817EC">
        <w:t xml:space="preserve">Resumen </w:t>
      </w:r>
    </w:p>
    <w:p w14:paraId="669DBB93" w14:textId="77777777" w:rsidR="00D92F3B" w:rsidRPr="003817EC" w:rsidRDefault="00D92F3B" w:rsidP="00D92F3B">
      <w:pPr>
        <w:pStyle w:val="Ttulondices"/>
      </w:pPr>
      <w:bookmarkStart w:id="0" w:name="_Toc437509152"/>
      <w:r w:rsidRPr="003817EC">
        <w:t>Abstract</w:t>
      </w:r>
    </w:p>
    <w:bookmarkEnd w:id="0"/>
    <w:p w14:paraId="37509664" w14:textId="52E8292E" w:rsidR="008544B8" w:rsidRPr="003817EC" w:rsidRDefault="007B76BF" w:rsidP="006403BD">
      <w:pPr>
        <w:pStyle w:val="Ttulondices"/>
      </w:pPr>
      <w:r w:rsidRPr="003817EC">
        <w:t xml:space="preserve">Índice </w:t>
      </w:r>
      <w:r w:rsidR="00FA21E3" w:rsidRPr="003817EC">
        <w:t>de contenidos</w:t>
      </w:r>
    </w:p>
    <w:sdt>
      <w:sdtPr>
        <w:rPr>
          <w:rFonts w:cs="Times New Roman"/>
          <w:noProof w:val="0"/>
        </w:rPr>
        <w:id w:val="-55252219"/>
        <w:docPartObj>
          <w:docPartGallery w:val="Table of Contents"/>
          <w:docPartUnique/>
        </w:docPartObj>
      </w:sdtPr>
      <w:sdtEndPr>
        <w:rPr>
          <w:b/>
          <w:bCs/>
        </w:rPr>
      </w:sdtEndPr>
      <w:sdtContent>
        <w:p w14:paraId="5BA80989" w14:textId="240C13A6" w:rsidR="008F17A1" w:rsidRPr="003817EC" w:rsidRDefault="008F17A1">
          <w:pPr>
            <w:pStyle w:val="TOCHeading"/>
            <w:rPr>
              <w:noProof w:val="0"/>
            </w:rPr>
          </w:pPr>
          <w:r w:rsidRPr="003817EC">
            <w:rPr>
              <w:noProof w:val="0"/>
            </w:rPr>
            <w:t>Contents</w:t>
          </w:r>
        </w:p>
        <w:p w14:paraId="230A9959" w14:textId="500C1EAB" w:rsidR="00245D54" w:rsidRDefault="008F17A1">
          <w:pPr>
            <w:pStyle w:val="TOC1"/>
            <w:tabs>
              <w:tab w:val="left" w:pos="440"/>
              <w:tab w:val="right" w:leader="dot" w:pos="9061"/>
            </w:tabs>
            <w:rPr>
              <w:rFonts w:eastAsiaTheme="minorEastAsia" w:cstheme="minorBidi"/>
              <w:noProof/>
              <w:kern w:val="2"/>
              <w:lang w:val="en-GB" w:eastAsia="en-GB"/>
              <w14:ligatures w14:val="standardContextual"/>
            </w:rPr>
          </w:pPr>
          <w:r w:rsidRPr="003817EC">
            <w:fldChar w:fldCharType="begin"/>
          </w:r>
          <w:r w:rsidRPr="003817EC">
            <w:instrText xml:space="preserve"> TOC \o "1-3" \h \z \u </w:instrText>
          </w:r>
          <w:r w:rsidRPr="003817EC">
            <w:fldChar w:fldCharType="separate"/>
          </w:r>
          <w:hyperlink w:anchor="_Toc241916147" w:history="1">
            <w:r w:rsidR="00245D54" w:rsidRPr="00AD33F5">
              <w:rPr>
                <w:rStyle w:val="Hyperlink"/>
                <w:noProof/>
              </w:rPr>
              <w:t>1.</w:t>
            </w:r>
            <w:r w:rsidR="00245D54">
              <w:rPr>
                <w:rFonts w:eastAsiaTheme="minorEastAsia" w:cstheme="minorBidi"/>
                <w:noProof/>
                <w:kern w:val="2"/>
                <w:lang w:val="en-GB" w:eastAsia="en-GB"/>
                <w14:ligatures w14:val="standardContextual"/>
              </w:rPr>
              <w:tab/>
            </w:r>
            <w:r w:rsidR="00245D54" w:rsidRPr="00AD33F5">
              <w:rPr>
                <w:rStyle w:val="Hyperlink"/>
                <w:noProof/>
              </w:rPr>
              <w:t>Introducción</w:t>
            </w:r>
            <w:r w:rsidR="00245D54">
              <w:rPr>
                <w:noProof/>
                <w:webHidden/>
              </w:rPr>
              <w:tab/>
            </w:r>
            <w:r w:rsidR="00245D54">
              <w:rPr>
                <w:noProof/>
                <w:webHidden/>
              </w:rPr>
              <w:fldChar w:fldCharType="begin"/>
            </w:r>
            <w:r w:rsidR="00245D54">
              <w:rPr>
                <w:noProof/>
                <w:webHidden/>
              </w:rPr>
              <w:instrText xml:space="preserve"> PAGEREF _Toc241916147 \h </w:instrText>
            </w:r>
            <w:r w:rsidR="00245D54">
              <w:rPr>
                <w:noProof/>
                <w:webHidden/>
              </w:rPr>
            </w:r>
            <w:r w:rsidR="00245D54">
              <w:rPr>
                <w:noProof/>
                <w:webHidden/>
              </w:rPr>
              <w:fldChar w:fldCharType="separate"/>
            </w:r>
            <w:r w:rsidR="00245D54">
              <w:rPr>
                <w:noProof/>
                <w:webHidden/>
              </w:rPr>
              <w:t>1</w:t>
            </w:r>
            <w:r w:rsidR="00245D54">
              <w:rPr>
                <w:noProof/>
                <w:webHidden/>
              </w:rPr>
              <w:fldChar w:fldCharType="end"/>
            </w:r>
          </w:hyperlink>
        </w:p>
        <w:p w14:paraId="68A9A639" w14:textId="5F68C865"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48" w:history="1">
            <w:r w:rsidRPr="00AD33F5">
              <w:rPr>
                <w:rStyle w:val="Hyperlink"/>
                <w:noProof/>
              </w:rPr>
              <w:t>1.1.</w:t>
            </w:r>
            <w:r>
              <w:rPr>
                <w:rFonts w:eastAsiaTheme="minorEastAsia" w:cstheme="minorBidi"/>
                <w:noProof/>
                <w:kern w:val="2"/>
                <w:lang w:val="en-GB" w:eastAsia="en-GB"/>
                <w14:ligatures w14:val="standardContextual"/>
              </w:rPr>
              <w:tab/>
            </w:r>
            <w:r w:rsidRPr="00AD33F5">
              <w:rPr>
                <w:rStyle w:val="Hyperlink"/>
                <w:noProof/>
              </w:rPr>
              <w:t>Motivación</w:t>
            </w:r>
            <w:r>
              <w:rPr>
                <w:noProof/>
                <w:webHidden/>
              </w:rPr>
              <w:tab/>
            </w:r>
            <w:r>
              <w:rPr>
                <w:noProof/>
                <w:webHidden/>
              </w:rPr>
              <w:fldChar w:fldCharType="begin"/>
            </w:r>
            <w:r>
              <w:rPr>
                <w:noProof/>
                <w:webHidden/>
              </w:rPr>
              <w:instrText xml:space="preserve"> PAGEREF _Toc241916148 \h </w:instrText>
            </w:r>
            <w:r>
              <w:rPr>
                <w:noProof/>
                <w:webHidden/>
              </w:rPr>
            </w:r>
            <w:r>
              <w:rPr>
                <w:noProof/>
                <w:webHidden/>
              </w:rPr>
              <w:fldChar w:fldCharType="separate"/>
            </w:r>
            <w:r>
              <w:rPr>
                <w:noProof/>
                <w:webHidden/>
              </w:rPr>
              <w:t>1</w:t>
            </w:r>
            <w:r>
              <w:rPr>
                <w:noProof/>
                <w:webHidden/>
              </w:rPr>
              <w:fldChar w:fldCharType="end"/>
            </w:r>
          </w:hyperlink>
        </w:p>
        <w:p w14:paraId="4F5AD011" w14:textId="1AEB2CB3"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49" w:history="1">
            <w:r w:rsidRPr="00AD33F5">
              <w:rPr>
                <w:rStyle w:val="Hyperlink"/>
                <w:noProof/>
              </w:rPr>
              <w:t>1.2.</w:t>
            </w:r>
            <w:r>
              <w:rPr>
                <w:rFonts w:eastAsiaTheme="minorEastAsia" w:cstheme="minorBidi"/>
                <w:noProof/>
                <w:kern w:val="2"/>
                <w:lang w:val="en-GB" w:eastAsia="en-GB"/>
                <w14:ligatures w14:val="standardContextual"/>
              </w:rPr>
              <w:tab/>
            </w:r>
            <w:r w:rsidRPr="00AD33F5">
              <w:rPr>
                <w:rStyle w:val="Hyperlink"/>
                <w:noProof/>
              </w:rPr>
              <w:t>Planteamiento del trabajo</w:t>
            </w:r>
            <w:r>
              <w:rPr>
                <w:noProof/>
                <w:webHidden/>
              </w:rPr>
              <w:tab/>
            </w:r>
            <w:r>
              <w:rPr>
                <w:noProof/>
                <w:webHidden/>
              </w:rPr>
              <w:fldChar w:fldCharType="begin"/>
            </w:r>
            <w:r>
              <w:rPr>
                <w:noProof/>
                <w:webHidden/>
              </w:rPr>
              <w:instrText xml:space="preserve"> PAGEREF _Toc241916149 \h </w:instrText>
            </w:r>
            <w:r>
              <w:rPr>
                <w:noProof/>
                <w:webHidden/>
              </w:rPr>
            </w:r>
            <w:r>
              <w:rPr>
                <w:noProof/>
                <w:webHidden/>
              </w:rPr>
              <w:fldChar w:fldCharType="separate"/>
            </w:r>
            <w:r>
              <w:rPr>
                <w:noProof/>
                <w:webHidden/>
              </w:rPr>
              <w:t>1</w:t>
            </w:r>
            <w:r>
              <w:rPr>
                <w:noProof/>
                <w:webHidden/>
              </w:rPr>
              <w:fldChar w:fldCharType="end"/>
            </w:r>
          </w:hyperlink>
        </w:p>
        <w:p w14:paraId="69ED0393" w14:textId="6CEE9B9E"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50" w:history="1">
            <w:r w:rsidRPr="00AD33F5">
              <w:rPr>
                <w:rStyle w:val="Hyperlink"/>
                <w:noProof/>
              </w:rPr>
              <w:t>1.3.</w:t>
            </w:r>
            <w:r>
              <w:rPr>
                <w:rFonts w:eastAsiaTheme="minorEastAsia" w:cstheme="minorBidi"/>
                <w:noProof/>
                <w:kern w:val="2"/>
                <w:lang w:val="en-GB" w:eastAsia="en-GB"/>
                <w14:ligatures w14:val="standardContextual"/>
              </w:rPr>
              <w:tab/>
            </w:r>
            <w:r w:rsidRPr="00AD33F5">
              <w:rPr>
                <w:rStyle w:val="Hyperlink"/>
                <w:noProof/>
              </w:rPr>
              <w:t>Estructura del trabajo</w:t>
            </w:r>
            <w:r>
              <w:rPr>
                <w:noProof/>
                <w:webHidden/>
              </w:rPr>
              <w:tab/>
            </w:r>
            <w:r>
              <w:rPr>
                <w:noProof/>
                <w:webHidden/>
              </w:rPr>
              <w:fldChar w:fldCharType="begin"/>
            </w:r>
            <w:r>
              <w:rPr>
                <w:noProof/>
                <w:webHidden/>
              </w:rPr>
              <w:instrText xml:space="preserve"> PAGEREF _Toc241916150 \h </w:instrText>
            </w:r>
            <w:r>
              <w:rPr>
                <w:noProof/>
                <w:webHidden/>
              </w:rPr>
            </w:r>
            <w:r>
              <w:rPr>
                <w:noProof/>
                <w:webHidden/>
              </w:rPr>
              <w:fldChar w:fldCharType="separate"/>
            </w:r>
            <w:r>
              <w:rPr>
                <w:noProof/>
                <w:webHidden/>
              </w:rPr>
              <w:t>1</w:t>
            </w:r>
            <w:r>
              <w:rPr>
                <w:noProof/>
                <w:webHidden/>
              </w:rPr>
              <w:fldChar w:fldCharType="end"/>
            </w:r>
          </w:hyperlink>
        </w:p>
        <w:p w14:paraId="44AF11B8" w14:textId="3D6177E6" w:rsidR="00245D54" w:rsidRDefault="00245D54">
          <w:pPr>
            <w:pStyle w:val="TOC1"/>
            <w:tabs>
              <w:tab w:val="left" w:pos="440"/>
              <w:tab w:val="right" w:leader="dot" w:pos="9061"/>
            </w:tabs>
            <w:rPr>
              <w:rFonts w:eastAsiaTheme="minorEastAsia" w:cstheme="minorBidi"/>
              <w:noProof/>
              <w:kern w:val="2"/>
              <w:lang w:val="en-GB" w:eastAsia="en-GB"/>
              <w14:ligatures w14:val="standardContextual"/>
            </w:rPr>
          </w:pPr>
          <w:hyperlink w:anchor="_Toc241916151" w:history="1">
            <w:r w:rsidRPr="00AD33F5">
              <w:rPr>
                <w:rStyle w:val="Hyperlink"/>
                <w:noProof/>
              </w:rPr>
              <w:t>2.</w:t>
            </w:r>
            <w:r>
              <w:rPr>
                <w:rFonts w:eastAsiaTheme="minorEastAsia" w:cstheme="minorBidi"/>
                <w:noProof/>
                <w:kern w:val="2"/>
                <w:lang w:val="en-GB" w:eastAsia="en-GB"/>
                <w14:ligatures w14:val="standardContextual"/>
              </w:rPr>
              <w:tab/>
            </w:r>
            <w:r w:rsidRPr="00AD33F5">
              <w:rPr>
                <w:rStyle w:val="Hyperlink"/>
                <w:noProof/>
              </w:rPr>
              <w:t>Contexto y estado del arte</w:t>
            </w:r>
            <w:r>
              <w:rPr>
                <w:noProof/>
                <w:webHidden/>
              </w:rPr>
              <w:tab/>
            </w:r>
            <w:r>
              <w:rPr>
                <w:noProof/>
                <w:webHidden/>
              </w:rPr>
              <w:fldChar w:fldCharType="begin"/>
            </w:r>
            <w:r>
              <w:rPr>
                <w:noProof/>
                <w:webHidden/>
              </w:rPr>
              <w:instrText xml:space="preserve"> PAGEREF _Toc241916151 \h </w:instrText>
            </w:r>
            <w:r>
              <w:rPr>
                <w:noProof/>
                <w:webHidden/>
              </w:rPr>
            </w:r>
            <w:r>
              <w:rPr>
                <w:noProof/>
                <w:webHidden/>
              </w:rPr>
              <w:fldChar w:fldCharType="separate"/>
            </w:r>
            <w:r>
              <w:rPr>
                <w:noProof/>
                <w:webHidden/>
              </w:rPr>
              <w:t>1</w:t>
            </w:r>
            <w:r>
              <w:rPr>
                <w:noProof/>
                <w:webHidden/>
              </w:rPr>
              <w:fldChar w:fldCharType="end"/>
            </w:r>
          </w:hyperlink>
        </w:p>
        <w:p w14:paraId="0B47883A" w14:textId="7293DAC3"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52" w:history="1">
            <w:r w:rsidRPr="00AD33F5">
              <w:rPr>
                <w:rStyle w:val="Hyperlink"/>
                <w:noProof/>
              </w:rPr>
              <w:t>2.1.</w:t>
            </w:r>
            <w:r>
              <w:rPr>
                <w:rFonts w:eastAsiaTheme="minorEastAsia" w:cstheme="minorBidi"/>
                <w:noProof/>
                <w:kern w:val="2"/>
                <w:lang w:val="en-GB" w:eastAsia="en-GB"/>
                <w14:ligatures w14:val="standardContextual"/>
              </w:rPr>
              <w:tab/>
            </w:r>
            <w:r w:rsidRPr="00AD33F5">
              <w:rPr>
                <w:rStyle w:val="Hyperlink"/>
                <w:noProof/>
              </w:rPr>
              <w:t>Contexto del Problema</w:t>
            </w:r>
            <w:r>
              <w:rPr>
                <w:noProof/>
                <w:webHidden/>
              </w:rPr>
              <w:tab/>
            </w:r>
            <w:r>
              <w:rPr>
                <w:noProof/>
                <w:webHidden/>
              </w:rPr>
              <w:fldChar w:fldCharType="begin"/>
            </w:r>
            <w:r>
              <w:rPr>
                <w:noProof/>
                <w:webHidden/>
              </w:rPr>
              <w:instrText xml:space="preserve"> PAGEREF _Toc241916152 \h </w:instrText>
            </w:r>
            <w:r>
              <w:rPr>
                <w:noProof/>
                <w:webHidden/>
              </w:rPr>
            </w:r>
            <w:r>
              <w:rPr>
                <w:noProof/>
                <w:webHidden/>
              </w:rPr>
              <w:fldChar w:fldCharType="separate"/>
            </w:r>
            <w:r>
              <w:rPr>
                <w:noProof/>
                <w:webHidden/>
              </w:rPr>
              <w:t>1</w:t>
            </w:r>
            <w:r>
              <w:rPr>
                <w:noProof/>
                <w:webHidden/>
              </w:rPr>
              <w:fldChar w:fldCharType="end"/>
            </w:r>
          </w:hyperlink>
        </w:p>
        <w:p w14:paraId="5241DE61" w14:textId="022B3370"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53" w:history="1">
            <w:r w:rsidRPr="00AD33F5">
              <w:rPr>
                <w:rStyle w:val="Hyperlink"/>
                <w:noProof/>
              </w:rPr>
              <w:t>2.2.</w:t>
            </w:r>
            <w:r>
              <w:rPr>
                <w:rFonts w:eastAsiaTheme="minorEastAsia" w:cstheme="minorBidi"/>
                <w:noProof/>
                <w:kern w:val="2"/>
                <w:lang w:val="en-GB" w:eastAsia="en-GB"/>
                <w14:ligatures w14:val="standardContextual"/>
              </w:rPr>
              <w:tab/>
            </w:r>
            <w:r w:rsidRPr="00AD33F5">
              <w:rPr>
                <w:rStyle w:val="Hyperlink"/>
                <w:noProof/>
              </w:rPr>
              <w:t>Estado del arte</w:t>
            </w:r>
            <w:r>
              <w:rPr>
                <w:noProof/>
                <w:webHidden/>
              </w:rPr>
              <w:tab/>
            </w:r>
            <w:r>
              <w:rPr>
                <w:noProof/>
                <w:webHidden/>
              </w:rPr>
              <w:fldChar w:fldCharType="begin"/>
            </w:r>
            <w:r>
              <w:rPr>
                <w:noProof/>
                <w:webHidden/>
              </w:rPr>
              <w:instrText xml:space="preserve"> PAGEREF _Toc241916153 \h </w:instrText>
            </w:r>
            <w:r>
              <w:rPr>
                <w:noProof/>
                <w:webHidden/>
              </w:rPr>
            </w:r>
            <w:r>
              <w:rPr>
                <w:noProof/>
                <w:webHidden/>
              </w:rPr>
              <w:fldChar w:fldCharType="separate"/>
            </w:r>
            <w:r>
              <w:rPr>
                <w:noProof/>
                <w:webHidden/>
              </w:rPr>
              <w:t>8</w:t>
            </w:r>
            <w:r>
              <w:rPr>
                <w:noProof/>
                <w:webHidden/>
              </w:rPr>
              <w:fldChar w:fldCharType="end"/>
            </w:r>
          </w:hyperlink>
        </w:p>
        <w:p w14:paraId="43FD09C0" w14:textId="7C80BFE2" w:rsidR="00245D54" w:rsidRDefault="00245D54">
          <w:pPr>
            <w:pStyle w:val="TOC3"/>
            <w:tabs>
              <w:tab w:val="left" w:pos="1440"/>
              <w:tab w:val="right" w:leader="dot" w:pos="9061"/>
            </w:tabs>
            <w:rPr>
              <w:rFonts w:eastAsiaTheme="minorEastAsia" w:cstheme="minorBidi"/>
              <w:noProof/>
              <w:kern w:val="2"/>
              <w:lang w:val="en-GB" w:eastAsia="en-GB"/>
              <w14:ligatures w14:val="standardContextual"/>
            </w:rPr>
          </w:pPr>
          <w:hyperlink w:anchor="_Toc241916154" w:history="1">
            <w:r w:rsidRPr="00AD33F5">
              <w:rPr>
                <w:rStyle w:val="Hyperlink"/>
                <w:noProof/>
              </w:rPr>
              <w:t>2.2.1.</w:t>
            </w:r>
            <w:r>
              <w:rPr>
                <w:rFonts w:eastAsiaTheme="minorEastAsia" w:cstheme="minorBidi"/>
                <w:noProof/>
                <w:kern w:val="2"/>
                <w:lang w:val="en-GB" w:eastAsia="en-GB"/>
                <w14:ligatures w14:val="standardContextual"/>
              </w:rPr>
              <w:tab/>
            </w:r>
            <w:r w:rsidRPr="00AD33F5">
              <w:rPr>
                <w:rStyle w:val="Hyperlink"/>
                <w:noProof/>
              </w:rPr>
              <w:t>Sesgo y representación en modelos de lenguaje</w:t>
            </w:r>
            <w:r>
              <w:rPr>
                <w:noProof/>
                <w:webHidden/>
              </w:rPr>
              <w:tab/>
            </w:r>
            <w:r>
              <w:rPr>
                <w:noProof/>
                <w:webHidden/>
              </w:rPr>
              <w:fldChar w:fldCharType="begin"/>
            </w:r>
            <w:r>
              <w:rPr>
                <w:noProof/>
                <w:webHidden/>
              </w:rPr>
              <w:instrText xml:space="preserve"> PAGEREF _Toc241916154 \h </w:instrText>
            </w:r>
            <w:r>
              <w:rPr>
                <w:noProof/>
                <w:webHidden/>
              </w:rPr>
            </w:r>
            <w:r>
              <w:rPr>
                <w:noProof/>
                <w:webHidden/>
              </w:rPr>
              <w:fldChar w:fldCharType="separate"/>
            </w:r>
            <w:r>
              <w:rPr>
                <w:noProof/>
                <w:webHidden/>
              </w:rPr>
              <w:t>9</w:t>
            </w:r>
            <w:r>
              <w:rPr>
                <w:noProof/>
                <w:webHidden/>
              </w:rPr>
              <w:fldChar w:fldCharType="end"/>
            </w:r>
          </w:hyperlink>
        </w:p>
        <w:p w14:paraId="5D6BF4C6" w14:textId="3ED02339" w:rsidR="00245D54" w:rsidRDefault="00245D54">
          <w:pPr>
            <w:pStyle w:val="TOC3"/>
            <w:tabs>
              <w:tab w:val="left" w:pos="1440"/>
              <w:tab w:val="right" w:leader="dot" w:pos="9061"/>
            </w:tabs>
            <w:rPr>
              <w:rFonts w:eastAsiaTheme="minorEastAsia" w:cstheme="minorBidi"/>
              <w:noProof/>
              <w:kern w:val="2"/>
              <w:lang w:val="en-GB" w:eastAsia="en-GB"/>
              <w14:ligatures w14:val="standardContextual"/>
            </w:rPr>
          </w:pPr>
          <w:hyperlink w:anchor="_Toc241916155" w:history="1">
            <w:r w:rsidRPr="00AD33F5">
              <w:rPr>
                <w:rStyle w:val="Hyperlink"/>
                <w:noProof/>
              </w:rPr>
              <w:t>2.2.2.</w:t>
            </w:r>
            <w:r>
              <w:rPr>
                <w:rFonts w:eastAsiaTheme="minorEastAsia" w:cstheme="minorBidi"/>
                <w:noProof/>
                <w:kern w:val="2"/>
                <w:lang w:val="en-GB" w:eastAsia="en-GB"/>
                <w14:ligatures w14:val="standardContextual"/>
              </w:rPr>
              <w:tab/>
            </w:r>
            <w:r w:rsidRPr="00AD33F5">
              <w:rPr>
                <w:rStyle w:val="Hyperlink"/>
                <w:noProof/>
              </w:rPr>
              <w:t>Lenguaje no inclusivo</w:t>
            </w:r>
            <w:r>
              <w:rPr>
                <w:noProof/>
                <w:webHidden/>
              </w:rPr>
              <w:tab/>
            </w:r>
            <w:r>
              <w:rPr>
                <w:noProof/>
                <w:webHidden/>
              </w:rPr>
              <w:fldChar w:fldCharType="begin"/>
            </w:r>
            <w:r>
              <w:rPr>
                <w:noProof/>
                <w:webHidden/>
              </w:rPr>
              <w:instrText xml:space="preserve"> PAGEREF _Toc241916155 \h </w:instrText>
            </w:r>
            <w:r>
              <w:rPr>
                <w:noProof/>
                <w:webHidden/>
              </w:rPr>
            </w:r>
            <w:r>
              <w:rPr>
                <w:noProof/>
                <w:webHidden/>
              </w:rPr>
              <w:fldChar w:fldCharType="separate"/>
            </w:r>
            <w:r>
              <w:rPr>
                <w:noProof/>
                <w:webHidden/>
              </w:rPr>
              <w:t>11</w:t>
            </w:r>
            <w:r>
              <w:rPr>
                <w:noProof/>
                <w:webHidden/>
              </w:rPr>
              <w:fldChar w:fldCharType="end"/>
            </w:r>
          </w:hyperlink>
        </w:p>
        <w:p w14:paraId="119A2A99" w14:textId="34C2B566" w:rsidR="00245D54" w:rsidRDefault="00245D54">
          <w:pPr>
            <w:pStyle w:val="TOC3"/>
            <w:tabs>
              <w:tab w:val="left" w:pos="1440"/>
              <w:tab w:val="right" w:leader="dot" w:pos="9061"/>
            </w:tabs>
            <w:rPr>
              <w:rFonts w:eastAsiaTheme="minorEastAsia" w:cstheme="minorBidi"/>
              <w:noProof/>
              <w:kern w:val="2"/>
              <w:lang w:val="en-GB" w:eastAsia="en-GB"/>
              <w14:ligatures w14:val="standardContextual"/>
            </w:rPr>
          </w:pPr>
          <w:hyperlink w:anchor="_Toc241916156" w:history="1">
            <w:r w:rsidRPr="00AD33F5">
              <w:rPr>
                <w:rStyle w:val="Hyperlink"/>
                <w:noProof/>
              </w:rPr>
              <w:t>2.2.3.</w:t>
            </w:r>
            <w:r>
              <w:rPr>
                <w:rFonts w:eastAsiaTheme="minorEastAsia" w:cstheme="minorBidi"/>
                <w:noProof/>
                <w:kern w:val="2"/>
                <w:lang w:val="en-GB" w:eastAsia="en-GB"/>
                <w14:ligatures w14:val="standardContextual"/>
              </w:rPr>
              <w:tab/>
            </w:r>
            <w:r w:rsidRPr="00AD33F5">
              <w:rPr>
                <w:rStyle w:val="Hyperlink"/>
                <w:noProof/>
              </w:rPr>
              <w:t>Adecuación etaria y legibilidad</w:t>
            </w:r>
            <w:r>
              <w:rPr>
                <w:noProof/>
                <w:webHidden/>
              </w:rPr>
              <w:tab/>
            </w:r>
            <w:r>
              <w:rPr>
                <w:noProof/>
                <w:webHidden/>
              </w:rPr>
              <w:fldChar w:fldCharType="begin"/>
            </w:r>
            <w:r>
              <w:rPr>
                <w:noProof/>
                <w:webHidden/>
              </w:rPr>
              <w:instrText xml:space="preserve"> PAGEREF _Toc241916156 \h </w:instrText>
            </w:r>
            <w:r>
              <w:rPr>
                <w:noProof/>
                <w:webHidden/>
              </w:rPr>
            </w:r>
            <w:r>
              <w:rPr>
                <w:noProof/>
                <w:webHidden/>
              </w:rPr>
              <w:fldChar w:fldCharType="separate"/>
            </w:r>
            <w:r>
              <w:rPr>
                <w:noProof/>
                <w:webHidden/>
              </w:rPr>
              <w:t>16</w:t>
            </w:r>
            <w:r>
              <w:rPr>
                <w:noProof/>
                <w:webHidden/>
              </w:rPr>
              <w:fldChar w:fldCharType="end"/>
            </w:r>
          </w:hyperlink>
        </w:p>
        <w:p w14:paraId="6260DAD0" w14:textId="55EC7CC8"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57" w:history="1">
            <w:r w:rsidRPr="00AD33F5">
              <w:rPr>
                <w:rStyle w:val="Hyperlink"/>
                <w:caps/>
                <w:noProof/>
              </w:rPr>
              <w:t>2.3.</w:t>
            </w:r>
            <w:r>
              <w:rPr>
                <w:rFonts w:eastAsiaTheme="minorEastAsia" w:cstheme="minorBidi"/>
                <w:noProof/>
                <w:kern w:val="2"/>
                <w:lang w:val="en-GB" w:eastAsia="en-GB"/>
                <w14:ligatures w14:val="standardContextual"/>
              </w:rPr>
              <w:tab/>
            </w:r>
            <w:r w:rsidRPr="00AD33F5">
              <w:rPr>
                <w:rStyle w:val="Hyperlink"/>
                <w:noProof/>
              </w:rPr>
              <w:t>Conclusiones</w:t>
            </w:r>
            <w:r>
              <w:rPr>
                <w:noProof/>
                <w:webHidden/>
              </w:rPr>
              <w:tab/>
            </w:r>
            <w:r>
              <w:rPr>
                <w:noProof/>
                <w:webHidden/>
              </w:rPr>
              <w:fldChar w:fldCharType="begin"/>
            </w:r>
            <w:r>
              <w:rPr>
                <w:noProof/>
                <w:webHidden/>
              </w:rPr>
              <w:instrText xml:space="preserve"> PAGEREF _Toc241916157 \h </w:instrText>
            </w:r>
            <w:r>
              <w:rPr>
                <w:noProof/>
                <w:webHidden/>
              </w:rPr>
            </w:r>
            <w:r>
              <w:rPr>
                <w:noProof/>
                <w:webHidden/>
              </w:rPr>
              <w:fldChar w:fldCharType="separate"/>
            </w:r>
            <w:r>
              <w:rPr>
                <w:noProof/>
                <w:webHidden/>
              </w:rPr>
              <w:t>21</w:t>
            </w:r>
            <w:r>
              <w:rPr>
                <w:noProof/>
                <w:webHidden/>
              </w:rPr>
              <w:fldChar w:fldCharType="end"/>
            </w:r>
          </w:hyperlink>
        </w:p>
        <w:p w14:paraId="38B75659" w14:textId="67080053" w:rsidR="00245D54" w:rsidRDefault="00245D54">
          <w:pPr>
            <w:pStyle w:val="TOC1"/>
            <w:tabs>
              <w:tab w:val="left" w:pos="440"/>
              <w:tab w:val="right" w:leader="dot" w:pos="9061"/>
            </w:tabs>
            <w:rPr>
              <w:rFonts w:eastAsiaTheme="minorEastAsia" w:cstheme="minorBidi"/>
              <w:noProof/>
              <w:kern w:val="2"/>
              <w:lang w:val="en-GB" w:eastAsia="en-GB"/>
              <w14:ligatures w14:val="standardContextual"/>
            </w:rPr>
          </w:pPr>
          <w:hyperlink w:anchor="_Toc241916158" w:history="1">
            <w:r w:rsidRPr="00AD33F5">
              <w:rPr>
                <w:rStyle w:val="Hyperlink"/>
                <w:noProof/>
              </w:rPr>
              <w:t>3.</w:t>
            </w:r>
            <w:r>
              <w:rPr>
                <w:rFonts w:eastAsiaTheme="minorEastAsia" w:cstheme="minorBidi"/>
                <w:noProof/>
                <w:kern w:val="2"/>
                <w:lang w:val="en-GB" w:eastAsia="en-GB"/>
                <w14:ligatures w14:val="standardContextual"/>
              </w:rPr>
              <w:tab/>
            </w:r>
            <w:r w:rsidRPr="00AD33F5">
              <w:rPr>
                <w:rStyle w:val="Hyperlink"/>
                <w:noProof/>
              </w:rPr>
              <w:t>Objetivos concretos y metodología de trabajo</w:t>
            </w:r>
            <w:r>
              <w:rPr>
                <w:noProof/>
                <w:webHidden/>
              </w:rPr>
              <w:tab/>
            </w:r>
            <w:r>
              <w:rPr>
                <w:noProof/>
                <w:webHidden/>
              </w:rPr>
              <w:fldChar w:fldCharType="begin"/>
            </w:r>
            <w:r>
              <w:rPr>
                <w:noProof/>
                <w:webHidden/>
              </w:rPr>
              <w:instrText xml:space="preserve"> PAGEREF _Toc241916158 \h </w:instrText>
            </w:r>
            <w:r>
              <w:rPr>
                <w:noProof/>
                <w:webHidden/>
              </w:rPr>
            </w:r>
            <w:r>
              <w:rPr>
                <w:noProof/>
                <w:webHidden/>
              </w:rPr>
              <w:fldChar w:fldCharType="separate"/>
            </w:r>
            <w:r>
              <w:rPr>
                <w:noProof/>
                <w:webHidden/>
              </w:rPr>
              <w:t>21</w:t>
            </w:r>
            <w:r>
              <w:rPr>
                <w:noProof/>
                <w:webHidden/>
              </w:rPr>
              <w:fldChar w:fldCharType="end"/>
            </w:r>
          </w:hyperlink>
        </w:p>
        <w:p w14:paraId="6C7866AD" w14:textId="03ED4B04"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59" w:history="1">
            <w:r w:rsidRPr="00AD33F5">
              <w:rPr>
                <w:rStyle w:val="Hyperlink"/>
                <w:caps/>
                <w:noProof/>
              </w:rPr>
              <w:t>3.1.</w:t>
            </w:r>
            <w:r>
              <w:rPr>
                <w:rFonts w:eastAsiaTheme="minorEastAsia" w:cstheme="minorBidi"/>
                <w:noProof/>
                <w:kern w:val="2"/>
                <w:lang w:val="en-GB" w:eastAsia="en-GB"/>
                <w14:ligatures w14:val="standardContextual"/>
              </w:rPr>
              <w:tab/>
            </w:r>
            <w:r w:rsidRPr="00AD33F5">
              <w:rPr>
                <w:rStyle w:val="Hyperlink"/>
                <w:noProof/>
              </w:rPr>
              <w:t>Hipótesis de Trabajo</w:t>
            </w:r>
            <w:r>
              <w:rPr>
                <w:noProof/>
                <w:webHidden/>
              </w:rPr>
              <w:tab/>
            </w:r>
            <w:r>
              <w:rPr>
                <w:noProof/>
                <w:webHidden/>
              </w:rPr>
              <w:fldChar w:fldCharType="begin"/>
            </w:r>
            <w:r>
              <w:rPr>
                <w:noProof/>
                <w:webHidden/>
              </w:rPr>
              <w:instrText xml:space="preserve"> PAGEREF _Toc241916159 \h </w:instrText>
            </w:r>
            <w:r>
              <w:rPr>
                <w:noProof/>
                <w:webHidden/>
              </w:rPr>
            </w:r>
            <w:r>
              <w:rPr>
                <w:noProof/>
                <w:webHidden/>
              </w:rPr>
              <w:fldChar w:fldCharType="separate"/>
            </w:r>
            <w:r>
              <w:rPr>
                <w:noProof/>
                <w:webHidden/>
              </w:rPr>
              <w:t>21</w:t>
            </w:r>
            <w:r>
              <w:rPr>
                <w:noProof/>
                <w:webHidden/>
              </w:rPr>
              <w:fldChar w:fldCharType="end"/>
            </w:r>
          </w:hyperlink>
        </w:p>
        <w:p w14:paraId="6207EC96" w14:textId="21BFC95C"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60" w:history="1">
            <w:r w:rsidRPr="00AD33F5">
              <w:rPr>
                <w:rStyle w:val="Hyperlink"/>
                <w:caps/>
                <w:noProof/>
              </w:rPr>
              <w:t>3.2.</w:t>
            </w:r>
            <w:r>
              <w:rPr>
                <w:rFonts w:eastAsiaTheme="minorEastAsia" w:cstheme="minorBidi"/>
                <w:noProof/>
                <w:kern w:val="2"/>
                <w:lang w:val="en-GB" w:eastAsia="en-GB"/>
                <w14:ligatures w14:val="standardContextual"/>
              </w:rPr>
              <w:tab/>
            </w:r>
            <w:r w:rsidRPr="00AD33F5">
              <w:rPr>
                <w:rStyle w:val="Hyperlink"/>
                <w:noProof/>
              </w:rPr>
              <w:t>Objetivo general</w:t>
            </w:r>
            <w:r>
              <w:rPr>
                <w:noProof/>
                <w:webHidden/>
              </w:rPr>
              <w:tab/>
            </w:r>
            <w:r>
              <w:rPr>
                <w:noProof/>
                <w:webHidden/>
              </w:rPr>
              <w:fldChar w:fldCharType="begin"/>
            </w:r>
            <w:r>
              <w:rPr>
                <w:noProof/>
                <w:webHidden/>
              </w:rPr>
              <w:instrText xml:space="preserve"> PAGEREF _Toc241916160 \h </w:instrText>
            </w:r>
            <w:r>
              <w:rPr>
                <w:noProof/>
                <w:webHidden/>
              </w:rPr>
            </w:r>
            <w:r>
              <w:rPr>
                <w:noProof/>
                <w:webHidden/>
              </w:rPr>
              <w:fldChar w:fldCharType="separate"/>
            </w:r>
            <w:r>
              <w:rPr>
                <w:noProof/>
                <w:webHidden/>
              </w:rPr>
              <w:t>22</w:t>
            </w:r>
            <w:r>
              <w:rPr>
                <w:noProof/>
                <w:webHidden/>
              </w:rPr>
              <w:fldChar w:fldCharType="end"/>
            </w:r>
          </w:hyperlink>
        </w:p>
        <w:p w14:paraId="650C2C81" w14:textId="74D070F1"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61" w:history="1">
            <w:r w:rsidRPr="00AD33F5">
              <w:rPr>
                <w:rStyle w:val="Hyperlink"/>
                <w:caps/>
                <w:noProof/>
              </w:rPr>
              <w:t>3.3.</w:t>
            </w:r>
            <w:r>
              <w:rPr>
                <w:rFonts w:eastAsiaTheme="minorEastAsia" w:cstheme="minorBidi"/>
                <w:noProof/>
                <w:kern w:val="2"/>
                <w:lang w:val="en-GB" w:eastAsia="en-GB"/>
                <w14:ligatures w14:val="standardContextual"/>
              </w:rPr>
              <w:tab/>
            </w:r>
            <w:r w:rsidRPr="00AD33F5">
              <w:rPr>
                <w:rStyle w:val="Hyperlink"/>
                <w:noProof/>
              </w:rPr>
              <w:t>Objetivos específicos</w:t>
            </w:r>
            <w:r>
              <w:rPr>
                <w:noProof/>
                <w:webHidden/>
              </w:rPr>
              <w:tab/>
            </w:r>
            <w:r>
              <w:rPr>
                <w:noProof/>
                <w:webHidden/>
              </w:rPr>
              <w:fldChar w:fldCharType="begin"/>
            </w:r>
            <w:r>
              <w:rPr>
                <w:noProof/>
                <w:webHidden/>
              </w:rPr>
              <w:instrText xml:space="preserve"> PAGEREF _Toc241916161 \h </w:instrText>
            </w:r>
            <w:r>
              <w:rPr>
                <w:noProof/>
                <w:webHidden/>
              </w:rPr>
            </w:r>
            <w:r>
              <w:rPr>
                <w:noProof/>
                <w:webHidden/>
              </w:rPr>
              <w:fldChar w:fldCharType="separate"/>
            </w:r>
            <w:r>
              <w:rPr>
                <w:noProof/>
                <w:webHidden/>
              </w:rPr>
              <w:t>22</w:t>
            </w:r>
            <w:r>
              <w:rPr>
                <w:noProof/>
                <w:webHidden/>
              </w:rPr>
              <w:fldChar w:fldCharType="end"/>
            </w:r>
          </w:hyperlink>
        </w:p>
        <w:p w14:paraId="1F142DED" w14:textId="6F1A88B4"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62" w:history="1">
            <w:r w:rsidRPr="00AD33F5">
              <w:rPr>
                <w:rStyle w:val="Hyperlink"/>
                <w:noProof/>
              </w:rPr>
              <w:t>3.4.</w:t>
            </w:r>
            <w:r>
              <w:rPr>
                <w:rFonts w:eastAsiaTheme="minorEastAsia" w:cstheme="minorBidi"/>
                <w:noProof/>
                <w:kern w:val="2"/>
                <w:lang w:val="en-GB" w:eastAsia="en-GB"/>
                <w14:ligatures w14:val="standardContextual"/>
              </w:rPr>
              <w:tab/>
            </w:r>
            <w:r w:rsidRPr="00AD33F5">
              <w:rPr>
                <w:rStyle w:val="Hyperlink"/>
                <w:noProof/>
              </w:rPr>
              <w:t>Metodología del trabajo</w:t>
            </w:r>
            <w:r>
              <w:rPr>
                <w:noProof/>
                <w:webHidden/>
              </w:rPr>
              <w:tab/>
            </w:r>
            <w:r>
              <w:rPr>
                <w:noProof/>
                <w:webHidden/>
              </w:rPr>
              <w:fldChar w:fldCharType="begin"/>
            </w:r>
            <w:r>
              <w:rPr>
                <w:noProof/>
                <w:webHidden/>
              </w:rPr>
              <w:instrText xml:space="preserve"> PAGEREF _Toc241916162 \h </w:instrText>
            </w:r>
            <w:r>
              <w:rPr>
                <w:noProof/>
                <w:webHidden/>
              </w:rPr>
            </w:r>
            <w:r>
              <w:rPr>
                <w:noProof/>
                <w:webHidden/>
              </w:rPr>
              <w:fldChar w:fldCharType="separate"/>
            </w:r>
            <w:r>
              <w:rPr>
                <w:noProof/>
                <w:webHidden/>
              </w:rPr>
              <w:t>24</w:t>
            </w:r>
            <w:r>
              <w:rPr>
                <w:noProof/>
                <w:webHidden/>
              </w:rPr>
              <w:fldChar w:fldCharType="end"/>
            </w:r>
          </w:hyperlink>
        </w:p>
        <w:p w14:paraId="6432A780" w14:textId="31D6163A" w:rsidR="00245D54" w:rsidRDefault="00245D54">
          <w:pPr>
            <w:pStyle w:val="TOC3"/>
            <w:tabs>
              <w:tab w:val="left" w:pos="1440"/>
              <w:tab w:val="right" w:leader="dot" w:pos="9061"/>
            </w:tabs>
            <w:rPr>
              <w:rFonts w:eastAsiaTheme="minorEastAsia" w:cstheme="minorBidi"/>
              <w:noProof/>
              <w:kern w:val="2"/>
              <w:lang w:val="en-GB" w:eastAsia="en-GB"/>
              <w14:ligatures w14:val="standardContextual"/>
            </w:rPr>
          </w:pPr>
          <w:hyperlink w:anchor="_Toc241916163" w:history="1">
            <w:r w:rsidRPr="00AD33F5">
              <w:rPr>
                <w:rStyle w:val="Hyperlink"/>
                <w:noProof/>
              </w:rPr>
              <w:t>3.4.1.</w:t>
            </w:r>
            <w:r>
              <w:rPr>
                <w:rFonts w:eastAsiaTheme="minorEastAsia" w:cstheme="minorBidi"/>
                <w:noProof/>
                <w:kern w:val="2"/>
                <w:lang w:val="en-GB" w:eastAsia="en-GB"/>
                <w14:ligatures w14:val="standardContextual"/>
              </w:rPr>
              <w:tab/>
            </w:r>
            <w:r w:rsidRPr="00AD33F5">
              <w:rPr>
                <w:rStyle w:val="Hyperlink"/>
                <w:noProof/>
              </w:rPr>
              <w:t>Fase 1: (OE1) - Taxonomía Operativa y Modelo de Auditoría</w:t>
            </w:r>
            <w:r>
              <w:rPr>
                <w:noProof/>
                <w:webHidden/>
              </w:rPr>
              <w:tab/>
            </w:r>
            <w:r>
              <w:rPr>
                <w:noProof/>
                <w:webHidden/>
              </w:rPr>
              <w:fldChar w:fldCharType="begin"/>
            </w:r>
            <w:r>
              <w:rPr>
                <w:noProof/>
                <w:webHidden/>
              </w:rPr>
              <w:instrText xml:space="preserve"> PAGEREF _Toc241916163 \h </w:instrText>
            </w:r>
            <w:r>
              <w:rPr>
                <w:noProof/>
                <w:webHidden/>
              </w:rPr>
            </w:r>
            <w:r>
              <w:rPr>
                <w:noProof/>
                <w:webHidden/>
              </w:rPr>
              <w:fldChar w:fldCharType="separate"/>
            </w:r>
            <w:r>
              <w:rPr>
                <w:noProof/>
                <w:webHidden/>
              </w:rPr>
              <w:t>24</w:t>
            </w:r>
            <w:r>
              <w:rPr>
                <w:noProof/>
                <w:webHidden/>
              </w:rPr>
              <w:fldChar w:fldCharType="end"/>
            </w:r>
          </w:hyperlink>
        </w:p>
        <w:p w14:paraId="0650C181" w14:textId="3A4AAD0E" w:rsidR="00245D54" w:rsidRDefault="00245D54">
          <w:pPr>
            <w:pStyle w:val="TOC3"/>
            <w:tabs>
              <w:tab w:val="left" w:pos="1440"/>
              <w:tab w:val="right" w:leader="dot" w:pos="9061"/>
            </w:tabs>
            <w:rPr>
              <w:rFonts w:eastAsiaTheme="minorEastAsia" w:cstheme="minorBidi"/>
              <w:noProof/>
              <w:kern w:val="2"/>
              <w:lang w:val="en-GB" w:eastAsia="en-GB"/>
              <w14:ligatures w14:val="standardContextual"/>
            </w:rPr>
          </w:pPr>
          <w:hyperlink w:anchor="_Toc241916164" w:history="1">
            <w:r w:rsidRPr="00AD33F5">
              <w:rPr>
                <w:rStyle w:val="Hyperlink"/>
                <w:noProof/>
              </w:rPr>
              <w:t>3.4.2.</w:t>
            </w:r>
            <w:r>
              <w:rPr>
                <w:rFonts w:eastAsiaTheme="minorEastAsia" w:cstheme="minorBidi"/>
                <w:noProof/>
                <w:kern w:val="2"/>
                <w:lang w:val="en-GB" w:eastAsia="en-GB"/>
                <w14:ligatures w14:val="standardContextual"/>
              </w:rPr>
              <w:tab/>
            </w:r>
            <w:r w:rsidRPr="00AD33F5">
              <w:rPr>
                <w:rStyle w:val="Hyperlink"/>
                <w:noProof/>
              </w:rPr>
              <w:t>Fase 2: (OE2) – Construcción y anotación del corpus</w:t>
            </w:r>
            <w:r>
              <w:rPr>
                <w:noProof/>
                <w:webHidden/>
              </w:rPr>
              <w:tab/>
            </w:r>
            <w:r>
              <w:rPr>
                <w:noProof/>
                <w:webHidden/>
              </w:rPr>
              <w:fldChar w:fldCharType="begin"/>
            </w:r>
            <w:r>
              <w:rPr>
                <w:noProof/>
                <w:webHidden/>
              </w:rPr>
              <w:instrText xml:space="preserve"> PAGEREF _Toc241916164 \h </w:instrText>
            </w:r>
            <w:r>
              <w:rPr>
                <w:noProof/>
                <w:webHidden/>
              </w:rPr>
            </w:r>
            <w:r>
              <w:rPr>
                <w:noProof/>
                <w:webHidden/>
              </w:rPr>
              <w:fldChar w:fldCharType="separate"/>
            </w:r>
            <w:r>
              <w:rPr>
                <w:noProof/>
                <w:webHidden/>
              </w:rPr>
              <w:t>25</w:t>
            </w:r>
            <w:r>
              <w:rPr>
                <w:noProof/>
                <w:webHidden/>
              </w:rPr>
              <w:fldChar w:fldCharType="end"/>
            </w:r>
          </w:hyperlink>
        </w:p>
        <w:p w14:paraId="631C29D5" w14:textId="1FE82027" w:rsidR="00245D54" w:rsidRDefault="00245D54">
          <w:pPr>
            <w:pStyle w:val="TOC3"/>
            <w:tabs>
              <w:tab w:val="left" w:pos="1440"/>
              <w:tab w:val="right" w:leader="dot" w:pos="9061"/>
            </w:tabs>
            <w:rPr>
              <w:rFonts w:eastAsiaTheme="minorEastAsia" w:cstheme="minorBidi"/>
              <w:noProof/>
              <w:kern w:val="2"/>
              <w:lang w:val="en-GB" w:eastAsia="en-GB"/>
              <w14:ligatures w14:val="standardContextual"/>
            </w:rPr>
          </w:pPr>
          <w:hyperlink w:anchor="_Toc241916165" w:history="1">
            <w:r w:rsidRPr="00AD33F5">
              <w:rPr>
                <w:rStyle w:val="Hyperlink"/>
                <w:noProof/>
              </w:rPr>
              <w:t>3.4.3.</w:t>
            </w:r>
            <w:r>
              <w:rPr>
                <w:rFonts w:eastAsiaTheme="minorEastAsia" w:cstheme="minorBidi"/>
                <w:noProof/>
                <w:kern w:val="2"/>
                <w:lang w:val="en-GB" w:eastAsia="en-GB"/>
                <w14:ligatures w14:val="standardContextual"/>
              </w:rPr>
              <w:tab/>
            </w:r>
            <w:r w:rsidRPr="00AD33F5">
              <w:rPr>
                <w:rStyle w:val="Hyperlink"/>
                <w:noProof/>
              </w:rPr>
              <w:t>Fase 3:(OE3) - Diseñar e implementar el prototipo de auditoría</w:t>
            </w:r>
            <w:r>
              <w:rPr>
                <w:noProof/>
                <w:webHidden/>
              </w:rPr>
              <w:tab/>
            </w:r>
            <w:r>
              <w:rPr>
                <w:noProof/>
                <w:webHidden/>
              </w:rPr>
              <w:fldChar w:fldCharType="begin"/>
            </w:r>
            <w:r>
              <w:rPr>
                <w:noProof/>
                <w:webHidden/>
              </w:rPr>
              <w:instrText xml:space="preserve"> PAGEREF _Toc241916165 \h </w:instrText>
            </w:r>
            <w:r>
              <w:rPr>
                <w:noProof/>
                <w:webHidden/>
              </w:rPr>
            </w:r>
            <w:r>
              <w:rPr>
                <w:noProof/>
                <w:webHidden/>
              </w:rPr>
              <w:fldChar w:fldCharType="separate"/>
            </w:r>
            <w:r>
              <w:rPr>
                <w:noProof/>
                <w:webHidden/>
              </w:rPr>
              <w:t>27</w:t>
            </w:r>
            <w:r>
              <w:rPr>
                <w:noProof/>
                <w:webHidden/>
              </w:rPr>
              <w:fldChar w:fldCharType="end"/>
            </w:r>
          </w:hyperlink>
        </w:p>
        <w:p w14:paraId="4A7DC484" w14:textId="00EECD64" w:rsidR="00245D54" w:rsidRDefault="00245D54">
          <w:pPr>
            <w:pStyle w:val="TOC3"/>
            <w:tabs>
              <w:tab w:val="left" w:pos="1440"/>
              <w:tab w:val="right" w:leader="dot" w:pos="9061"/>
            </w:tabs>
            <w:rPr>
              <w:rFonts w:eastAsiaTheme="minorEastAsia" w:cstheme="minorBidi"/>
              <w:noProof/>
              <w:kern w:val="2"/>
              <w:lang w:val="en-GB" w:eastAsia="en-GB"/>
              <w14:ligatures w14:val="standardContextual"/>
            </w:rPr>
          </w:pPr>
          <w:hyperlink w:anchor="_Toc241916166" w:history="1">
            <w:r w:rsidRPr="00AD33F5">
              <w:rPr>
                <w:rStyle w:val="Hyperlink"/>
                <w:noProof/>
              </w:rPr>
              <w:t>3.4.4.</w:t>
            </w:r>
            <w:r>
              <w:rPr>
                <w:rFonts w:eastAsiaTheme="minorEastAsia" w:cstheme="minorBidi"/>
                <w:noProof/>
                <w:kern w:val="2"/>
                <w:lang w:val="en-GB" w:eastAsia="en-GB"/>
                <w14:ligatures w14:val="standardContextual"/>
              </w:rPr>
              <w:tab/>
            </w:r>
            <w:r w:rsidRPr="00AD33F5">
              <w:rPr>
                <w:rStyle w:val="Hyperlink"/>
                <w:noProof/>
              </w:rPr>
              <w:t>Fase 4:(OE4) - Rendimiento, Evaluación y Viabilidad Técnica</w:t>
            </w:r>
            <w:r>
              <w:rPr>
                <w:noProof/>
                <w:webHidden/>
              </w:rPr>
              <w:tab/>
            </w:r>
            <w:r>
              <w:rPr>
                <w:noProof/>
                <w:webHidden/>
              </w:rPr>
              <w:fldChar w:fldCharType="begin"/>
            </w:r>
            <w:r>
              <w:rPr>
                <w:noProof/>
                <w:webHidden/>
              </w:rPr>
              <w:instrText xml:space="preserve"> PAGEREF _Toc241916166 \h </w:instrText>
            </w:r>
            <w:r>
              <w:rPr>
                <w:noProof/>
                <w:webHidden/>
              </w:rPr>
            </w:r>
            <w:r>
              <w:rPr>
                <w:noProof/>
                <w:webHidden/>
              </w:rPr>
              <w:fldChar w:fldCharType="separate"/>
            </w:r>
            <w:r>
              <w:rPr>
                <w:noProof/>
                <w:webHidden/>
              </w:rPr>
              <w:t>28</w:t>
            </w:r>
            <w:r>
              <w:rPr>
                <w:noProof/>
                <w:webHidden/>
              </w:rPr>
              <w:fldChar w:fldCharType="end"/>
            </w:r>
          </w:hyperlink>
        </w:p>
        <w:p w14:paraId="55E8EA9F" w14:textId="0A62CBA7" w:rsidR="00245D54" w:rsidRDefault="00245D54">
          <w:pPr>
            <w:pStyle w:val="TOC3"/>
            <w:tabs>
              <w:tab w:val="left" w:pos="1440"/>
              <w:tab w:val="right" w:leader="dot" w:pos="9061"/>
            </w:tabs>
            <w:rPr>
              <w:rFonts w:eastAsiaTheme="minorEastAsia" w:cstheme="minorBidi"/>
              <w:noProof/>
              <w:kern w:val="2"/>
              <w:lang w:val="en-GB" w:eastAsia="en-GB"/>
              <w14:ligatures w14:val="standardContextual"/>
            </w:rPr>
          </w:pPr>
          <w:hyperlink w:anchor="_Toc241916167" w:history="1">
            <w:r w:rsidRPr="00AD33F5">
              <w:rPr>
                <w:rStyle w:val="Hyperlink"/>
                <w:noProof/>
              </w:rPr>
              <w:t>3.4.5.</w:t>
            </w:r>
            <w:r>
              <w:rPr>
                <w:rFonts w:eastAsiaTheme="minorEastAsia" w:cstheme="minorBidi"/>
                <w:noProof/>
                <w:kern w:val="2"/>
                <w:lang w:val="en-GB" w:eastAsia="en-GB"/>
                <w14:ligatures w14:val="standardContextual"/>
              </w:rPr>
              <w:tab/>
            </w:r>
            <w:r w:rsidRPr="00AD33F5">
              <w:rPr>
                <w:rStyle w:val="Hyperlink"/>
                <w:noProof/>
              </w:rPr>
              <w:t>Fase 5:(OE5) - Analizar la utilidad, claridad y transferencia en la práctica docente</w:t>
            </w:r>
            <w:r>
              <w:rPr>
                <w:noProof/>
                <w:webHidden/>
              </w:rPr>
              <w:tab/>
            </w:r>
            <w:r>
              <w:rPr>
                <w:noProof/>
                <w:webHidden/>
              </w:rPr>
              <w:fldChar w:fldCharType="begin"/>
            </w:r>
            <w:r>
              <w:rPr>
                <w:noProof/>
                <w:webHidden/>
              </w:rPr>
              <w:instrText xml:space="preserve"> PAGEREF _Toc241916167 \h </w:instrText>
            </w:r>
            <w:r>
              <w:rPr>
                <w:noProof/>
                <w:webHidden/>
              </w:rPr>
            </w:r>
            <w:r>
              <w:rPr>
                <w:noProof/>
                <w:webHidden/>
              </w:rPr>
              <w:fldChar w:fldCharType="separate"/>
            </w:r>
            <w:r>
              <w:rPr>
                <w:noProof/>
                <w:webHidden/>
              </w:rPr>
              <w:t>29</w:t>
            </w:r>
            <w:r>
              <w:rPr>
                <w:noProof/>
                <w:webHidden/>
              </w:rPr>
              <w:fldChar w:fldCharType="end"/>
            </w:r>
          </w:hyperlink>
        </w:p>
        <w:p w14:paraId="637DBA77" w14:textId="1EE465D4"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68" w:history="1">
            <w:r w:rsidRPr="00AD33F5">
              <w:rPr>
                <w:rStyle w:val="Hyperlink"/>
                <w:noProof/>
              </w:rPr>
              <w:t>3.5.</w:t>
            </w:r>
            <w:r>
              <w:rPr>
                <w:rFonts w:eastAsiaTheme="minorEastAsia" w:cstheme="minorBidi"/>
                <w:noProof/>
                <w:kern w:val="2"/>
                <w:lang w:val="en-GB" w:eastAsia="en-GB"/>
                <w14:ligatures w14:val="standardContextual"/>
              </w:rPr>
              <w:tab/>
            </w:r>
            <w:r w:rsidRPr="00AD33F5">
              <w:rPr>
                <w:rStyle w:val="Hyperlink"/>
                <w:noProof/>
              </w:rPr>
              <w:t>Consideraciones éticas, normativas y amenazas a la validez</w:t>
            </w:r>
            <w:r>
              <w:rPr>
                <w:noProof/>
                <w:webHidden/>
              </w:rPr>
              <w:tab/>
            </w:r>
            <w:r>
              <w:rPr>
                <w:noProof/>
                <w:webHidden/>
              </w:rPr>
              <w:fldChar w:fldCharType="begin"/>
            </w:r>
            <w:r>
              <w:rPr>
                <w:noProof/>
                <w:webHidden/>
              </w:rPr>
              <w:instrText xml:space="preserve"> PAGEREF _Toc241916168 \h </w:instrText>
            </w:r>
            <w:r>
              <w:rPr>
                <w:noProof/>
                <w:webHidden/>
              </w:rPr>
            </w:r>
            <w:r>
              <w:rPr>
                <w:noProof/>
                <w:webHidden/>
              </w:rPr>
              <w:fldChar w:fldCharType="separate"/>
            </w:r>
            <w:r>
              <w:rPr>
                <w:noProof/>
                <w:webHidden/>
              </w:rPr>
              <w:t>31</w:t>
            </w:r>
            <w:r>
              <w:rPr>
                <w:noProof/>
                <w:webHidden/>
              </w:rPr>
              <w:fldChar w:fldCharType="end"/>
            </w:r>
          </w:hyperlink>
        </w:p>
        <w:p w14:paraId="696745DD" w14:textId="537C4496" w:rsidR="00245D54" w:rsidRDefault="00245D54">
          <w:pPr>
            <w:pStyle w:val="TOC1"/>
            <w:tabs>
              <w:tab w:val="left" w:pos="440"/>
              <w:tab w:val="right" w:leader="dot" w:pos="9061"/>
            </w:tabs>
            <w:rPr>
              <w:rFonts w:eastAsiaTheme="minorEastAsia" w:cstheme="minorBidi"/>
              <w:noProof/>
              <w:kern w:val="2"/>
              <w:lang w:val="en-GB" w:eastAsia="en-GB"/>
              <w14:ligatures w14:val="standardContextual"/>
            </w:rPr>
          </w:pPr>
          <w:hyperlink w:anchor="_Toc241916169" w:history="1">
            <w:r w:rsidRPr="00AD33F5">
              <w:rPr>
                <w:rStyle w:val="Hyperlink"/>
                <w:rFonts w:asciiTheme="majorHAnsi" w:hAnsiTheme="majorHAnsi"/>
                <w:bCs/>
                <w:noProof/>
                <w:kern w:val="32"/>
              </w:rPr>
              <w:t>4.</w:t>
            </w:r>
            <w:r>
              <w:rPr>
                <w:rFonts w:eastAsiaTheme="minorEastAsia" w:cstheme="minorBidi"/>
                <w:noProof/>
                <w:kern w:val="2"/>
                <w:lang w:val="en-GB" w:eastAsia="en-GB"/>
                <w14:ligatures w14:val="standardContextual"/>
              </w:rPr>
              <w:tab/>
            </w:r>
            <w:r w:rsidRPr="00AD33F5">
              <w:rPr>
                <w:rStyle w:val="Hyperlink"/>
                <w:rFonts w:asciiTheme="majorHAnsi" w:hAnsiTheme="majorHAnsi"/>
                <w:bCs/>
                <w:caps/>
                <w:noProof/>
                <w:kern w:val="32"/>
              </w:rPr>
              <w:t>D</w:t>
            </w:r>
            <w:r w:rsidRPr="00AD33F5">
              <w:rPr>
                <w:rStyle w:val="Hyperlink"/>
                <w:rFonts w:asciiTheme="majorHAnsi" w:hAnsiTheme="majorHAnsi"/>
                <w:bCs/>
                <w:noProof/>
                <w:kern w:val="32"/>
              </w:rPr>
              <w:t>esarrollo específico de la contribución</w:t>
            </w:r>
            <w:r>
              <w:rPr>
                <w:noProof/>
                <w:webHidden/>
              </w:rPr>
              <w:tab/>
            </w:r>
            <w:r>
              <w:rPr>
                <w:noProof/>
                <w:webHidden/>
              </w:rPr>
              <w:fldChar w:fldCharType="begin"/>
            </w:r>
            <w:r>
              <w:rPr>
                <w:noProof/>
                <w:webHidden/>
              </w:rPr>
              <w:instrText xml:space="preserve"> PAGEREF _Toc241916169 \h </w:instrText>
            </w:r>
            <w:r>
              <w:rPr>
                <w:noProof/>
                <w:webHidden/>
              </w:rPr>
            </w:r>
            <w:r>
              <w:rPr>
                <w:noProof/>
                <w:webHidden/>
              </w:rPr>
              <w:fldChar w:fldCharType="separate"/>
            </w:r>
            <w:r>
              <w:rPr>
                <w:noProof/>
                <w:webHidden/>
              </w:rPr>
              <w:t>32</w:t>
            </w:r>
            <w:r>
              <w:rPr>
                <w:noProof/>
                <w:webHidden/>
              </w:rPr>
              <w:fldChar w:fldCharType="end"/>
            </w:r>
          </w:hyperlink>
        </w:p>
        <w:p w14:paraId="39F018EF" w14:textId="3BAB1C5F" w:rsidR="00245D54" w:rsidRDefault="00245D54">
          <w:pPr>
            <w:pStyle w:val="TOC1"/>
            <w:tabs>
              <w:tab w:val="left" w:pos="440"/>
              <w:tab w:val="right" w:leader="dot" w:pos="9061"/>
            </w:tabs>
            <w:rPr>
              <w:rFonts w:eastAsiaTheme="minorEastAsia" w:cstheme="minorBidi"/>
              <w:noProof/>
              <w:kern w:val="2"/>
              <w:lang w:val="en-GB" w:eastAsia="en-GB"/>
              <w14:ligatures w14:val="standardContextual"/>
            </w:rPr>
          </w:pPr>
          <w:hyperlink w:anchor="_Toc241916170" w:history="1">
            <w:r w:rsidRPr="00AD33F5">
              <w:rPr>
                <w:rStyle w:val="Hyperlink"/>
                <w:noProof/>
              </w:rPr>
              <w:t>5.</w:t>
            </w:r>
            <w:r>
              <w:rPr>
                <w:rFonts w:eastAsiaTheme="minorEastAsia" w:cstheme="minorBidi"/>
                <w:noProof/>
                <w:kern w:val="2"/>
                <w:lang w:val="en-GB" w:eastAsia="en-GB"/>
                <w14:ligatures w14:val="standardContextual"/>
              </w:rPr>
              <w:tab/>
            </w:r>
            <w:r w:rsidRPr="00AD33F5">
              <w:rPr>
                <w:rStyle w:val="Hyperlink"/>
                <w:noProof/>
              </w:rPr>
              <w:t>Conclusiones y trabajo futuro</w:t>
            </w:r>
            <w:r>
              <w:rPr>
                <w:noProof/>
                <w:webHidden/>
              </w:rPr>
              <w:tab/>
            </w:r>
            <w:r>
              <w:rPr>
                <w:noProof/>
                <w:webHidden/>
              </w:rPr>
              <w:fldChar w:fldCharType="begin"/>
            </w:r>
            <w:r>
              <w:rPr>
                <w:noProof/>
                <w:webHidden/>
              </w:rPr>
              <w:instrText xml:space="preserve"> PAGEREF _Toc241916170 \h </w:instrText>
            </w:r>
            <w:r>
              <w:rPr>
                <w:noProof/>
                <w:webHidden/>
              </w:rPr>
            </w:r>
            <w:r>
              <w:rPr>
                <w:noProof/>
                <w:webHidden/>
              </w:rPr>
              <w:fldChar w:fldCharType="separate"/>
            </w:r>
            <w:r>
              <w:rPr>
                <w:noProof/>
                <w:webHidden/>
              </w:rPr>
              <w:t>32</w:t>
            </w:r>
            <w:r>
              <w:rPr>
                <w:noProof/>
                <w:webHidden/>
              </w:rPr>
              <w:fldChar w:fldCharType="end"/>
            </w:r>
          </w:hyperlink>
        </w:p>
        <w:p w14:paraId="4AF96702" w14:textId="0934B424"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71" w:history="1">
            <w:r w:rsidRPr="00AD33F5">
              <w:rPr>
                <w:rStyle w:val="Hyperlink"/>
                <w:noProof/>
              </w:rPr>
              <w:t>5.1.</w:t>
            </w:r>
            <w:r>
              <w:rPr>
                <w:rFonts w:eastAsiaTheme="minorEastAsia" w:cstheme="minorBidi"/>
                <w:noProof/>
                <w:kern w:val="2"/>
                <w:lang w:val="en-GB" w:eastAsia="en-GB"/>
                <w14:ligatures w14:val="standardContextual"/>
              </w:rPr>
              <w:tab/>
            </w:r>
            <w:r w:rsidRPr="00AD33F5">
              <w:rPr>
                <w:rStyle w:val="Hyperlink"/>
                <w:noProof/>
              </w:rPr>
              <w:t>Conclusiones</w:t>
            </w:r>
            <w:r>
              <w:rPr>
                <w:noProof/>
                <w:webHidden/>
              </w:rPr>
              <w:tab/>
            </w:r>
            <w:r>
              <w:rPr>
                <w:noProof/>
                <w:webHidden/>
              </w:rPr>
              <w:fldChar w:fldCharType="begin"/>
            </w:r>
            <w:r>
              <w:rPr>
                <w:noProof/>
                <w:webHidden/>
              </w:rPr>
              <w:instrText xml:space="preserve"> PAGEREF _Toc241916171 \h </w:instrText>
            </w:r>
            <w:r>
              <w:rPr>
                <w:noProof/>
                <w:webHidden/>
              </w:rPr>
            </w:r>
            <w:r>
              <w:rPr>
                <w:noProof/>
                <w:webHidden/>
              </w:rPr>
              <w:fldChar w:fldCharType="separate"/>
            </w:r>
            <w:r>
              <w:rPr>
                <w:noProof/>
                <w:webHidden/>
              </w:rPr>
              <w:t>32</w:t>
            </w:r>
            <w:r>
              <w:rPr>
                <w:noProof/>
                <w:webHidden/>
              </w:rPr>
              <w:fldChar w:fldCharType="end"/>
            </w:r>
          </w:hyperlink>
        </w:p>
        <w:p w14:paraId="5CF19DED" w14:textId="0E2E54E9" w:rsidR="00245D54" w:rsidRDefault="00245D54">
          <w:pPr>
            <w:pStyle w:val="TOC2"/>
            <w:tabs>
              <w:tab w:val="left" w:pos="960"/>
              <w:tab w:val="right" w:leader="dot" w:pos="9061"/>
            </w:tabs>
            <w:rPr>
              <w:rFonts w:eastAsiaTheme="minorEastAsia" w:cstheme="minorBidi"/>
              <w:noProof/>
              <w:kern w:val="2"/>
              <w:lang w:val="en-GB" w:eastAsia="en-GB"/>
              <w14:ligatures w14:val="standardContextual"/>
            </w:rPr>
          </w:pPr>
          <w:hyperlink w:anchor="_Toc241916172" w:history="1">
            <w:r w:rsidRPr="00AD33F5">
              <w:rPr>
                <w:rStyle w:val="Hyperlink"/>
                <w:noProof/>
              </w:rPr>
              <w:t>5.2.</w:t>
            </w:r>
            <w:r>
              <w:rPr>
                <w:rFonts w:eastAsiaTheme="minorEastAsia" w:cstheme="minorBidi"/>
                <w:noProof/>
                <w:kern w:val="2"/>
                <w:lang w:val="en-GB" w:eastAsia="en-GB"/>
                <w14:ligatures w14:val="standardContextual"/>
              </w:rPr>
              <w:tab/>
            </w:r>
            <w:r w:rsidRPr="00AD33F5">
              <w:rPr>
                <w:rStyle w:val="Hyperlink"/>
                <w:noProof/>
              </w:rPr>
              <w:t>Líneas de trabajo futuro</w:t>
            </w:r>
            <w:r>
              <w:rPr>
                <w:noProof/>
                <w:webHidden/>
              </w:rPr>
              <w:tab/>
            </w:r>
            <w:r>
              <w:rPr>
                <w:noProof/>
                <w:webHidden/>
              </w:rPr>
              <w:fldChar w:fldCharType="begin"/>
            </w:r>
            <w:r>
              <w:rPr>
                <w:noProof/>
                <w:webHidden/>
              </w:rPr>
              <w:instrText xml:space="preserve"> PAGEREF _Toc241916172 \h </w:instrText>
            </w:r>
            <w:r>
              <w:rPr>
                <w:noProof/>
                <w:webHidden/>
              </w:rPr>
            </w:r>
            <w:r>
              <w:rPr>
                <w:noProof/>
                <w:webHidden/>
              </w:rPr>
              <w:fldChar w:fldCharType="separate"/>
            </w:r>
            <w:r>
              <w:rPr>
                <w:noProof/>
                <w:webHidden/>
              </w:rPr>
              <w:t>32</w:t>
            </w:r>
            <w:r>
              <w:rPr>
                <w:noProof/>
                <w:webHidden/>
              </w:rPr>
              <w:fldChar w:fldCharType="end"/>
            </w:r>
          </w:hyperlink>
        </w:p>
        <w:p w14:paraId="3C448402" w14:textId="0F21B1D8" w:rsidR="00245D54" w:rsidRDefault="00245D54">
          <w:pPr>
            <w:pStyle w:val="TOC1"/>
            <w:tabs>
              <w:tab w:val="left" w:pos="440"/>
              <w:tab w:val="right" w:leader="dot" w:pos="9061"/>
            </w:tabs>
            <w:rPr>
              <w:rFonts w:eastAsiaTheme="minorEastAsia" w:cstheme="minorBidi"/>
              <w:noProof/>
              <w:kern w:val="2"/>
              <w:lang w:val="en-GB" w:eastAsia="en-GB"/>
              <w14:ligatures w14:val="standardContextual"/>
            </w:rPr>
          </w:pPr>
          <w:hyperlink w:anchor="_Toc241916173" w:history="1">
            <w:r w:rsidRPr="00AD33F5">
              <w:rPr>
                <w:rStyle w:val="Hyperlink"/>
                <w:noProof/>
              </w:rPr>
              <w:t>6.</w:t>
            </w:r>
            <w:r>
              <w:rPr>
                <w:rFonts w:eastAsiaTheme="minorEastAsia" w:cstheme="minorBidi"/>
                <w:noProof/>
                <w:kern w:val="2"/>
                <w:lang w:val="en-GB" w:eastAsia="en-GB"/>
                <w14:ligatures w14:val="standardContextual"/>
              </w:rPr>
              <w:tab/>
            </w:r>
            <w:r w:rsidRPr="00AD33F5">
              <w:rPr>
                <w:rStyle w:val="Hyperlink"/>
                <w:noProof/>
              </w:rPr>
              <w:t>Referencias bibliográficas</w:t>
            </w:r>
            <w:r>
              <w:rPr>
                <w:noProof/>
                <w:webHidden/>
              </w:rPr>
              <w:tab/>
            </w:r>
            <w:r>
              <w:rPr>
                <w:noProof/>
                <w:webHidden/>
              </w:rPr>
              <w:fldChar w:fldCharType="begin"/>
            </w:r>
            <w:r>
              <w:rPr>
                <w:noProof/>
                <w:webHidden/>
              </w:rPr>
              <w:instrText xml:space="preserve"> PAGEREF _Toc241916173 \h </w:instrText>
            </w:r>
            <w:r>
              <w:rPr>
                <w:noProof/>
                <w:webHidden/>
              </w:rPr>
            </w:r>
            <w:r>
              <w:rPr>
                <w:noProof/>
                <w:webHidden/>
              </w:rPr>
              <w:fldChar w:fldCharType="separate"/>
            </w:r>
            <w:r>
              <w:rPr>
                <w:noProof/>
                <w:webHidden/>
              </w:rPr>
              <w:t>32</w:t>
            </w:r>
            <w:r>
              <w:rPr>
                <w:noProof/>
                <w:webHidden/>
              </w:rPr>
              <w:fldChar w:fldCharType="end"/>
            </w:r>
          </w:hyperlink>
        </w:p>
        <w:p w14:paraId="2B8924AF" w14:textId="79B8ECC8" w:rsidR="00245D54" w:rsidRDefault="00245D54">
          <w:pPr>
            <w:pStyle w:val="TOC1"/>
            <w:tabs>
              <w:tab w:val="left" w:pos="1200"/>
              <w:tab w:val="right" w:leader="dot" w:pos="9061"/>
            </w:tabs>
            <w:rPr>
              <w:rFonts w:eastAsiaTheme="minorEastAsia" w:cstheme="minorBidi"/>
              <w:noProof/>
              <w:kern w:val="2"/>
              <w:lang w:val="en-GB" w:eastAsia="en-GB"/>
              <w14:ligatures w14:val="standardContextual"/>
            </w:rPr>
          </w:pPr>
          <w:hyperlink w:anchor="_Toc241916174" w:history="1">
            <w:r w:rsidRPr="00AD33F5">
              <w:rPr>
                <w:rStyle w:val="Hyperlink"/>
                <w:noProof/>
              </w:rPr>
              <w:t>Anexo A.</w:t>
            </w:r>
            <w:r>
              <w:rPr>
                <w:rFonts w:eastAsiaTheme="minorEastAsia" w:cstheme="minorBidi"/>
                <w:noProof/>
                <w:kern w:val="2"/>
                <w:lang w:val="en-GB" w:eastAsia="en-GB"/>
                <w14:ligatures w14:val="standardContextual"/>
              </w:rPr>
              <w:tab/>
            </w:r>
            <w:r w:rsidRPr="00AD33F5">
              <w:rPr>
                <w:rStyle w:val="Hyperlink"/>
                <w:noProof/>
              </w:rPr>
              <w:t>Código fuente y datos analizados</w:t>
            </w:r>
            <w:r>
              <w:rPr>
                <w:noProof/>
                <w:webHidden/>
              </w:rPr>
              <w:tab/>
            </w:r>
            <w:r>
              <w:rPr>
                <w:noProof/>
                <w:webHidden/>
              </w:rPr>
              <w:fldChar w:fldCharType="begin"/>
            </w:r>
            <w:r>
              <w:rPr>
                <w:noProof/>
                <w:webHidden/>
              </w:rPr>
              <w:instrText xml:space="preserve"> PAGEREF _Toc241916174 \h </w:instrText>
            </w:r>
            <w:r>
              <w:rPr>
                <w:noProof/>
                <w:webHidden/>
              </w:rPr>
            </w:r>
            <w:r>
              <w:rPr>
                <w:noProof/>
                <w:webHidden/>
              </w:rPr>
              <w:fldChar w:fldCharType="separate"/>
            </w:r>
            <w:r>
              <w:rPr>
                <w:noProof/>
                <w:webHidden/>
              </w:rPr>
              <w:t>37</w:t>
            </w:r>
            <w:r>
              <w:rPr>
                <w:noProof/>
                <w:webHidden/>
              </w:rPr>
              <w:fldChar w:fldCharType="end"/>
            </w:r>
          </w:hyperlink>
        </w:p>
        <w:p w14:paraId="5882B418" w14:textId="47510CE3" w:rsidR="008F17A1" w:rsidRPr="003817EC" w:rsidRDefault="008F17A1">
          <w:r w:rsidRPr="003817EC">
            <w:rPr>
              <w:b/>
              <w:bCs/>
            </w:rPr>
            <w:fldChar w:fldCharType="end"/>
          </w:r>
        </w:p>
      </w:sdtContent>
    </w:sdt>
    <w:p w14:paraId="1DE425BC" w14:textId="1C981804" w:rsidR="000764D1" w:rsidRDefault="00166012" w:rsidP="00166012">
      <w:pPr>
        <w:pStyle w:val="Ttulondices"/>
      </w:pPr>
      <w:r w:rsidRPr="003817EC">
        <w:t xml:space="preserve">Índice de figuras </w:t>
      </w:r>
    </w:p>
    <w:p w14:paraId="006DF90E" w14:textId="6D311731" w:rsidR="009F5BF9" w:rsidRDefault="009F5BF9">
      <w:pPr>
        <w:pStyle w:val="TableofFigures"/>
        <w:tabs>
          <w:tab w:val="right" w:leader="dot" w:pos="9061"/>
        </w:tabs>
        <w:rPr>
          <w:rFonts w:eastAsiaTheme="minorEastAsia" w:cstheme="minorBidi"/>
          <w:noProof/>
          <w:kern w:val="2"/>
          <w:lang w:val="en-GB" w:eastAsia="en-GB"/>
          <w14:ligatures w14:val="standardContextual"/>
        </w:rPr>
      </w:pPr>
      <w:r>
        <w:fldChar w:fldCharType="begin"/>
      </w:r>
      <w:r>
        <w:instrText xml:space="preserve"> TOC \h \z \c "Ilustración" </w:instrText>
      </w:r>
      <w:r>
        <w:fldChar w:fldCharType="separate"/>
      </w:r>
      <w:hyperlink w:anchor="_Toc242042482" w:history="1">
        <w:r w:rsidRPr="005C713A">
          <w:rPr>
            <w:rStyle w:val="Hyperlink"/>
            <w:noProof/>
          </w:rPr>
          <w:t>Ilustración 1 - Desbalance entre producción y revisión de contenido educativo digital y dimensiones de riesgo resultantes.</w:t>
        </w:r>
        <w:r>
          <w:rPr>
            <w:noProof/>
            <w:webHidden/>
          </w:rPr>
          <w:tab/>
        </w:r>
        <w:r>
          <w:rPr>
            <w:noProof/>
            <w:webHidden/>
          </w:rPr>
          <w:fldChar w:fldCharType="begin"/>
        </w:r>
        <w:r>
          <w:rPr>
            <w:noProof/>
            <w:webHidden/>
          </w:rPr>
          <w:instrText xml:space="preserve"> PAGEREF _Toc242042482 \h </w:instrText>
        </w:r>
        <w:r>
          <w:rPr>
            <w:noProof/>
            <w:webHidden/>
          </w:rPr>
        </w:r>
        <w:r>
          <w:rPr>
            <w:noProof/>
            <w:webHidden/>
          </w:rPr>
          <w:fldChar w:fldCharType="separate"/>
        </w:r>
        <w:r>
          <w:rPr>
            <w:noProof/>
            <w:webHidden/>
          </w:rPr>
          <w:t>6</w:t>
        </w:r>
        <w:r>
          <w:rPr>
            <w:noProof/>
            <w:webHidden/>
          </w:rPr>
          <w:fldChar w:fldCharType="end"/>
        </w:r>
      </w:hyperlink>
    </w:p>
    <w:p w14:paraId="15F8326E" w14:textId="14E52EB4" w:rsidR="009F5BF9" w:rsidRDefault="009F5BF9">
      <w:pPr>
        <w:pStyle w:val="TableofFigures"/>
        <w:tabs>
          <w:tab w:val="right" w:leader="dot" w:pos="9061"/>
        </w:tabs>
        <w:rPr>
          <w:rFonts w:eastAsiaTheme="minorEastAsia" w:cstheme="minorBidi"/>
          <w:noProof/>
          <w:kern w:val="2"/>
          <w:lang w:val="en-GB" w:eastAsia="en-GB"/>
          <w14:ligatures w14:val="standardContextual"/>
        </w:rPr>
      </w:pPr>
      <w:hyperlink w:anchor="_Toc242042483" w:history="1">
        <w:r w:rsidRPr="005C713A">
          <w:rPr>
            <w:rStyle w:val="Hyperlink"/>
            <w:noProof/>
          </w:rPr>
          <w:t>Ilustración 3 - Comparación del tamaño del efecto (d de Cohen) entre el IAT en personas y el WEAT en embeddings de palabras.</w:t>
        </w:r>
        <w:r>
          <w:rPr>
            <w:noProof/>
            <w:webHidden/>
          </w:rPr>
          <w:tab/>
        </w:r>
        <w:r>
          <w:rPr>
            <w:noProof/>
            <w:webHidden/>
          </w:rPr>
          <w:fldChar w:fldCharType="begin"/>
        </w:r>
        <w:r>
          <w:rPr>
            <w:noProof/>
            <w:webHidden/>
          </w:rPr>
          <w:instrText xml:space="preserve"> PAGEREF _Toc242042483 \h </w:instrText>
        </w:r>
        <w:r>
          <w:rPr>
            <w:noProof/>
            <w:webHidden/>
          </w:rPr>
        </w:r>
        <w:r>
          <w:rPr>
            <w:noProof/>
            <w:webHidden/>
          </w:rPr>
          <w:fldChar w:fldCharType="separate"/>
        </w:r>
        <w:r>
          <w:rPr>
            <w:noProof/>
            <w:webHidden/>
          </w:rPr>
          <w:t>11</w:t>
        </w:r>
        <w:r>
          <w:rPr>
            <w:noProof/>
            <w:webHidden/>
          </w:rPr>
          <w:fldChar w:fldCharType="end"/>
        </w:r>
      </w:hyperlink>
    </w:p>
    <w:p w14:paraId="6DB35D1B" w14:textId="4D0EA1E4" w:rsidR="009F5BF9" w:rsidRDefault="009F5BF9">
      <w:pPr>
        <w:pStyle w:val="TableofFigures"/>
        <w:tabs>
          <w:tab w:val="right" w:leader="dot" w:pos="9061"/>
        </w:tabs>
        <w:rPr>
          <w:rFonts w:eastAsiaTheme="minorEastAsia" w:cstheme="minorBidi"/>
          <w:noProof/>
          <w:kern w:val="2"/>
          <w:lang w:val="en-GB" w:eastAsia="en-GB"/>
          <w14:ligatures w14:val="standardContextual"/>
        </w:rPr>
      </w:pPr>
      <w:hyperlink w:anchor="_Toc242042484" w:history="1">
        <w:r w:rsidRPr="005C713A">
          <w:rPr>
            <w:rStyle w:val="Hyperlink"/>
            <w:noProof/>
          </w:rPr>
          <w:t>Ilustración 4 - Asociaciones problemáticas replicadas mediante WEAT: etnia y género/profesión.</w:t>
        </w:r>
        <w:r>
          <w:rPr>
            <w:noProof/>
            <w:webHidden/>
          </w:rPr>
          <w:tab/>
        </w:r>
        <w:r>
          <w:rPr>
            <w:noProof/>
            <w:webHidden/>
          </w:rPr>
          <w:fldChar w:fldCharType="begin"/>
        </w:r>
        <w:r>
          <w:rPr>
            <w:noProof/>
            <w:webHidden/>
          </w:rPr>
          <w:instrText xml:space="preserve"> PAGEREF _Toc242042484 \h </w:instrText>
        </w:r>
        <w:r>
          <w:rPr>
            <w:noProof/>
            <w:webHidden/>
          </w:rPr>
        </w:r>
        <w:r>
          <w:rPr>
            <w:noProof/>
            <w:webHidden/>
          </w:rPr>
          <w:fldChar w:fldCharType="separate"/>
        </w:r>
        <w:r>
          <w:rPr>
            <w:noProof/>
            <w:webHidden/>
          </w:rPr>
          <w:t>12</w:t>
        </w:r>
        <w:r>
          <w:rPr>
            <w:noProof/>
            <w:webHidden/>
          </w:rPr>
          <w:fldChar w:fldCharType="end"/>
        </w:r>
      </w:hyperlink>
    </w:p>
    <w:p w14:paraId="1507D487" w14:textId="649C12BA" w:rsidR="009F5BF9" w:rsidRDefault="009F5BF9">
      <w:pPr>
        <w:pStyle w:val="TableofFigures"/>
        <w:tabs>
          <w:tab w:val="right" w:leader="dot" w:pos="9061"/>
        </w:tabs>
        <w:rPr>
          <w:rFonts w:eastAsiaTheme="minorEastAsia" w:cstheme="minorBidi"/>
          <w:noProof/>
          <w:kern w:val="2"/>
          <w:lang w:val="en-GB" w:eastAsia="en-GB"/>
          <w14:ligatures w14:val="standardContextual"/>
        </w:rPr>
      </w:pPr>
      <w:hyperlink w:anchor="_Toc242042485" w:history="1">
        <w:r w:rsidRPr="005C713A">
          <w:rPr>
            <w:rStyle w:val="Hyperlink"/>
            <w:noProof/>
          </w:rPr>
          <w:t>Ilustración 5 - Definición experta de criterios, detección, reformulación y evaluación en Inclusively.</w:t>
        </w:r>
        <w:r>
          <w:rPr>
            <w:noProof/>
            <w:webHidden/>
          </w:rPr>
          <w:tab/>
        </w:r>
        <w:r>
          <w:rPr>
            <w:noProof/>
            <w:webHidden/>
          </w:rPr>
          <w:fldChar w:fldCharType="begin"/>
        </w:r>
        <w:r>
          <w:rPr>
            <w:noProof/>
            <w:webHidden/>
          </w:rPr>
          <w:instrText xml:space="preserve"> PAGEREF _Toc242042485 \h </w:instrText>
        </w:r>
        <w:r>
          <w:rPr>
            <w:noProof/>
            <w:webHidden/>
          </w:rPr>
        </w:r>
        <w:r>
          <w:rPr>
            <w:noProof/>
            <w:webHidden/>
          </w:rPr>
          <w:fldChar w:fldCharType="separate"/>
        </w:r>
        <w:r>
          <w:rPr>
            <w:noProof/>
            <w:webHidden/>
          </w:rPr>
          <w:t>14</w:t>
        </w:r>
        <w:r>
          <w:rPr>
            <w:noProof/>
            <w:webHidden/>
          </w:rPr>
          <w:fldChar w:fldCharType="end"/>
        </w:r>
      </w:hyperlink>
    </w:p>
    <w:p w14:paraId="6870F6B6" w14:textId="2E1757F1" w:rsidR="009F5BF9" w:rsidRDefault="009F5BF9">
      <w:pPr>
        <w:pStyle w:val="TableofFigures"/>
        <w:tabs>
          <w:tab w:val="right" w:leader="dot" w:pos="9061"/>
        </w:tabs>
        <w:rPr>
          <w:rFonts w:eastAsiaTheme="minorEastAsia" w:cstheme="minorBidi"/>
          <w:noProof/>
          <w:kern w:val="2"/>
          <w:lang w:val="en-GB" w:eastAsia="en-GB"/>
          <w14:ligatures w14:val="standardContextual"/>
        </w:rPr>
      </w:pPr>
      <w:hyperlink w:anchor="_Toc242042486" w:history="1">
        <w:r w:rsidRPr="005C713A">
          <w:rPr>
            <w:rStyle w:val="Hyperlink"/>
            <w:noProof/>
          </w:rPr>
          <w:t>Ilustración 6 - Porcentaje de los 140 segmentos con problemas de género corregidos por completo, parcialmente o no corregidos por GPT-4 y PaLM 2.</w:t>
        </w:r>
        <w:r>
          <w:rPr>
            <w:noProof/>
            <w:webHidden/>
          </w:rPr>
          <w:tab/>
        </w:r>
        <w:r>
          <w:rPr>
            <w:noProof/>
            <w:webHidden/>
          </w:rPr>
          <w:fldChar w:fldCharType="begin"/>
        </w:r>
        <w:r>
          <w:rPr>
            <w:noProof/>
            <w:webHidden/>
          </w:rPr>
          <w:instrText xml:space="preserve"> PAGEREF _Toc242042486 \h </w:instrText>
        </w:r>
        <w:r>
          <w:rPr>
            <w:noProof/>
            <w:webHidden/>
          </w:rPr>
        </w:r>
        <w:r>
          <w:rPr>
            <w:noProof/>
            <w:webHidden/>
          </w:rPr>
          <w:fldChar w:fldCharType="separate"/>
        </w:r>
        <w:r>
          <w:rPr>
            <w:noProof/>
            <w:webHidden/>
          </w:rPr>
          <w:t>15</w:t>
        </w:r>
        <w:r>
          <w:rPr>
            <w:noProof/>
            <w:webHidden/>
          </w:rPr>
          <w:fldChar w:fldCharType="end"/>
        </w:r>
      </w:hyperlink>
    </w:p>
    <w:p w14:paraId="50B5A2BF" w14:textId="13774B04" w:rsidR="009F5BF9" w:rsidRDefault="009F5BF9">
      <w:pPr>
        <w:pStyle w:val="TableofFigures"/>
        <w:tabs>
          <w:tab w:val="right" w:leader="dot" w:pos="9061"/>
        </w:tabs>
        <w:rPr>
          <w:rFonts w:eastAsiaTheme="minorEastAsia" w:cstheme="minorBidi"/>
          <w:noProof/>
          <w:kern w:val="2"/>
          <w:lang w:val="en-GB" w:eastAsia="en-GB"/>
          <w14:ligatures w14:val="standardContextual"/>
        </w:rPr>
      </w:pPr>
      <w:hyperlink w:anchor="_Toc242042487" w:history="1">
        <w:r w:rsidRPr="005C713A">
          <w:rPr>
            <w:rStyle w:val="Hyperlink"/>
            <w:noProof/>
          </w:rPr>
          <w:t>Ilustración 7 - Cambio en la interpretación de una oración sobre autismo al añadir las frases que la rodean.</w:t>
        </w:r>
        <w:r>
          <w:rPr>
            <w:noProof/>
            <w:webHidden/>
          </w:rPr>
          <w:tab/>
        </w:r>
        <w:r>
          <w:rPr>
            <w:noProof/>
            <w:webHidden/>
          </w:rPr>
          <w:fldChar w:fldCharType="begin"/>
        </w:r>
        <w:r>
          <w:rPr>
            <w:noProof/>
            <w:webHidden/>
          </w:rPr>
          <w:instrText xml:space="preserve"> PAGEREF _Toc242042487 \h </w:instrText>
        </w:r>
        <w:r>
          <w:rPr>
            <w:noProof/>
            <w:webHidden/>
          </w:rPr>
        </w:r>
        <w:r>
          <w:rPr>
            <w:noProof/>
            <w:webHidden/>
          </w:rPr>
          <w:fldChar w:fldCharType="separate"/>
        </w:r>
        <w:r>
          <w:rPr>
            <w:noProof/>
            <w:webHidden/>
          </w:rPr>
          <w:t>16</w:t>
        </w:r>
        <w:r>
          <w:rPr>
            <w:noProof/>
            <w:webHidden/>
          </w:rPr>
          <w:fldChar w:fldCharType="end"/>
        </w:r>
      </w:hyperlink>
    </w:p>
    <w:p w14:paraId="6331522D" w14:textId="371129BF" w:rsidR="009F5BF9" w:rsidRDefault="009F5BF9">
      <w:pPr>
        <w:pStyle w:val="TableofFigures"/>
        <w:tabs>
          <w:tab w:val="right" w:leader="dot" w:pos="9061"/>
        </w:tabs>
        <w:rPr>
          <w:rFonts w:eastAsiaTheme="minorEastAsia" w:cstheme="minorBidi"/>
          <w:noProof/>
          <w:kern w:val="2"/>
          <w:lang w:val="en-GB" w:eastAsia="en-GB"/>
          <w14:ligatures w14:val="standardContextual"/>
        </w:rPr>
      </w:pPr>
      <w:hyperlink w:anchor="_Toc242042488" w:history="1">
        <w:r w:rsidRPr="005C713A">
          <w:rPr>
            <w:rStyle w:val="Hyperlink"/>
            <w:noProof/>
          </w:rPr>
          <w:t>Ilustración 7 - Exactitud y F1 ponderado de los clasificadores de cuatro cursos de ESO al evaluarlos en corpus externos de textos de ciencias; Intef corresponde al español.</w:t>
        </w:r>
        <w:r>
          <w:rPr>
            <w:noProof/>
            <w:webHidden/>
          </w:rPr>
          <w:tab/>
        </w:r>
        <w:r>
          <w:rPr>
            <w:noProof/>
            <w:webHidden/>
          </w:rPr>
          <w:fldChar w:fldCharType="begin"/>
        </w:r>
        <w:r>
          <w:rPr>
            <w:noProof/>
            <w:webHidden/>
          </w:rPr>
          <w:instrText xml:space="preserve"> PAGEREF _Toc242042488 \h </w:instrText>
        </w:r>
        <w:r>
          <w:rPr>
            <w:noProof/>
            <w:webHidden/>
          </w:rPr>
        </w:r>
        <w:r>
          <w:rPr>
            <w:noProof/>
            <w:webHidden/>
          </w:rPr>
          <w:fldChar w:fldCharType="separate"/>
        </w:r>
        <w:r>
          <w:rPr>
            <w:noProof/>
            <w:webHidden/>
          </w:rPr>
          <w:t>20</w:t>
        </w:r>
        <w:r>
          <w:rPr>
            <w:noProof/>
            <w:webHidden/>
          </w:rPr>
          <w:fldChar w:fldCharType="end"/>
        </w:r>
      </w:hyperlink>
    </w:p>
    <w:p w14:paraId="762A6B8D" w14:textId="20958057" w:rsidR="009F5BF9" w:rsidRDefault="009F5BF9">
      <w:pPr>
        <w:pStyle w:val="TableofFigures"/>
        <w:tabs>
          <w:tab w:val="right" w:leader="dot" w:pos="9061"/>
        </w:tabs>
        <w:rPr>
          <w:rFonts w:eastAsiaTheme="minorEastAsia" w:cstheme="minorBidi"/>
          <w:noProof/>
          <w:kern w:val="2"/>
          <w:lang w:val="en-GB" w:eastAsia="en-GB"/>
          <w14:ligatures w14:val="standardContextual"/>
        </w:rPr>
      </w:pPr>
      <w:hyperlink w:anchor="_Toc242042489" w:history="1">
        <w:r w:rsidRPr="005C713A">
          <w:rPr>
            <w:rStyle w:val="Hyperlink"/>
            <w:noProof/>
          </w:rPr>
          <w:t>Ilustración 8 - Error de predicción de la edad recomendada (RMSE y MAE) y concordancia ordinal (QWK) de los modelos individuales y su combinación en libros infantiles turcos.</w:t>
        </w:r>
        <w:r>
          <w:rPr>
            <w:noProof/>
            <w:webHidden/>
          </w:rPr>
          <w:tab/>
        </w:r>
        <w:r>
          <w:rPr>
            <w:noProof/>
            <w:webHidden/>
          </w:rPr>
          <w:fldChar w:fldCharType="begin"/>
        </w:r>
        <w:r>
          <w:rPr>
            <w:noProof/>
            <w:webHidden/>
          </w:rPr>
          <w:instrText xml:space="preserve"> PAGEREF _Toc242042489 \h </w:instrText>
        </w:r>
        <w:r>
          <w:rPr>
            <w:noProof/>
            <w:webHidden/>
          </w:rPr>
        </w:r>
        <w:r>
          <w:rPr>
            <w:noProof/>
            <w:webHidden/>
          </w:rPr>
          <w:fldChar w:fldCharType="separate"/>
        </w:r>
        <w:r>
          <w:rPr>
            <w:noProof/>
            <w:webHidden/>
          </w:rPr>
          <w:t>22</w:t>
        </w:r>
        <w:r>
          <w:rPr>
            <w:noProof/>
            <w:webHidden/>
          </w:rPr>
          <w:fldChar w:fldCharType="end"/>
        </w:r>
      </w:hyperlink>
    </w:p>
    <w:p w14:paraId="546CECF1" w14:textId="3A61BFEA" w:rsidR="009F5BF9" w:rsidRDefault="009F5BF9">
      <w:pPr>
        <w:pStyle w:val="TableofFigures"/>
        <w:tabs>
          <w:tab w:val="right" w:leader="dot" w:pos="9061"/>
        </w:tabs>
        <w:rPr>
          <w:rFonts w:eastAsiaTheme="minorEastAsia" w:cstheme="minorBidi"/>
          <w:noProof/>
          <w:kern w:val="2"/>
          <w:lang w:val="en-GB" w:eastAsia="en-GB"/>
          <w14:ligatures w14:val="standardContextual"/>
        </w:rPr>
      </w:pPr>
      <w:hyperlink w:anchor="_Toc242042490" w:history="1">
        <w:r w:rsidRPr="005C713A">
          <w:rPr>
            <w:rStyle w:val="Hyperlink"/>
            <w:noProof/>
          </w:rPr>
          <w:t>Ilustración 9 - Definición de la rúbrica, construcción del conjunto de datos y evaluación explicable del riesgo pedagógico en AIriskEval-edu-db2.</w:t>
        </w:r>
        <w:r>
          <w:rPr>
            <w:noProof/>
            <w:webHidden/>
          </w:rPr>
          <w:tab/>
        </w:r>
        <w:r>
          <w:rPr>
            <w:noProof/>
            <w:webHidden/>
          </w:rPr>
          <w:fldChar w:fldCharType="begin"/>
        </w:r>
        <w:r>
          <w:rPr>
            <w:noProof/>
            <w:webHidden/>
          </w:rPr>
          <w:instrText xml:space="preserve"> PAGEREF _Toc242042490 \h </w:instrText>
        </w:r>
        <w:r>
          <w:rPr>
            <w:noProof/>
            <w:webHidden/>
          </w:rPr>
        </w:r>
        <w:r>
          <w:rPr>
            <w:noProof/>
            <w:webHidden/>
          </w:rPr>
          <w:fldChar w:fldCharType="separate"/>
        </w:r>
        <w:r>
          <w:rPr>
            <w:noProof/>
            <w:webHidden/>
          </w:rPr>
          <w:t>23</w:t>
        </w:r>
        <w:r>
          <w:rPr>
            <w:noProof/>
            <w:webHidden/>
          </w:rPr>
          <w:fldChar w:fldCharType="end"/>
        </w:r>
      </w:hyperlink>
    </w:p>
    <w:p w14:paraId="1787C648" w14:textId="71CAC8F7" w:rsidR="003A539C" w:rsidRPr="003817EC" w:rsidRDefault="009F5BF9" w:rsidP="00166012">
      <w:pPr>
        <w:pStyle w:val="Ttulondices"/>
      </w:pPr>
      <w:r>
        <w:fldChar w:fldCharType="end"/>
      </w:r>
    </w:p>
    <w:p w14:paraId="6BB8AC4B" w14:textId="03084272" w:rsidR="00CA359C" w:rsidRDefault="00166012" w:rsidP="00B448AD">
      <w:pPr>
        <w:pStyle w:val="Ttulondices"/>
      </w:pPr>
      <w:r w:rsidRPr="003817EC">
        <w:rPr>
          <w:rFonts w:asciiTheme="minorHAnsi" w:hAnsiTheme="minorHAnsi"/>
          <w:color w:val="auto"/>
          <w:sz w:val="24"/>
          <w:szCs w:val="24"/>
          <w:highlight w:val="yellow"/>
        </w:rPr>
        <w:fldChar w:fldCharType="begin"/>
      </w:r>
      <w:r w:rsidRPr="003817EC">
        <w:rPr>
          <w:highlight w:val="yellow"/>
        </w:rPr>
        <w:instrText xml:space="preserve"> TOC \f c \h \z \t "Título 9;1;Figuras;1" \c "Figura" </w:instrText>
      </w:r>
      <w:r w:rsidRPr="003817EC">
        <w:rPr>
          <w:rFonts w:asciiTheme="minorHAnsi" w:hAnsiTheme="minorHAnsi"/>
          <w:color w:val="auto"/>
          <w:sz w:val="24"/>
          <w:szCs w:val="24"/>
          <w:highlight w:val="yellow"/>
        </w:rPr>
        <w:fldChar w:fldCharType="separate"/>
      </w:r>
      <w:r w:rsidRPr="003817EC">
        <w:rPr>
          <w:highlight w:val="yellow"/>
        </w:rPr>
        <w:fldChar w:fldCharType="end"/>
      </w:r>
      <w:r w:rsidR="00092996" w:rsidRPr="003817EC">
        <w:t>Índice de tablas</w:t>
      </w:r>
    </w:p>
    <w:p w14:paraId="6403497B" w14:textId="77777777" w:rsidR="003A539C" w:rsidRPr="003817EC" w:rsidRDefault="003A539C" w:rsidP="00B448AD">
      <w:pPr>
        <w:pStyle w:val="Ttulondices"/>
      </w:pPr>
    </w:p>
    <w:p w14:paraId="5A8ECE45" w14:textId="77777777" w:rsidR="00196EF2" w:rsidRPr="003817EC" w:rsidRDefault="00196EF2" w:rsidP="00196EF2">
      <w:pPr>
        <w:pStyle w:val="Ttulondices"/>
      </w:pPr>
      <w:r w:rsidRPr="003817EC">
        <w:t>Organización del trabajo en grupo</w:t>
      </w:r>
    </w:p>
    <w:p w14:paraId="224D11C7" w14:textId="77777777" w:rsidR="00196EF2" w:rsidRPr="003817EC" w:rsidRDefault="00196EF2" w:rsidP="00196EF2">
      <w:pPr>
        <w:pStyle w:val="Ttulondices"/>
        <w:rPr>
          <w:sz w:val="28"/>
          <w:szCs w:val="28"/>
        </w:rPr>
      </w:pPr>
      <w:r w:rsidRPr="003817EC">
        <w:rPr>
          <w:sz w:val="28"/>
          <w:szCs w:val="28"/>
        </w:rPr>
        <w:t>Partes que aborda el TFE</w:t>
      </w:r>
    </w:p>
    <w:p w14:paraId="2933B547" w14:textId="77777777" w:rsidR="00196EF2" w:rsidRPr="003817EC" w:rsidRDefault="00196EF2" w:rsidP="00196EF2">
      <w:pPr>
        <w:pStyle w:val="Ttulondices"/>
        <w:rPr>
          <w:sz w:val="28"/>
          <w:szCs w:val="28"/>
        </w:rPr>
      </w:pPr>
      <w:r w:rsidRPr="003817EC">
        <w:rPr>
          <w:sz w:val="28"/>
          <w:szCs w:val="28"/>
        </w:rPr>
        <w:t>Distribución y estructura de la memoria</w:t>
      </w:r>
    </w:p>
    <w:p w14:paraId="138BF908" w14:textId="77777777" w:rsidR="00196EF2" w:rsidRPr="003817EC" w:rsidRDefault="00196EF2" w:rsidP="00196EF2">
      <w:pPr>
        <w:rPr>
          <w:bCs/>
        </w:rPr>
      </w:pPr>
      <w:r w:rsidRPr="003817EC">
        <w:rPr>
          <w:rFonts w:asciiTheme="majorHAnsi" w:hAnsiTheme="majorHAnsi" w:cs="Arial"/>
          <w:color w:val="0098CD"/>
          <w:sz w:val="28"/>
          <w:szCs w:val="28"/>
          <w:lang w:eastAsia="en-US"/>
        </w:rPr>
        <w:t>Objetivo del TFE desde el punto de vista de la adquisición de conocimientos</w:t>
      </w:r>
    </w:p>
    <w:p w14:paraId="7B9142BA" w14:textId="77777777" w:rsidR="00196EF2" w:rsidRPr="003817EC" w:rsidRDefault="00196EF2" w:rsidP="00196EF2">
      <w:pPr>
        <w:pStyle w:val="Ttulondices"/>
        <w:rPr>
          <w:sz w:val="28"/>
          <w:szCs w:val="28"/>
        </w:rPr>
      </w:pPr>
      <w:r w:rsidRPr="003817EC">
        <w:rPr>
          <w:sz w:val="28"/>
          <w:szCs w:val="28"/>
        </w:rPr>
        <w:t>Mecanismos de coordinación empleados</w:t>
      </w:r>
    </w:p>
    <w:p w14:paraId="1595F64F" w14:textId="70B05F49" w:rsidR="00196EF2" w:rsidRPr="003817EC" w:rsidRDefault="00196EF2" w:rsidP="00B448AD">
      <w:pPr>
        <w:pStyle w:val="Ttulondices"/>
        <w:sectPr w:rsidR="00196EF2" w:rsidRPr="003817EC" w:rsidSect="004871CB">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129530A6" w14:textId="0F80E989" w:rsidR="00C308C3" w:rsidRPr="003817EC" w:rsidRDefault="00C308C3" w:rsidP="00C308C3">
      <w:pPr>
        <w:pStyle w:val="Heading1"/>
        <w:keepLines w:val="0"/>
        <w:spacing w:before="120" w:after="120"/>
      </w:pPr>
      <w:bookmarkStart w:id="1" w:name="_Toc147741191"/>
      <w:bookmarkStart w:id="2" w:name="_Toc160619839"/>
      <w:bookmarkStart w:id="3" w:name="_Toc241916147"/>
      <w:bookmarkStart w:id="4" w:name="_Toc437515557"/>
      <w:bookmarkStart w:id="5" w:name="_Toc14106979"/>
      <w:r w:rsidRPr="003817EC">
        <w:t>Introducción</w:t>
      </w:r>
      <w:bookmarkEnd w:id="1"/>
      <w:bookmarkEnd w:id="2"/>
      <w:bookmarkEnd w:id="3"/>
      <w:r w:rsidRPr="003817EC">
        <w:t xml:space="preserve"> </w:t>
      </w:r>
    </w:p>
    <w:p w14:paraId="2D10AFD7" w14:textId="2696F80B" w:rsidR="00C308C3" w:rsidRPr="003817EC" w:rsidRDefault="00FA7395" w:rsidP="00C308C3">
      <w:pPr>
        <w:pStyle w:val="Heading2"/>
        <w:keepLines w:val="0"/>
        <w:spacing w:before="120" w:after="120"/>
      </w:pPr>
      <w:bookmarkStart w:id="6" w:name="_Toc160619840"/>
      <w:bookmarkStart w:id="7" w:name="_Toc241916148"/>
      <w:r w:rsidRPr="003817EC">
        <w:t>Motivación</w:t>
      </w:r>
      <w:bookmarkEnd w:id="6"/>
      <w:bookmarkEnd w:id="7"/>
    </w:p>
    <w:p w14:paraId="699C5F11" w14:textId="55D38E84" w:rsidR="00C308C3" w:rsidRPr="003817EC" w:rsidRDefault="00C308C3" w:rsidP="00C308C3">
      <w:pPr>
        <w:pStyle w:val="Heading2"/>
        <w:keepLines w:val="0"/>
        <w:spacing w:before="120" w:after="120"/>
      </w:pPr>
      <w:bookmarkStart w:id="8" w:name="_Toc147741193"/>
      <w:bookmarkStart w:id="9" w:name="_Toc160619841"/>
      <w:bookmarkStart w:id="10" w:name="_Toc241916149"/>
      <w:r w:rsidRPr="003817EC">
        <w:t xml:space="preserve">Planteamiento del </w:t>
      </w:r>
      <w:bookmarkEnd w:id="8"/>
      <w:r w:rsidR="00E94CF7" w:rsidRPr="003817EC">
        <w:t>trabajo</w:t>
      </w:r>
      <w:bookmarkEnd w:id="9"/>
      <w:bookmarkEnd w:id="10"/>
    </w:p>
    <w:p w14:paraId="10A58D1F" w14:textId="77777777" w:rsidR="00C308C3" w:rsidRPr="003817EC" w:rsidRDefault="00C308C3" w:rsidP="00C308C3">
      <w:pPr>
        <w:pStyle w:val="Heading2"/>
        <w:keepLines w:val="0"/>
        <w:spacing w:before="120" w:after="120"/>
      </w:pPr>
      <w:bookmarkStart w:id="11" w:name="_Toc147741194"/>
      <w:bookmarkStart w:id="12" w:name="_Toc160619842"/>
      <w:bookmarkStart w:id="13" w:name="_Toc241916150"/>
      <w:r w:rsidRPr="003817EC">
        <w:t>Estructura del trabajo</w:t>
      </w:r>
      <w:bookmarkEnd w:id="11"/>
      <w:bookmarkEnd w:id="12"/>
      <w:bookmarkEnd w:id="13"/>
    </w:p>
    <w:p w14:paraId="4A87C470" w14:textId="77777777" w:rsidR="00C308C3" w:rsidRPr="003817EC" w:rsidRDefault="00C308C3" w:rsidP="00C308C3">
      <w:pPr>
        <w:pStyle w:val="Heading1"/>
        <w:keepLines w:val="0"/>
        <w:spacing w:before="120" w:after="120"/>
      </w:pPr>
      <w:bookmarkStart w:id="14" w:name="_Toc147741195"/>
      <w:bookmarkStart w:id="15" w:name="_Toc160619843"/>
      <w:bookmarkStart w:id="16" w:name="_Toc241916151"/>
      <w:r w:rsidRPr="003817EC">
        <w:t>Contexto y estado del arte</w:t>
      </w:r>
      <w:bookmarkEnd w:id="14"/>
      <w:bookmarkEnd w:id="15"/>
      <w:bookmarkEnd w:id="16"/>
    </w:p>
    <w:p w14:paraId="20041B45" w14:textId="73A5DA51" w:rsidR="3AC1C44D" w:rsidRPr="003817EC" w:rsidRDefault="3AC1C44D" w:rsidP="00FD36D9">
      <w:r w:rsidRPr="003817EC">
        <w:t xml:space="preserve">Este capítulo presenta el contexto que sirve de base y motiva el presente trabajo, además, revisa las principales líneas de investigación relacionadas con la auditoría ética y pedagógica de exámenes de secundaria. </w:t>
      </w:r>
    </w:p>
    <w:p w14:paraId="6D65B5FF" w14:textId="75EDB3B3" w:rsidR="3AC1C44D" w:rsidRPr="003817EC" w:rsidRDefault="3AC1C44D">
      <w:r w:rsidRPr="003817EC">
        <w:t xml:space="preserve">En primer lugar, se delimita el problema y se describen las tres dimensiones consideradas, a saber: sesgo cultural y de género, inclusión lingüística y adecuación al nivel educativo. </w:t>
      </w:r>
    </w:p>
    <w:p w14:paraId="553FA814" w14:textId="77777777" w:rsidR="3AC1C44D" w:rsidRPr="003817EC" w:rsidRDefault="3AC1C44D">
      <w:r w:rsidRPr="003817EC">
        <w:t xml:space="preserve">A continuación, se analizan los trabajos previos sobre detección de sesgos, evaluación de la inclusión, legibilidad y adecuación etaria, así como el uso de modelos de lenguaje para analizar contenido educativo. </w:t>
      </w:r>
    </w:p>
    <w:p w14:paraId="0798C6FE" w14:textId="047BCAC2" w:rsidR="3AC1C44D" w:rsidRPr="003817EC" w:rsidRDefault="3AC1C44D">
      <w:r w:rsidRPr="003817EC">
        <w:t>Finalmente, se identifican las carencias de las soluciones existentes y su relación con la propuesta del presente TFM.</w:t>
      </w:r>
    </w:p>
    <w:p w14:paraId="5F90B839" w14:textId="3568E464" w:rsidR="00FB70D2" w:rsidRPr="003817EC" w:rsidRDefault="00FB70D2" w:rsidP="00FB70D2">
      <w:pPr>
        <w:pStyle w:val="Heading2"/>
        <w:keepLines w:val="0"/>
        <w:spacing w:before="120" w:after="120"/>
        <w:ind w:left="716"/>
      </w:pPr>
      <w:bookmarkStart w:id="17" w:name="_Toc241916152"/>
      <w:commentRangeStart w:id="18"/>
      <w:r w:rsidRPr="003817EC">
        <w:t xml:space="preserve">Contexto </w:t>
      </w:r>
      <w:r w:rsidR="009F0235" w:rsidRPr="003817EC">
        <w:t>del Problema</w:t>
      </w:r>
      <w:bookmarkEnd w:id="17"/>
      <w:r w:rsidR="009F0235" w:rsidRPr="003817EC">
        <w:t xml:space="preserve"> </w:t>
      </w:r>
      <w:commentRangeEnd w:id="18"/>
      <w:r w:rsidR="00D707DC" w:rsidRPr="003817EC">
        <w:rPr>
          <w:rStyle w:val="CommentReference"/>
          <w:sz w:val="32"/>
          <w:szCs w:val="32"/>
        </w:rPr>
        <w:commentReference w:id="18"/>
      </w:r>
    </w:p>
    <w:p w14:paraId="3C681B4C" w14:textId="624B3C63" w:rsidR="7CFBE060" w:rsidRDefault="7CFBE060" w:rsidP="00F04166">
      <w:pPr>
        <w:pStyle w:val="Heading3"/>
        <w:keepLines w:val="0"/>
      </w:pPr>
      <w:r w:rsidRPr="00F04166">
        <w:t>Contexto educativo y relevancia del problema</w:t>
      </w:r>
    </w:p>
    <w:p w14:paraId="63BA8B6B" w14:textId="359035B6" w:rsidR="42262A65" w:rsidRDefault="000D6A0E">
      <w:r w:rsidRPr="003817EC">
        <w:t xml:space="preserve">En España, la evaluación de secundaria afecta a una </w:t>
      </w:r>
      <w:r w:rsidR="00C577FD" w:rsidRPr="003817EC">
        <w:t>amplia población</w:t>
      </w:r>
      <w:r w:rsidRPr="003817EC">
        <w:t xml:space="preserve">: en el curso 2024-2025 había 2.089.403 estudiantes matriculados en </w:t>
      </w:r>
      <w:r w:rsidR="6418C48A">
        <w:t>la ESO</w:t>
      </w:r>
      <w:r w:rsidR="31354DC5">
        <w:t xml:space="preserve"> </w:t>
      </w:r>
      <w:r w:rsidR="73F98D00">
        <w:t>(</w:t>
      </w:r>
      <w:r w:rsidRPr="003817EC">
        <w:t>Educación Secundaria Obligatoria</w:t>
      </w:r>
      <w:r w:rsidR="00DA7D13">
        <w:t>)</w:t>
      </w:r>
      <w:r w:rsidRPr="003817EC">
        <w:t xml:space="preserve"> y 704.256 en Bachillerato, un total superior a 2,7 millones de alumnos</w:t>
      </w:r>
      <w:r w:rsidR="003A1D44" w:rsidRPr="003817EC">
        <w:t xml:space="preserve"> </w:t>
      </w:r>
      <w:sdt>
        <w:sdtPr>
          <w:id w:val="603380330"/>
          <w:citation/>
        </w:sdtPr>
        <w:sdtContent>
          <w:r w:rsidR="003A1D44" w:rsidRPr="003817EC">
            <w:fldChar w:fldCharType="begin"/>
          </w:r>
          <w:r w:rsidR="008C729B">
            <w:instrText xml:space="preserve">CITATION Min25 \l 11274 </w:instrText>
          </w:r>
          <w:r w:rsidR="003A1D44" w:rsidRPr="003817EC">
            <w:fldChar w:fldCharType="separate"/>
          </w:r>
          <w:r w:rsidR="00ED40AF" w:rsidRPr="00ED40AF">
            <w:rPr>
              <w:noProof/>
            </w:rPr>
            <w:t>(Ministerio de Educación, Formación Profesional y Deportes, 2025)</w:t>
          </w:r>
          <w:r w:rsidR="003A1D44" w:rsidRPr="003817EC">
            <w:fldChar w:fldCharType="end"/>
          </w:r>
        </w:sdtContent>
      </w:sdt>
      <w:r w:rsidRPr="003817EC">
        <w:t xml:space="preserve">. </w:t>
      </w:r>
      <w:r w:rsidR="1D696920">
        <w:t xml:space="preserve">Cada uno se enfrenta a lo largo del curso a numerosos exámenes, elaborados </w:t>
      </w:r>
      <w:r w:rsidR="00962200">
        <w:t xml:space="preserve">por </w:t>
      </w:r>
      <w:r w:rsidR="1D696920">
        <w:t>docentes y editoriales con procesos de revisión heterogéneos y, en muchos casos, sin protocolos explícitos y bien definidos para detectar sesgo cultural, falta de inclusión o desajuste con el nivel del alumnado. La escala de esta población implica que incluso un porcentaje reducido de contenido problemático representa un volumen considerable de exámenes potencialmente afectados.</w:t>
      </w:r>
      <w:r w:rsidR="6EFF1C1F">
        <w:t xml:space="preserve"> </w:t>
      </w:r>
    </w:p>
    <w:p w14:paraId="7CA985E0" w14:textId="4D0A4884" w:rsidR="009A3B64" w:rsidRPr="003817EC" w:rsidRDefault="3B80A2C9" w:rsidP="009A3B64">
      <w:r>
        <w:t xml:space="preserve">Adicionalmente </w:t>
      </w:r>
      <w:r w:rsidR="200D4A95">
        <w:t>e</w:t>
      </w:r>
      <w:r w:rsidR="19F2A556">
        <w:t>sta</w:t>
      </w:r>
      <w:r w:rsidR="009A3B64" w:rsidRPr="003817EC">
        <w:t xml:space="preserve"> problemática se </w:t>
      </w:r>
      <w:r w:rsidR="000654AB" w:rsidRPr="003817EC">
        <w:t xml:space="preserve">vuelve </w:t>
      </w:r>
      <w:r w:rsidR="009A3B64" w:rsidRPr="003817EC">
        <w:t xml:space="preserve">de especial relevancia en el ámbito educativo, ya que constituye un espacio especialmente sensible a este tipo de sesgos: el contenido que se transmite goza de una legitimidad implícita ante el alumnado, y afecta a menores en etapas clave de formación de su identidad y de sus expectativas académicas y profesionales. </w:t>
      </w:r>
      <w:r w:rsidR="7BD9A6BA">
        <w:t>De esta forma</w:t>
      </w:r>
      <w:r w:rsidR="0083345E" w:rsidRPr="003817EC">
        <w:t xml:space="preserve">, </w:t>
      </w:r>
      <w:r w:rsidR="00925D39" w:rsidRPr="003817EC">
        <w:t>u</w:t>
      </w:r>
      <w:r w:rsidR="009A3B64" w:rsidRPr="003817EC">
        <w:t>n examen de secundaria no es un texto neutro</w:t>
      </w:r>
      <w:r w:rsidR="00925D39" w:rsidRPr="003817EC">
        <w:t xml:space="preserve"> simplemente</w:t>
      </w:r>
      <w:r w:rsidR="009A3B64" w:rsidRPr="003817EC">
        <w:t xml:space="preserve">: </w:t>
      </w:r>
      <w:r w:rsidR="00925D39" w:rsidRPr="003817EC">
        <w:t xml:space="preserve">sino que debe </w:t>
      </w:r>
      <w:r w:rsidR="009A3B64" w:rsidRPr="003817EC">
        <w:t>selecciona</w:t>
      </w:r>
      <w:r w:rsidR="00925D39" w:rsidRPr="003817EC">
        <w:t>rse</w:t>
      </w:r>
      <w:r w:rsidR="009A3B64" w:rsidRPr="003817EC">
        <w:t xml:space="preserve"> qué contenido se considera relevante, qué vocabulario se emplea, qué ejemplos se proponen y qué referencias culturales se normalizan</w:t>
      </w:r>
      <w:r w:rsidR="00696231" w:rsidRPr="003817EC">
        <w:t>,</w:t>
      </w:r>
      <w:r w:rsidR="00925D39" w:rsidRPr="003817EC">
        <w:t xml:space="preserve"> entre otras operaciones</w:t>
      </w:r>
      <w:r w:rsidR="009A3B64" w:rsidRPr="003817EC">
        <w:t>. Cuando estos materiales se generan o adaptan con LLM</w:t>
      </w:r>
      <w:r w:rsidR="009A3B64" w:rsidRPr="6CBBFA14">
        <w:rPr>
          <w:rStyle w:val="FootnoteReference"/>
        </w:rPr>
        <w:footnoteReference w:id="1"/>
      </w:r>
      <w:r w:rsidR="009A3B64" w:rsidRPr="003817EC">
        <w:t>, los sesgos culturales y de género, la exclusión lingüística y la inadecuación etaria pueden pasar desapercibidos si no se someten a una auditoría específica.</w:t>
      </w:r>
    </w:p>
    <w:p w14:paraId="71B6E697" w14:textId="43683F21" w:rsidR="611AC0E0" w:rsidRDefault="2B520605">
      <w:r w:rsidRPr="6CBBFA14">
        <w:rPr>
          <w:rFonts w:ascii="Calibri" w:eastAsia="Calibri" w:hAnsi="Calibri" w:cs="Calibri"/>
        </w:rPr>
        <w:t>En este contexto</w:t>
      </w:r>
      <w:r w:rsidR="29F4ADB5" w:rsidRPr="6CBBFA14">
        <w:rPr>
          <w:rFonts w:ascii="Calibri" w:eastAsia="Calibri" w:hAnsi="Calibri" w:cs="Calibri"/>
        </w:rPr>
        <w:t>, es relevante indicar</w:t>
      </w:r>
      <w:r w:rsidR="48C1610E">
        <w:t xml:space="preserve"> que los riesgos descritos en el presente TFM no son exclusivos del contenido educativo generado mediante IA. Los materiales elaborados por personas también pueden contener representaciones sesgadas. </w:t>
      </w:r>
      <w:r w:rsidR="611AC0E0">
        <w:fldChar w:fldCharType="begin"/>
      </w:r>
      <w:r w:rsidR="611AC0E0">
        <w:instrText xml:space="preserve"> CITATION Cra24 \l 11274 </w:instrText>
      </w:r>
      <w:r w:rsidR="611AC0E0">
        <w:fldChar w:fldCharType="separate"/>
      </w:r>
      <w:r w:rsidR="00ED40AF">
        <w:rPr>
          <w:noProof/>
        </w:rPr>
        <w:t xml:space="preserve"> </w:t>
      </w:r>
      <w:r w:rsidR="00ED40AF" w:rsidRPr="00ED40AF">
        <w:rPr>
          <w:noProof/>
        </w:rPr>
        <w:t>(Crawfurd et al., 2024)</w:t>
      </w:r>
      <w:r w:rsidR="611AC0E0">
        <w:fldChar w:fldCharType="end"/>
      </w:r>
      <w:sdt>
        <w:sdtPr>
          <w:id w:val="662161515"/>
        </w:sdtPr>
        <w:sdtContent/>
      </w:sdt>
      <w:r w:rsidR="48C1610E">
        <w:t>, por ejemplo, analizaron 1.255 libros de texto en inglés procedentes de 34 países y observaron patrones consistentes de una faltante considerable de representación femenina y estereotipada de los roles de género. Aunque dicho estudio analiza libros de texto y no exámenes, sus resultados muestran que los sesgos pueden persistir incluso en materiales educativos publicados y sometidos previamente a procesos editoriales.</w:t>
      </w:r>
    </w:p>
    <w:p w14:paraId="48BF7340" w14:textId="1288423F" w:rsidR="3C550B0B" w:rsidRDefault="16C3CA89">
      <w:r>
        <w:t xml:space="preserve">En la práctica, la elaboración de exámenes de secundaria combina materiales de producción propia del profesorado con bancos de preguntas y exámenes de muestra de editoriales y plataformas educativas. En ambos casos, la revisión suele recaer en la misma persona que elabora el examen o, cuando existe validación editorial, en procesos internos no siempre documentados ni orientados específicamente a detectar sesgo cultural, exclusión lingüística o desajuste etario. Esta falta de protocolos explícitos es consistente con lo que </w:t>
      </w:r>
      <w:sdt>
        <w:sdtPr>
          <w:id w:val="1081341237"/>
        </w:sdtPr>
        <w:sdtContent>
          <w:r w:rsidR="3C550B0B">
            <w:fldChar w:fldCharType="begin"/>
          </w:r>
          <w:r w:rsidR="3C550B0B">
            <w:instrText xml:space="preserve"> CITATION Cra24 \l 11274 </w:instrText>
          </w:r>
          <w:r w:rsidR="3C550B0B">
            <w:fldChar w:fldCharType="separate"/>
          </w:r>
          <w:r w:rsidR="00ED40AF" w:rsidRPr="00ED40AF">
            <w:rPr>
              <w:noProof/>
            </w:rPr>
            <w:t>(Crawfurd et al., 2024)</w:t>
          </w:r>
          <w:r w:rsidR="3C550B0B">
            <w:fldChar w:fldCharType="end"/>
          </w:r>
        </w:sdtContent>
      </w:sdt>
      <w:r>
        <w:t xml:space="preserve"> documentan para el contenido educativo en general: el sesgo puede persistir incluso en materiales que ya pasaron por un proceso editorial.</w:t>
      </w:r>
    </w:p>
    <w:p w14:paraId="54E20DCC" w14:textId="1E8CDD33" w:rsidR="18D3BDE6" w:rsidRDefault="6420F279" w:rsidP="6CBBFA14">
      <w:r>
        <w:t>Con todo esto</w:t>
      </w:r>
      <w:r w:rsidR="362556C4">
        <w:t>,</w:t>
      </w:r>
      <w:r w:rsidR="001F6F0B">
        <w:t xml:space="preserve"> </w:t>
      </w:r>
      <w:r w:rsidR="632AA452">
        <w:t>el</w:t>
      </w:r>
      <w:r w:rsidR="6CBBFA14">
        <w:t xml:space="preserve"> presente trabajo se centra en desarrollar y evaluar un procedimiento para identificar de forma automatizada estos riesgos en exámenes de ESO.</w:t>
      </w:r>
      <w:sdt>
        <w:sdtPr>
          <w:id w:val="1224824174"/>
        </w:sdtPr>
        <w:sdtContent/>
      </w:sdt>
      <w:sdt>
        <w:sdtPr>
          <w:id w:val="400027369"/>
        </w:sdtPr>
        <w:sdtContent/>
      </w:sdt>
      <w:sdt>
        <w:sdtPr>
          <w:id w:val="419841829"/>
        </w:sdtPr>
        <w:sdtContent/>
      </w:sdt>
    </w:p>
    <w:p w14:paraId="32AD3A56" w14:textId="160E86D3" w:rsidR="3C26E265" w:rsidRDefault="3C26E265" w:rsidP="6CBBFA14">
      <w:pPr>
        <w:pStyle w:val="Heading3"/>
        <w:keepLines w:val="0"/>
      </w:pPr>
      <w:r w:rsidRPr="6CBBFA14">
        <w:t>Dimensiones del riesgo en contenido educativo</w:t>
      </w:r>
    </w:p>
    <w:p w14:paraId="4C267167" w14:textId="77777777" w:rsidR="1BEAC746" w:rsidRDefault="1BEAC746">
      <w:r>
        <w:t>Dentro de este ámbito, el problema se organiza en tres dimensiones:</w:t>
      </w:r>
    </w:p>
    <w:p w14:paraId="1B7A938B" w14:textId="77777777" w:rsidR="1BEAC746" w:rsidRDefault="1BEAC746" w:rsidP="6CBBFA14">
      <w:pPr>
        <w:pStyle w:val="ListParagraph"/>
        <w:numPr>
          <w:ilvl w:val="0"/>
          <w:numId w:val="6"/>
        </w:numPr>
      </w:pPr>
      <w:r w:rsidRPr="6CBBFA14">
        <w:rPr>
          <w:b/>
          <w:bCs/>
        </w:rPr>
        <w:t>Sesgo cultural y de género:</w:t>
      </w:r>
      <w:r>
        <w:t xml:space="preserve"> presencia de representaciones desiguales, estereotipos o asociaciones implícitas relacionadas con el género, la cultura, el origen, la situación socioeconómica u otras características de las personas o grupos representados en los enunciados.</w:t>
      </w:r>
    </w:p>
    <w:p w14:paraId="0A208E20" w14:textId="77777777" w:rsidR="1BEAC746" w:rsidRDefault="1BEAC746" w:rsidP="6CBBFA14">
      <w:pPr>
        <w:pStyle w:val="ListParagraph"/>
        <w:numPr>
          <w:ilvl w:val="0"/>
          <w:numId w:val="6"/>
        </w:numPr>
      </w:pPr>
      <w:r w:rsidRPr="6CBBFA14">
        <w:rPr>
          <w:b/>
          <w:bCs/>
        </w:rPr>
        <w:t>Inclusión lingüística:</w:t>
      </w:r>
      <w:r>
        <w:t xml:space="preserve"> utilización de expresiones discriminatorias, excluyentes o poco respetuosas con determinados colectivos, así como formulaciones que puedan introducir barreras lingüísticas no justificadas por los objetivos académicos del examen.</w:t>
      </w:r>
    </w:p>
    <w:p w14:paraId="116A5325" w14:textId="703D39F7" w:rsidR="1BEAC746" w:rsidRDefault="1BEAC746" w:rsidP="6CBBFA14">
      <w:pPr>
        <w:pStyle w:val="ListParagraph"/>
        <w:numPr>
          <w:ilvl w:val="0"/>
          <w:numId w:val="6"/>
        </w:numPr>
      </w:pPr>
      <w:r w:rsidRPr="6CBBFA14">
        <w:rPr>
          <w:b/>
          <w:bCs/>
        </w:rPr>
        <w:t>Adecuación al nivel educativo:</w:t>
      </w:r>
      <w:r>
        <w:t xml:space="preserve"> correspondencia y relación entre la complejidad lingüística y conceptual del examen y el nivel de educación secundaria al que está dirigido. Esta dimensión comprende aspectos como la longitud de las oraciones, el vocabulario empleado, la claridad de las instrucciones y los conocimientos previos que presupone cada pregunta.</w:t>
      </w:r>
    </w:p>
    <w:p w14:paraId="1045CFB5" w14:textId="14BA41B9" w:rsidR="1BEAC746" w:rsidRDefault="1BEAC746">
      <w:r>
        <w:t>Estas dimensiones son la base constituyente de estas categorías analíticas definidas para el presente TFM. Vale destacar que esta situación no implica que todos los exámenes presenten necesariamente problemas en cada una de estas dimensiones. Su finalidad es proporcionar criterios explícitos que permitan realizar una revisión homogénea, trazable y medible.</w:t>
      </w:r>
    </w:p>
    <w:p w14:paraId="290C306A" w14:textId="61B40C76" w:rsidR="1BEAC746" w:rsidRDefault="1BEAC746">
      <w:r>
        <w:t>A modo de ejemplo, una pregunta de comprensión lectora puede presuponer experiencias propias de un determinado entorno socioeconómico que no aparecen explicadas en el texto ni forman parte del objetivo evaluado. Esta situación podría introducir una dificultad ajena a la competencia que se pretende medir. Asimismo, el uso de vocabulario innecesariamente complejo puede dificultar la comprensión de una consigna. Estos indicios deben valorarse según el curso, los conocimientos previstos y la finalidad de la pregunta; su presencia no demuestra por sí sola un sesgo. Los ejemplos son hipotéticos y se incluyen únicamente con fines ilustrativos.</w:t>
      </w:r>
    </w:p>
    <w:p w14:paraId="7FD87BC6" w14:textId="20D9EFF7" w:rsidR="03BE6AB1" w:rsidRDefault="03BE6AB1">
      <w:r>
        <w:t>Por otra parte, la revisión tendrá en cuenta la función que desempeña cada fragmento dentro del examen. En Lengua Castellana y Literatura y Geografía e Historia pueden utilizarse fuentes</w:t>
      </w:r>
      <w:r w:rsidR="4750A92D">
        <w:t xml:space="preserve"> con contenido</w:t>
      </w:r>
      <w:r w:rsidR="79287AE8">
        <w:t>s</w:t>
      </w:r>
      <w:r w:rsidR="4750A92D">
        <w:t xml:space="preserve"> </w:t>
      </w:r>
      <w:r w:rsidR="74AA9113">
        <w:t>estereotipados</w:t>
      </w:r>
      <w:r>
        <w:t xml:space="preserve"> o expresiones discriminatorias precisamente con e</w:t>
      </w:r>
      <w:r w:rsidR="77084761">
        <w:t>l fin</w:t>
      </w:r>
      <w:r>
        <w:t xml:space="preserve"> analizarl</w:t>
      </w:r>
      <w:r w:rsidR="248B6561">
        <w:t>o</w:t>
      </w:r>
      <w:r>
        <w:t xml:space="preserve">s. Por ello, se distinguirá entre la presencia de esas expresiones en una fuente y su utilización </w:t>
      </w:r>
      <w:r w:rsidR="20CE101D">
        <w:t>sin contexto en el material académico</w:t>
      </w:r>
      <w:r>
        <w:t>. Del mismo modo, el vocabulario especializado o la complejidad de un texto pueden estar justificados cuando forman parte del aprendizaje que se pretende evaluar.</w:t>
      </w:r>
    </w:p>
    <w:p w14:paraId="08EEA58A" w14:textId="4D5C5E98" w:rsidR="0DB9D8AE" w:rsidRDefault="0DB9D8AE" w:rsidP="6CBBFA14">
      <w:pPr>
        <w:pStyle w:val="Heading3"/>
        <w:keepLines w:val="0"/>
      </w:pPr>
      <w:r w:rsidRPr="6CBBFA14">
        <w:t>Modelos del lenguaje en el ámbito educativo</w:t>
      </w:r>
    </w:p>
    <w:p w14:paraId="2578482C" w14:textId="01EFA961" w:rsidR="3EA35038" w:rsidRDefault="3EA35038" w:rsidP="6CBBFA14">
      <w:r w:rsidRPr="001B165B">
        <w:rPr>
          <w:rFonts w:eastAsia="Calibri"/>
        </w:rPr>
        <w:t xml:space="preserve">El panorama de adopción de LLM en educación respalda </w:t>
      </w:r>
      <w:r w:rsidR="0056511F" w:rsidRPr="001B165B">
        <w:rPr>
          <w:rFonts w:eastAsia="Calibri"/>
        </w:rPr>
        <w:t xml:space="preserve">la </w:t>
      </w:r>
      <w:r w:rsidR="003568F7" w:rsidRPr="001B165B">
        <w:rPr>
          <w:rFonts w:eastAsia="Calibri"/>
        </w:rPr>
        <w:t>necesidad de auditar el contenido que generan</w:t>
      </w:r>
      <w:r w:rsidR="0049022B" w:rsidRPr="001B165B">
        <w:rPr>
          <w:rFonts w:eastAsia="Calibri"/>
        </w:rPr>
        <w:t xml:space="preserve"> en base a l</w:t>
      </w:r>
      <w:r w:rsidR="00C81E3A" w:rsidRPr="001B165B">
        <w:rPr>
          <w:rFonts w:eastAsia="Calibri"/>
        </w:rPr>
        <w:t>as dimensiones indicadas</w:t>
      </w:r>
      <w:r w:rsidR="0049022B" w:rsidRPr="001B165B">
        <w:rPr>
          <w:rFonts w:eastAsia="Calibri"/>
        </w:rPr>
        <w:t xml:space="preserve"> en el apartado anterior.</w:t>
      </w:r>
      <w:r w:rsidRPr="001B165B">
        <w:rPr>
          <w:rFonts w:eastAsia="Calibri"/>
        </w:rPr>
        <w:t xml:space="preserve"> </w:t>
      </w:r>
      <w:r w:rsidR="0049022B" w:rsidRPr="001B165B">
        <w:rPr>
          <w:rFonts w:eastAsia="Calibri"/>
        </w:rPr>
        <w:t>U</w:t>
      </w:r>
      <w:r w:rsidRPr="001B165B">
        <w:rPr>
          <w:rFonts w:eastAsia="Calibri"/>
        </w:rPr>
        <w:t xml:space="preserve">na revisión sistemática (Lixiang et al., </w:t>
      </w:r>
      <w:r w:rsidR="6CCE51BF" w:rsidRPr="001B165B">
        <w:rPr>
          <w:rFonts w:eastAsia="Calibri"/>
        </w:rPr>
        <w:t>2024) de</w:t>
      </w:r>
      <w:r w:rsidRPr="001B165B">
        <w:rPr>
          <w:rFonts w:eastAsia="Calibri"/>
        </w:rPr>
        <w:t xml:space="preserve"> 118 estudios </w:t>
      </w:r>
      <w:r w:rsidR="00922D59" w:rsidRPr="001B165B">
        <w:rPr>
          <w:rFonts w:eastAsia="Calibri"/>
        </w:rPr>
        <w:t>revisados</w:t>
      </w:r>
      <w:r w:rsidRPr="001B165B">
        <w:rPr>
          <w:rFonts w:eastAsia="Calibri"/>
        </w:rPr>
        <w:t xml:space="preserve"> por pares identificó 53 escenarios de aplicación de modelos de lenguaje en educación, agrupados en categorías como generación de contenido, evaluación, calificación y apoyo a la enseñanza.</w:t>
      </w:r>
    </w:p>
    <w:p w14:paraId="065C8AC8" w14:textId="44542AB2" w:rsidR="58A3FE75" w:rsidRPr="001B165B" w:rsidRDefault="007D1B46">
      <w:pPr>
        <w:rPr>
          <w:rFonts w:eastAsia="Calibri"/>
        </w:rPr>
      </w:pPr>
      <w:r w:rsidRPr="001B165B">
        <w:rPr>
          <w:rFonts w:eastAsia="Calibri"/>
        </w:rPr>
        <w:t>Estos</w:t>
      </w:r>
      <w:r w:rsidR="58A3FE75" w:rsidRPr="001B165B">
        <w:rPr>
          <w:rFonts w:eastAsia="Calibri"/>
        </w:rPr>
        <w:t xml:space="preserve"> </w:t>
      </w:r>
      <w:r w:rsidR="00086768" w:rsidRPr="001B165B">
        <w:rPr>
          <w:rFonts w:eastAsia="Calibri"/>
        </w:rPr>
        <w:t>LLM</w:t>
      </w:r>
      <w:r w:rsidR="58A3FE75" w:rsidRPr="001B165B">
        <w:rPr>
          <w:rFonts w:eastAsia="Calibri"/>
        </w:rPr>
        <w:t xml:space="preserve"> aprenden patrones estadísticos a partir de los textos y materiales con los que se entrenan. Como consecuencia, esos resultados obtenidos por las herramientas que utilizan estos modelos están condicionados por la composición, representatividad y calidad de los datos utilizados durante su desarrollo y entrenamiento. Diversos trabajos han mostrado que las representaciones lingüísticas y los modelos resultantes pueden reproducir y amplificar las asociaciones sociales presentes en sus datos de entrenamiento (Bender et al., 2021) (Caliskan et al., 2017) (Gallegos et al., 2024) o incluso generar nuevas relaciones sesgadas. </w:t>
      </w:r>
    </w:p>
    <w:p w14:paraId="11B4454C" w14:textId="04B671D6" w:rsidR="44EF1923" w:rsidRDefault="44EF1923">
      <w:r>
        <w:t>Cuando intervienen modelos de lenguaje, se añade el riesgo de reproducir asociaciones presentes en los corpus empleados para su entrenamiento</w:t>
      </w:r>
      <w:sdt>
        <w:sdtPr>
          <w:id w:val="1791671554"/>
        </w:sdtPr>
        <w:sdtContent>
          <w:r>
            <w:fldChar w:fldCharType="begin"/>
          </w:r>
          <w:r>
            <w:instrText xml:space="preserve"> CITATION Cal17 \l 11274 </w:instrText>
          </w:r>
          <w:r>
            <w:fldChar w:fldCharType="separate"/>
          </w:r>
          <w:r w:rsidR="00ED40AF">
            <w:rPr>
              <w:noProof/>
            </w:rPr>
            <w:t xml:space="preserve"> </w:t>
          </w:r>
          <w:r w:rsidR="00ED40AF" w:rsidRPr="00ED40AF">
            <w:rPr>
              <w:noProof/>
            </w:rPr>
            <w:t>(Caliskan et al., 2017)</w:t>
          </w:r>
          <w:r>
            <w:fldChar w:fldCharType="end"/>
          </w:r>
        </w:sdtContent>
      </w:sdt>
      <w:sdt>
        <w:sdtPr>
          <w:id w:val="781738937"/>
        </w:sdtPr>
        <w:sdtContent>
          <w:r>
            <w:fldChar w:fldCharType="begin"/>
          </w:r>
          <w:r>
            <w:instrText xml:space="preserve"> CITATION Gal24 \l 11274 </w:instrText>
          </w:r>
          <w:r>
            <w:fldChar w:fldCharType="separate"/>
          </w:r>
          <w:r w:rsidR="00ED40AF">
            <w:rPr>
              <w:noProof/>
            </w:rPr>
            <w:t xml:space="preserve"> </w:t>
          </w:r>
          <w:r w:rsidR="00ED40AF" w:rsidRPr="00ED40AF">
            <w:rPr>
              <w:noProof/>
            </w:rPr>
            <w:t>(Gallegos et al., 2024)</w:t>
          </w:r>
          <w:r>
            <w:fldChar w:fldCharType="end"/>
          </w:r>
        </w:sdtContent>
      </w:sdt>
      <w:r>
        <w:t>, como se desarrolla en detalle en el apartado 2.2.1.</w:t>
      </w:r>
    </w:p>
    <w:p w14:paraId="12800E04" w14:textId="4D3992A7" w:rsidR="44EF1923" w:rsidRDefault="44EF1923" w:rsidP="6CBBFA14">
      <w:pPr>
        <w:rPr>
          <w:rFonts w:ascii="Calibri" w:eastAsia="Calibri" w:hAnsi="Calibri" w:cs="Calibri"/>
          <w:color w:val="F5F5F5"/>
        </w:rPr>
      </w:pPr>
      <w:r w:rsidRPr="001B165B">
        <w:rPr>
          <w:rFonts w:eastAsia="Calibri"/>
        </w:rPr>
        <w:t>Por lo tanto, el contenido generado, transformado y manipulado mediante estos sistemas y plataformas no debe considerarse neutral por defecto y requiere mecanismos específicos de evaluación y auditoría.</w:t>
      </w:r>
    </w:p>
    <w:p w14:paraId="25E0F568" w14:textId="2C8FC6DE" w:rsidR="406EFCC4" w:rsidRDefault="406EFCC4" w:rsidP="6CBBFA14">
      <w:pPr>
        <w:pStyle w:val="Heading3"/>
        <w:keepLines w:val="0"/>
      </w:pPr>
      <w:r w:rsidRPr="6CBBFA14">
        <w:t>Marco institucional y normativo</w:t>
      </w:r>
    </w:p>
    <w:p w14:paraId="3B723668" w14:textId="541ACB6E" w:rsidR="00961EE9" w:rsidRPr="003817EC" w:rsidRDefault="65C5F813" w:rsidP="00961EE9">
      <w:r>
        <w:t>En este contexto</w:t>
      </w:r>
      <w:r w:rsidR="009A3B64" w:rsidRPr="003817EC">
        <w:t xml:space="preserve">, organismos como </w:t>
      </w:r>
      <w:r w:rsidR="006F351D" w:rsidRPr="003817EC">
        <w:t xml:space="preserve">la </w:t>
      </w:r>
      <w:r w:rsidR="009A3B64" w:rsidRPr="003817EC">
        <w:t xml:space="preserve">UNESCO subrayan la necesidad de evaluar los sistemas de IA en el ámbito educativo bajo criterios éticos y pedagógicos </w:t>
      </w:r>
      <w:sdt>
        <w:sdtPr>
          <w:id w:val="-1493258887"/>
          <w:citation/>
        </w:sdtPr>
        <w:sdtContent>
          <w:r w:rsidR="009A3B64" w:rsidRPr="003817EC">
            <w:fldChar w:fldCharType="begin"/>
          </w:r>
          <w:r w:rsidR="008C729B">
            <w:instrText xml:space="preserve">CITATION UNE21 \l 11274 </w:instrText>
          </w:r>
          <w:r w:rsidR="009A3B64" w:rsidRPr="003817EC">
            <w:fldChar w:fldCharType="separate"/>
          </w:r>
          <w:r w:rsidR="00ED40AF" w:rsidRPr="00ED40AF">
            <w:rPr>
              <w:noProof/>
            </w:rPr>
            <w:t>(UNESCO, 2021)</w:t>
          </w:r>
          <w:r w:rsidR="009A3B64" w:rsidRPr="003817EC">
            <w:fldChar w:fldCharType="end"/>
          </w:r>
        </w:sdtContent>
      </w:sdt>
      <w:r w:rsidR="009A3B64" w:rsidRPr="003817EC">
        <w:t xml:space="preserve">, una exigencia que se refuerza también desde el plano regulatorio europeo, como se </w:t>
      </w:r>
      <w:r w:rsidR="05A98414">
        <w:t xml:space="preserve">indica </w:t>
      </w:r>
      <w:r w:rsidR="009A3B64" w:rsidRPr="003817EC">
        <w:t>más adelante en este mismo apartado. Esta confluencia de factores justifica que el presente TFM no se limite a detectar sesgos, sino que proponga un marco de auditoría adaptado a las particularidades del contexto educativo.</w:t>
      </w:r>
    </w:p>
    <w:p w14:paraId="4666E1AD" w14:textId="19FA85C2" w:rsidR="00DE201E" w:rsidRPr="003817EC" w:rsidRDefault="00656669" w:rsidP="00DE201E">
      <w:r w:rsidRPr="003817EC">
        <w:t>E</w:t>
      </w:r>
      <w:r w:rsidR="00DE201E" w:rsidRPr="003817EC">
        <w:t xml:space="preserve">n su guía para </w:t>
      </w:r>
      <w:r w:rsidR="006E42A9" w:rsidRPr="003817EC">
        <w:t xml:space="preserve">la </w:t>
      </w:r>
      <w:r w:rsidR="00DE201E" w:rsidRPr="003817EC">
        <w:t>UNESCO,</w:t>
      </w:r>
      <w:r w:rsidR="006F0A7A">
        <w:t xml:space="preserve"> </w:t>
      </w:r>
      <w:sdt>
        <w:sdtPr>
          <w:id w:val="-1605489267"/>
          <w:citation/>
        </w:sdtPr>
        <w:sdtContent>
          <w:r w:rsidR="00AE37EA">
            <w:fldChar w:fldCharType="begin"/>
          </w:r>
          <w:r w:rsidR="006F0A7A">
            <w:instrText xml:space="preserve">CITATION Mia23 \l 11274 </w:instrText>
          </w:r>
          <w:r w:rsidR="00AE37EA">
            <w:fldChar w:fldCharType="separate"/>
          </w:r>
          <w:r w:rsidR="00ED40AF">
            <w:rPr>
              <w:noProof/>
            </w:rPr>
            <w:t>(Miao &amp; Holmes, 2023)</w:t>
          </w:r>
          <w:r w:rsidR="00AE37EA">
            <w:fldChar w:fldCharType="end"/>
          </w:r>
        </w:sdtContent>
      </w:sdt>
      <w:r w:rsidR="00AE37EA">
        <w:t xml:space="preserve"> señalan </w:t>
      </w:r>
      <w:r w:rsidR="00DE201E" w:rsidRPr="003817EC">
        <w:t xml:space="preserve">que la rápida evolución de las herramientas de </w:t>
      </w:r>
      <w:r w:rsidR="006E42A9" w:rsidRPr="003817EC">
        <w:t>I</w:t>
      </w:r>
      <w:r w:rsidR="00DE201E" w:rsidRPr="003817EC">
        <w:t xml:space="preserve">nteligencia </w:t>
      </w:r>
      <w:r w:rsidR="00FD36D9" w:rsidRPr="003817EC">
        <w:t>Artificial Generativa</w:t>
      </w:r>
      <w:r w:rsidR="006E42A9" w:rsidRPr="003817EC">
        <w:t xml:space="preserve"> (IA</w:t>
      </w:r>
      <w:r w:rsidR="00DA15B6" w:rsidRPr="003817EC">
        <w:t xml:space="preserve"> Generativa</w:t>
      </w:r>
      <w:r w:rsidR="006E42A9" w:rsidRPr="003817EC">
        <w:t>)</w:t>
      </w:r>
      <w:r w:rsidR="00DE201E" w:rsidRPr="003817EC">
        <w:t xml:space="preserve"> ha avanzado con mayor velocidad que la adaptación de los marcos regulatorios y de las capacidades institucionales necesarias para validarlas y utilizarlas responsablemente.</w:t>
      </w:r>
    </w:p>
    <w:p w14:paraId="25366E07" w14:textId="38819AE0" w:rsidR="15DC26B5" w:rsidRDefault="15DC26B5">
      <w:r>
        <w:t>La relevancia del problema también se refleja en el marco institucional europeo. El Reglamento de Inteligencia Artificial de la Unión Europea incluye entre los usos educativos de alto riesgo determinados sistemas destinados a evaluar los resultados de aprendizaje de personas, determinar el nivel educativo que pueden recibir o detectar comportamientos prohibidos durante exámenes</w:t>
      </w:r>
      <w:sdt>
        <w:sdtPr>
          <w:id w:val="971402298"/>
        </w:sdtPr>
        <w:sdtContent>
          <w:r>
            <w:fldChar w:fldCharType="begin"/>
          </w:r>
          <w:r>
            <w:instrText xml:space="preserve"> CITATION Eur24 \l 11274 </w:instrText>
          </w:r>
          <w:r>
            <w:fldChar w:fldCharType="separate"/>
          </w:r>
          <w:r w:rsidR="00ED40AF">
            <w:rPr>
              <w:noProof/>
            </w:rPr>
            <w:t xml:space="preserve"> </w:t>
          </w:r>
          <w:r w:rsidR="00ED40AF" w:rsidRPr="00ED40AF">
            <w:rPr>
              <w:noProof/>
            </w:rPr>
            <w:t>(Parlamento Europeo y Consejo de la Unión Europea, 2024)</w:t>
          </w:r>
          <w:r>
            <w:fldChar w:fldCharType="end"/>
          </w:r>
        </w:sdtContent>
      </w:sdt>
      <w:r>
        <w:t xml:space="preserve">. Sin embargo, estas categorías no resultan directamente aplicables al sistema planteado en este TFM, dado que su finalidad es analizar el contenido de un examen antes de su utilización y no evaluar al alumnado ni adoptar decisiones sobre su trayectoria educativa. </w:t>
      </w:r>
    </w:p>
    <w:p w14:paraId="5FD88B53" w14:textId="1C7F9749" w:rsidR="15DC26B5" w:rsidRDefault="15DC26B5">
      <w:r>
        <w:t>La norma sí evidencia, no obstante, la especial sensibilidad de los usos de la IA relacionados con la educación y la evaluación.</w:t>
      </w:r>
    </w:p>
    <w:p w14:paraId="1E416B72" w14:textId="193F0831" w:rsidR="69366BA0" w:rsidRDefault="69366BA0" w:rsidP="6CBBFA14">
      <w:pPr>
        <w:pStyle w:val="Heading3"/>
        <w:keepLines w:val="0"/>
      </w:pPr>
      <w:r w:rsidRPr="6CBBFA14">
        <w:t>Delimitación</w:t>
      </w:r>
      <w:r w:rsidR="399BF605" w:rsidRPr="6CBBFA14">
        <w:t xml:space="preserve"> del trabajo y necesidad de auditoría asistid</w:t>
      </w:r>
      <w:r w:rsidR="409F819F" w:rsidRPr="6CBBFA14">
        <w:t>a</w:t>
      </w:r>
    </w:p>
    <w:p w14:paraId="61878CEF" w14:textId="670D3CCF" w:rsidR="006E592D" w:rsidRPr="003817EC" w:rsidRDefault="000D6A0E" w:rsidP="006E592D">
      <w:r w:rsidRPr="003817EC">
        <w:t xml:space="preserve">La elección de la educación secundaria </w:t>
      </w:r>
      <w:r w:rsidR="07402FB1">
        <w:t xml:space="preserve">obligatoria </w:t>
      </w:r>
      <w:r w:rsidRPr="003817EC">
        <w:t>como ámbito de aplicación responde a tres razones.</w:t>
      </w:r>
    </w:p>
    <w:p w14:paraId="573B6506" w14:textId="3513E072" w:rsidR="00D420B2" w:rsidRPr="003817EC" w:rsidRDefault="000D6A0E" w:rsidP="006E592D">
      <w:pPr>
        <w:pStyle w:val="ListParagraph"/>
        <w:numPr>
          <w:ilvl w:val="0"/>
          <w:numId w:val="7"/>
        </w:numPr>
      </w:pPr>
      <w:r w:rsidRPr="003817EC">
        <w:t xml:space="preserve">Primero, es una de las etapas </w:t>
      </w:r>
      <w:r w:rsidR="00FB1041" w:rsidRPr="003817EC">
        <w:t xml:space="preserve">o fases </w:t>
      </w:r>
      <w:r w:rsidRPr="003817EC">
        <w:t xml:space="preserve">en las que el Reglamento de </w:t>
      </w:r>
      <w:r w:rsidR="001C1F62" w:rsidRPr="003817EC">
        <w:t xml:space="preserve">la </w:t>
      </w:r>
      <w:r w:rsidRPr="003817EC">
        <w:t xml:space="preserve">IA de la Unión Europea identifica usos educativos de alto riesgo </w:t>
      </w:r>
      <w:r w:rsidR="00D420B2" w:rsidRPr="003817EC">
        <w:t xml:space="preserve">y marcados como sensibles </w:t>
      </w:r>
      <w:r w:rsidRPr="003817EC">
        <w:t xml:space="preserve">vinculados a la evaluación </w:t>
      </w:r>
      <w:sdt>
        <w:sdtPr>
          <w:id w:val="897242210"/>
          <w:citation/>
        </w:sdtPr>
        <w:sdtContent>
          <w:r w:rsidRPr="003817EC">
            <w:fldChar w:fldCharType="begin"/>
          </w:r>
          <w:r w:rsidRPr="003817EC">
            <w:instrText xml:space="preserve"> CITATION Eur241 \l 11274 </w:instrText>
          </w:r>
          <w:r w:rsidRPr="003817EC">
            <w:fldChar w:fldCharType="separate"/>
          </w:r>
          <w:r w:rsidR="00ED40AF" w:rsidRPr="00ED40AF">
            <w:rPr>
              <w:noProof/>
            </w:rPr>
            <w:t>(Europea, 2024)</w:t>
          </w:r>
          <w:r w:rsidRPr="003817EC">
            <w:fldChar w:fldCharType="end"/>
          </w:r>
        </w:sdtContent>
      </w:sdt>
      <w:r w:rsidRPr="003817EC">
        <w:t xml:space="preserve">, lo que anticipa una mayor exigencia regulatoria sobre estos sistemas. </w:t>
      </w:r>
    </w:p>
    <w:p w14:paraId="2D0D0F7D" w14:textId="3BAC76F8" w:rsidR="00D420B2" w:rsidRPr="003817EC" w:rsidRDefault="000D6A0E">
      <w:pPr>
        <w:pStyle w:val="ListParagraph"/>
        <w:numPr>
          <w:ilvl w:val="0"/>
          <w:numId w:val="7"/>
        </w:numPr>
      </w:pPr>
      <w:r w:rsidRPr="003817EC">
        <w:t>Segundo, a diferencia de la educación primaria, los exámenes de secundaria incorporan lenguaje y contenidos más próximos al discurso adulto, lo que los hace más comparables con los corpus sobre los que se han documentado sesgos en los LLM</w:t>
      </w:r>
      <w:sdt>
        <w:sdtPr>
          <w:id w:val="-1849014860"/>
          <w:citation/>
        </w:sdtPr>
        <w:sdtContent>
          <w:r w:rsidRPr="003817EC">
            <w:fldChar w:fldCharType="begin"/>
          </w:r>
          <w:r w:rsidRPr="003817EC">
            <w:instrText xml:space="preserve"> CITATION Cal17 \l 11274 </w:instrText>
          </w:r>
          <w:r w:rsidRPr="003817EC">
            <w:fldChar w:fldCharType="separate"/>
          </w:r>
          <w:r w:rsidR="00ED40AF">
            <w:rPr>
              <w:noProof/>
            </w:rPr>
            <w:t xml:space="preserve"> </w:t>
          </w:r>
          <w:r w:rsidR="00ED40AF" w:rsidRPr="00ED40AF">
            <w:rPr>
              <w:noProof/>
            </w:rPr>
            <w:t>(Caliskan et al., 2017)</w:t>
          </w:r>
          <w:r w:rsidRPr="003817EC">
            <w:fldChar w:fldCharType="end"/>
          </w:r>
        </w:sdtContent>
      </w:sdt>
      <w:sdt>
        <w:sdtPr>
          <w:id w:val="759407306"/>
          <w:citation/>
        </w:sdtPr>
        <w:sdtContent>
          <w:r w:rsidRPr="003817EC">
            <w:fldChar w:fldCharType="begin"/>
          </w:r>
          <w:r w:rsidRPr="003817EC">
            <w:instrText xml:space="preserve"> CITATION Gal24 \l 11274 </w:instrText>
          </w:r>
          <w:r w:rsidRPr="003817EC">
            <w:fldChar w:fldCharType="separate"/>
          </w:r>
          <w:r w:rsidR="00ED40AF">
            <w:rPr>
              <w:noProof/>
            </w:rPr>
            <w:t xml:space="preserve"> </w:t>
          </w:r>
          <w:r w:rsidR="00ED40AF" w:rsidRPr="00ED40AF">
            <w:rPr>
              <w:noProof/>
            </w:rPr>
            <w:t>(Gallegos et al., 2024)</w:t>
          </w:r>
          <w:r w:rsidRPr="003817EC">
            <w:fldChar w:fldCharType="end"/>
          </w:r>
        </w:sdtContent>
      </w:sdt>
      <w:r w:rsidRPr="003817EC">
        <w:t xml:space="preserve">. </w:t>
      </w:r>
    </w:p>
    <w:p w14:paraId="76C10883" w14:textId="1C9F79B6" w:rsidR="000D6A0E" w:rsidRPr="003817EC" w:rsidRDefault="000D6A0E">
      <w:pPr>
        <w:pStyle w:val="ListParagraph"/>
        <w:numPr>
          <w:ilvl w:val="0"/>
          <w:numId w:val="7"/>
        </w:numPr>
      </w:pPr>
      <w:r w:rsidRPr="003817EC">
        <w:t>Tercero, a diferencia de la educación universitaria, en secundaria el alumnado es mayoritariamente menor de edad, lo que incrementa la sensibilidad ética de cualquier sesgo o inadecuación no detectada.</w:t>
      </w:r>
    </w:p>
    <w:p w14:paraId="6EB037BC" w14:textId="77777777" w:rsidR="00267F82" w:rsidRDefault="00961EE9" w:rsidP="00961EE9">
      <w:r w:rsidRPr="003817EC">
        <w:t xml:space="preserve">El presente trabajo </w:t>
      </w:r>
      <w:r w:rsidR="0013660A" w:rsidRPr="003817EC">
        <w:t>delimita</w:t>
      </w:r>
      <w:r w:rsidRPr="003817EC">
        <w:t xml:space="preserve"> este problema al análisis del texto</w:t>
      </w:r>
      <w:r w:rsidR="00A67401" w:rsidRPr="003817EC">
        <w:t xml:space="preserve"> y contenido</w:t>
      </w:r>
      <w:r w:rsidRPr="003817EC">
        <w:t xml:space="preserve"> de exámenes destinados a estudiantes de educación secundaria antes de su aplicación</w:t>
      </w:r>
      <w:r w:rsidR="00394502" w:rsidRPr="003817EC">
        <w:t>, la Figura 1 resume el problema y las tres dimensiones de riesgo que aborda este trabajo.</w:t>
      </w:r>
      <w:r w:rsidRPr="003817EC">
        <w:t xml:space="preserve"> </w:t>
      </w:r>
    </w:p>
    <w:p w14:paraId="5D230F43" w14:textId="7A56557C" w:rsidR="00FD210E" w:rsidRPr="00FD210E" w:rsidRDefault="00FD210E" w:rsidP="00FD210E">
      <w:pPr>
        <w:pStyle w:val="Caption"/>
        <w:keepNext/>
        <w:jc w:val="center"/>
        <w:rPr>
          <w:sz w:val="24"/>
          <w:szCs w:val="24"/>
        </w:rPr>
      </w:pPr>
      <w:bookmarkStart w:id="19" w:name="_Toc242042482"/>
      <w:r w:rsidRPr="00FD210E">
        <w:rPr>
          <w:sz w:val="24"/>
          <w:szCs w:val="24"/>
        </w:rPr>
        <w:t xml:space="preserve">Ilustración </w:t>
      </w:r>
      <w:r w:rsidRPr="00FD210E">
        <w:rPr>
          <w:sz w:val="24"/>
          <w:szCs w:val="24"/>
        </w:rPr>
        <w:fldChar w:fldCharType="begin"/>
      </w:r>
      <w:r w:rsidRPr="00FD210E">
        <w:rPr>
          <w:sz w:val="24"/>
          <w:szCs w:val="24"/>
        </w:rPr>
        <w:instrText xml:space="preserve"> SEQ Ilustración \* ARABIC </w:instrText>
      </w:r>
      <w:r w:rsidRPr="00FD210E">
        <w:rPr>
          <w:sz w:val="24"/>
          <w:szCs w:val="24"/>
        </w:rPr>
        <w:fldChar w:fldCharType="separate"/>
      </w:r>
      <w:r w:rsidR="0081519E">
        <w:rPr>
          <w:noProof/>
          <w:sz w:val="24"/>
          <w:szCs w:val="24"/>
        </w:rPr>
        <w:t>1</w:t>
      </w:r>
      <w:r w:rsidRPr="00FD210E">
        <w:rPr>
          <w:sz w:val="24"/>
          <w:szCs w:val="24"/>
        </w:rPr>
        <w:fldChar w:fldCharType="end"/>
      </w:r>
      <w:r w:rsidRPr="00FD210E">
        <w:rPr>
          <w:sz w:val="24"/>
          <w:szCs w:val="24"/>
        </w:rPr>
        <w:t xml:space="preserve"> - Desbalance entre producción y revisión de contenido educativo digital y dimensiones de riesgo resultantes.</w:t>
      </w:r>
      <w:bookmarkEnd w:id="19"/>
    </w:p>
    <w:p w14:paraId="3EB9AA9F" w14:textId="77777777" w:rsidR="00423112" w:rsidRDefault="00E86891" w:rsidP="00423112">
      <w:pPr>
        <w:keepNext/>
        <w:jc w:val="center"/>
      </w:pPr>
      <w:r>
        <w:rPr>
          <w:noProof/>
        </w:rPr>
        <w:drawing>
          <wp:inline distT="0" distB="0" distL="0" distR="0" wp14:anchorId="3D038FFA" wp14:editId="0305015E">
            <wp:extent cx="4320000" cy="4687371"/>
            <wp:effectExtent l="0" t="0" r="4445" b="0"/>
            <wp:docPr id="571185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09583" name="Picture 4941095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0000" cy="4687371"/>
                    </a:xfrm>
                    <a:prstGeom prst="rect">
                      <a:avLst/>
                    </a:prstGeom>
                  </pic:spPr>
                </pic:pic>
              </a:graphicData>
            </a:graphic>
          </wp:inline>
        </w:drawing>
      </w:r>
    </w:p>
    <w:p w14:paraId="3C174F21" w14:textId="3F4C0748" w:rsidR="004033C3" w:rsidRPr="004033C3" w:rsidRDefault="004033C3" w:rsidP="00423112">
      <w:pPr>
        <w:keepNext/>
        <w:jc w:val="center"/>
        <w:rPr>
          <w:sz w:val="19"/>
          <w:szCs w:val="19"/>
        </w:rPr>
      </w:pPr>
      <w:r>
        <w:rPr>
          <w:sz w:val="19"/>
          <w:szCs w:val="19"/>
        </w:rPr>
        <w:t xml:space="preserve">Fuente: </w:t>
      </w:r>
      <w:r w:rsidRPr="004033C3">
        <w:rPr>
          <w:sz w:val="19"/>
          <w:szCs w:val="19"/>
        </w:rPr>
        <w:t xml:space="preserve">Elaboración propia, con apoyo de Claude </w:t>
      </w:r>
      <w:sdt>
        <w:sdtPr>
          <w:rPr>
            <w:sz w:val="19"/>
            <w:szCs w:val="19"/>
          </w:rPr>
          <w:id w:val="772364057"/>
          <w:citation/>
        </w:sdtPr>
        <w:sdtContent>
          <w:r w:rsidR="00705554">
            <w:rPr>
              <w:sz w:val="19"/>
              <w:szCs w:val="19"/>
            </w:rPr>
            <w:fldChar w:fldCharType="begin"/>
          </w:r>
          <w:r w:rsidR="00705554">
            <w:rPr>
              <w:sz w:val="19"/>
              <w:szCs w:val="19"/>
            </w:rPr>
            <w:instrText xml:space="preserve"> CITATION Ant25 \l 11274 </w:instrText>
          </w:r>
          <w:r w:rsidR="00705554">
            <w:rPr>
              <w:sz w:val="19"/>
              <w:szCs w:val="19"/>
            </w:rPr>
            <w:fldChar w:fldCharType="separate"/>
          </w:r>
          <w:r w:rsidR="00ED40AF" w:rsidRPr="00ED40AF">
            <w:rPr>
              <w:noProof/>
              <w:sz w:val="19"/>
              <w:szCs w:val="19"/>
            </w:rPr>
            <w:t>(Anthropic, 2026)</w:t>
          </w:r>
          <w:r w:rsidR="00705554">
            <w:rPr>
              <w:sz w:val="19"/>
              <w:szCs w:val="19"/>
            </w:rPr>
            <w:fldChar w:fldCharType="end"/>
          </w:r>
        </w:sdtContent>
      </w:sdt>
      <w:r w:rsidR="00705554">
        <w:rPr>
          <w:sz w:val="19"/>
          <w:szCs w:val="19"/>
        </w:rPr>
        <w:t xml:space="preserve"> </w:t>
      </w:r>
      <w:r w:rsidRPr="004033C3">
        <w:rPr>
          <w:sz w:val="19"/>
          <w:szCs w:val="19"/>
        </w:rPr>
        <w:t>para la generación de la figura.</w:t>
      </w:r>
    </w:p>
    <w:p w14:paraId="42DE68BB" w14:textId="73110315" w:rsidR="00961EE9" w:rsidRPr="003817EC" w:rsidRDefault="00961EE9" w:rsidP="00961EE9">
      <w:r w:rsidRPr="003817EC">
        <w:t xml:space="preserve">Por tanto, quedan fuera de su alcance la evaluación de las respuestas del alumnado, la calificación automática, la asignación de estudiantes a niveles educativos y la auditoría de los datos utilizados para entrenar los modelos. La </w:t>
      </w:r>
      <w:r w:rsidR="0013660A" w:rsidRPr="003817EC">
        <w:t xml:space="preserve">base y objeto </w:t>
      </w:r>
      <w:r w:rsidRPr="003817EC">
        <w:t>de</w:t>
      </w:r>
      <w:r w:rsidR="0013660A" w:rsidRPr="003817EC">
        <w:t>l</w:t>
      </w:r>
      <w:r w:rsidRPr="003817EC">
        <w:t xml:space="preserve"> análisis está constituid</w:t>
      </w:r>
      <w:r w:rsidR="0013660A" w:rsidRPr="003817EC">
        <w:t>o</w:t>
      </w:r>
      <w:r w:rsidRPr="003817EC">
        <w:t xml:space="preserve"> por los enunciados, instrucciones, situaciones, fragmentos y opciones de respuesta que conforman cada examen.</w:t>
      </w:r>
    </w:p>
    <w:p w14:paraId="39A902D0" w14:textId="33497707" w:rsidR="009140D5" w:rsidRDefault="50F07C13" w:rsidP="00941DAF">
      <w:r>
        <w:t>Este contexto justifica la investigación de un sistema que proporcione una primera capa de análisis y auditoria “automáticos” sobre exámenes de secundaria y ayude a identificar los fragmentos que requieren una revisión más detallada. El sistema se concibe como una herramienta de apoyo, priorización y automatización: sus resultados no sustituyen el juicio experto, no certifican la ausencia de sesgos y deben ser validados mediante revisión humana. A partir de esta delimitación, el apartado siguiente analiza las soluciones existentes y las carencias que fundamentan la propuesta del presente trabajo.</w:t>
      </w:r>
    </w:p>
    <w:p w14:paraId="5CDD8049" w14:textId="554A6181" w:rsidR="00F85354" w:rsidRPr="003817EC" w:rsidRDefault="00C23992" w:rsidP="00F55627">
      <w:pPr>
        <w:pStyle w:val="Heading2"/>
        <w:keepLines w:val="0"/>
        <w:spacing w:before="120" w:after="120"/>
        <w:ind w:left="716"/>
      </w:pPr>
      <w:bookmarkStart w:id="20" w:name="_Toc160619845"/>
      <w:bookmarkStart w:id="21" w:name="_Toc241916153"/>
      <w:bookmarkStart w:id="22" w:name="_Ref242041635"/>
      <w:bookmarkStart w:id="23" w:name="_Ref242041736"/>
      <w:r w:rsidRPr="003817EC">
        <w:t>Estado del arte</w:t>
      </w:r>
      <w:bookmarkEnd w:id="20"/>
      <w:bookmarkEnd w:id="21"/>
      <w:bookmarkEnd w:id="22"/>
      <w:bookmarkEnd w:id="23"/>
    </w:p>
    <w:p w14:paraId="33752A6B" w14:textId="20591D5C" w:rsidR="008F1B28" w:rsidRPr="003817EC" w:rsidRDefault="00A8056C" w:rsidP="008F1B28">
      <w:r w:rsidRPr="00A8056C">
        <w:t>Este apartado presenta una revisión narrativa dirigida sobre sesgos en modelos de lenguaje, inclusión lingüística y adecuación al nivel educativo. La selección reúne principalmente publicaciones de 20</w:t>
      </w:r>
      <w:r>
        <w:t>15</w:t>
      </w:r>
      <w:r w:rsidRPr="00A8056C">
        <w:t xml:space="preserve"> a 2026, junto con trabajos anteriores necesarios para fundamentar los métodos utilizados. Se distinguen los artículos y trabajos de congreso revisados por pares, los documentos institucionales, los trabajos académicos y los preprints, cuyo estado de publicación se identifica cuando corresponde. Las cadenas de búsqueda recogidas </w:t>
      </w:r>
      <w:commentRangeStart w:id="24"/>
      <w:commentRangeStart w:id="25"/>
      <w:r w:rsidRPr="00A8056C">
        <w:t xml:space="preserve">en la </w:t>
      </w:r>
      <w:r w:rsidR="00C6565C">
        <w:fldChar w:fldCharType="begin"/>
      </w:r>
      <w:r w:rsidR="00C6565C">
        <w:instrText xml:space="preserve"> REF _Ref241932266 \h </w:instrText>
      </w:r>
      <w:r w:rsidR="00C6565C">
        <w:fldChar w:fldCharType="separate"/>
      </w:r>
      <w:r w:rsidR="00C6565C">
        <w:t xml:space="preserve">Tabla </w:t>
      </w:r>
      <w:r w:rsidR="00C6565C">
        <w:rPr>
          <w:noProof/>
        </w:rPr>
        <w:t>1</w:t>
      </w:r>
      <w:r w:rsidR="00C6565C">
        <w:t xml:space="preserve"> -Cadenas de búsqueda</w:t>
      </w:r>
      <w:r w:rsidR="00C6565C">
        <w:fldChar w:fldCharType="end"/>
      </w:r>
      <w:r w:rsidR="00C6565C">
        <w:t xml:space="preserve"> </w:t>
      </w:r>
      <w:commentRangeEnd w:id="24"/>
      <w:r w:rsidR="00D707DC" w:rsidRPr="00A8056C">
        <w:rPr>
          <w:rStyle w:val="CommentReference"/>
          <w:sz w:val="24"/>
          <w:szCs w:val="24"/>
        </w:rPr>
        <w:commentReference w:id="24"/>
      </w:r>
      <w:commentRangeEnd w:id="25"/>
      <w:r w:rsidR="00C6565C" w:rsidRPr="00A8056C">
        <w:rPr>
          <w:rStyle w:val="CommentReference"/>
          <w:sz w:val="24"/>
          <w:szCs w:val="24"/>
        </w:rPr>
        <w:commentReference w:id="25"/>
      </w:r>
      <w:r w:rsidRPr="00A8056C">
        <w:t>incluyen términos en inglés y español. Los resultados de esta revisión deben interpretarse dentro del alcance de las fuentes consultadas y no como una identificación exhaustiva de todas las soluciones existentes.</w:t>
      </w:r>
    </w:p>
    <w:p w14:paraId="7B72F964" w14:textId="07756C1C" w:rsidR="003873A6" w:rsidRDefault="003873A6" w:rsidP="00F04166">
      <w:pPr>
        <w:pStyle w:val="Caption"/>
        <w:keepNext/>
      </w:pPr>
      <w:bookmarkStart w:id="28" w:name="_Ref241932266"/>
      <w:r>
        <w:t xml:space="preserve">Tabla </w:t>
      </w:r>
      <w:r>
        <w:fldChar w:fldCharType="begin"/>
      </w:r>
      <w:r>
        <w:instrText xml:space="preserve"> SEQ Tabla \* ARABIC </w:instrText>
      </w:r>
      <w:r>
        <w:fldChar w:fldCharType="separate"/>
      </w:r>
      <w:r>
        <w:rPr>
          <w:noProof/>
        </w:rPr>
        <w:t>1</w:t>
      </w:r>
      <w:r>
        <w:fldChar w:fldCharType="end"/>
      </w:r>
      <w:r>
        <w:t xml:space="preserve"> -Cadenas de búsqueda</w:t>
      </w:r>
      <w:bookmarkEnd w:id="28"/>
    </w:p>
    <w:tbl>
      <w:tblPr>
        <w:tblStyle w:val="GridTable4"/>
        <w:tblW w:w="0" w:type="auto"/>
        <w:jc w:val="center"/>
        <w:tblLook w:val="04A0" w:firstRow="1" w:lastRow="0" w:firstColumn="1" w:lastColumn="0" w:noHBand="0" w:noVBand="1"/>
      </w:tblPr>
      <w:tblGrid>
        <w:gridCol w:w="2356"/>
        <w:gridCol w:w="6705"/>
      </w:tblGrid>
      <w:tr w:rsidR="00081352" w:rsidRPr="003817EC" w14:paraId="19E94BE9" w14:textId="77777777" w:rsidTr="000813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2A3A24" w14:textId="77777777" w:rsidR="00081352" w:rsidRPr="003817EC" w:rsidRDefault="00081352" w:rsidP="00081352">
            <w:pPr>
              <w:spacing w:after="160" w:line="278" w:lineRule="auto"/>
              <w:jc w:val="center"/>
            </w:pPr>
            <w:commentRangeStart w:id="29"/>
            <w:r w:rsidRPr="003817EC">
              <w:t>Dimensión</w:t>
            </w:r>
          </w:p>
        </w:tc>
        <w:tc>
          <w:tcPr>
            <w:tcW w:w="0" w:type="auto"/>
            <w:vAlign w:val="center"/>
            <w:hideMark/>
          </w:tcPr>
          <w:p w14:paraId="7B056B10" w14:textId="77777777" w:rsidR="00081352" w:rsidRPr="003817EC" w:rsidRDefault="00081352" w:rsidP="0008135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817EC">
              <w:t>Cadena de búsqueda</w:t>
            </w:r>
          </w:p>
        </w:tc>
      </w:tr>
      <w:tr w:rsidR="00081352" w:rsidRPr="00556752" w14:paraId="45A5F139" w14:textId="77777777" w:rsidTr="000813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11F04E" w14:textId="77777777" w:rsidR="00081352" w:rsidRPr="003817EC" w:rsidRDefault="00081352" w:rsidP="00081352">
            <w:pPr>
              <w:spacing w:after="160" w:line="278" w:lineRule="auto"/>
              <w:jc w:val="center"/>
            </w:pPr>
            <w:r w:rsidRPr="003817EC">
              <w:t>Sesgo en modelos</w:t>
            </w:r>
          </w:p>
        </w:tc>
        <w:tc>
          <w:tcPr>
            <w:tcW w:w="0" w:type="auto"/>
            <w:vAlign w:val="center"/>
            <w:hideMark/>
          </w:tcPr>
          <w:p w14:paraId="193C9ED4" w14:textId="02483B63" w:rsidR="00081352" w:rsidRPr="00F04166" w:rsidRDefault="00081352" w:rsidP="00081352">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GB"/>
              </w:rPr>
            </w:pPr>
            <w:r w:rsidRPr="00F04166">
              <w:rPr>
                <w:lang w:val="en-GB"/>
              </w:rPr>
              <w:t>("bias" OR "fairness") AND ("large language models" OR "word embeddings</w:t>
            </w:r>
            <w:r w:rsidR="00690F25" w:rsidRPr="003817EC">
              <w:rPr>
                <w:rStyle w:val="FootnoteReference"/>
              </w:rPr>
              <w:footnoteReference w:id="2"/>
            </w:r>
            <w:r w:rsidRPr="00F04166">
              <w:rPr>
                <w:lang w:val="en-GB"/>
              </w:rPr>
              <w:t>")</w:t>
            </w:r>
          </w:p>
        </w:tc>
      </w:tr>
      <w:tr w:rsidR="00081352" w:rsidRPr="00556752" w14:paraId="4A9D56C1" w14:textId="77777777" w:rsidTr="0008135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23F91E" w14:textId="77777777" w:rsidR="00081352" w:rsidRPr="003817EC" w:rsidRDefault="00081352" w:rsidP="00081352">
            <w:pPr>
              <w:spacing w:after="160" w:line="278" w:lineRule="auto"/>
              <w:jc w:val="center"/>
            </w:pPr>
            <w:r w:rsidRPr="003817EC">
              <w:t>Sesgo en contenido educativo</w:t>
            </w:r>
          </w:p>
        </w:tc>
        <w:tc>
          <w:tcPr>
            <w:tcW w:w="0" w:type="auto"/>
            <w:vAlign w:val="center"/>
            <w:hideMark/>
          </w:tcPr>
          <w:p w14:paraId="2118AC79" w14:textId="7FA5978D" w:rsidR="00081352" w:rsidRPr="00871588" w:rsidRDefault="00081352" w:rsidP="00081352">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GB"/>
              </w:rPr>
            </w:pPr>
            <w:r w:rsidRPr="00871588">
              <w:rPr>
                <w:lang w:val="en-GB"/>
              </w:rPr>
              <w:t xml:space="preserve">("gender bias" OR stereotypes) AND (textbooks OR "educational content") AND ("text analysis" OR </w:t>
            </w:r>
            <w:r w:rsidR="00871588" w:rsidRPr="00871588">
              <w:rPr>
                <w:lang w:val="en-GB"/>
              </w:rPr>
              <w:t>PLN</w:t>
            </w:r>
            <w:r w:rsidR="00FE1506" w:rsidRPr="003817EC">
              <w:rPr>
                <w:rStyle w:val="FootnoteReference"/>
              </w:rPr>
              <w:footnoteReference w:id="3"/>
            </w:r>
            <w:r w:rsidRPr="00871588">
              <w:rPr>
                <w:lang w:val="en-GB"/>
              </w:rPr>
              <w:t>)</w:t>
            </w:r>
          </w:p>
        </w:tc>
      </w:tr>
      <w:tr w:rsidR="00081352" w:rsidRPr="00556752" w14:paraId="6F85C929" w14:textId="77777777" w:rsidTr="000813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15F7D1" w14:textId="77777777" w:rsidR="00081352" w:rsidRPr="003817EC" w:rsidRDefault="00081352" w:rsidP="00081352">
            <w:pPr>
              <w:spacing w:after="160" w:line="278" w:lineRule="auto"/>
              <w:jc w:val="center"/>
            </w:pPr>
            <w:r w:rsidRPr="003817EC">
              <w:t>Inclusión</w:t>
            </w:r>
          </w:p>
        </w:tc>
        <w:tc>
          <w:tcPr>
            <w:tcW w:w="0" w:type="auto"/>
            <w:vAlign w:val="center"/>
            <w:hideMark/>
          </w:tcPr>
          <w:p w14:paraId="12D0CE44" w14:textId="2777EF7C" w:rsidR="00081352" w:rsidRPr="00871588" w:rsidRDefault="00081352" w:rsidP="00081352">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GB"/>
              </w:rPr>
            </w:pPr>
            <w:r w:rsidRPr="00871588">
              <w:rPr>
                <w:lang w:val="en-GB"/>
              </w:rPr>
              <w:t xml:space="preserve">("inclusive language" OR "ableist language") AND (detection OR dataset OR </w:t>
            </w:r>
            <w:r w:rsidR="00871588" w:rsidRPr="00871588">
              <w:rPr>
                <w:lang w:val="en-GB"/>
              </w:rPr>
              <w:t>PLN</w:t>
            </w:r>
            <w:r w:rsidRPr="00871588">
              <w:rPr>
                <w:lang w:val="en-GB"/>
              </w:rPr>
              <w:t>)</w:t>
            </w:r>
          </w:p>
        </w:tc>
      </w:tr>
      <w:tr w:rsidR="00081352" w:rsidRPr="00556752" w14:paraId="2CCC36DF" w14:textId="77777777" w:rsidTr="0008135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832E84" w14:textId="77777777" w:rsidR="00081352" w:rsidRPr="003817EC" w:rsidRDefault="00081352" w:rsidP="00081352">
            <w:pPr>
              <w:spacing w:after="160" w:line="278" w:lineRule="auto"/>
              <w:jc w:val="center"/>
            </w:pPr>
            <w:r w:rsidRPr="003817EC">
              <w:t>Adecuación etaria y legibilidad</w:t>
            </w:r>
          </w:p>
        </w:tc>
        <w:tc>
          <w:tcPr>
            <w:tcW w:w="0" w:type="auto"/>
            <w:vAlign w:val="center"/>
            <w:hideMark/>
          </w:tcPr>
          <w:p w14:paraId="159C6B47" w14:textId="779A2982" w:rsidR="00081352" w:rsidRPr="00871588" w:rsidRDefault="00081352" w:rsidP="00081352">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GB"/>
              </w:rPr>
            </w:pPr>
            <w:r w:rsidRPr="00871588">
              <w:rPr>
                <w:lang w:val="en-GB"/>
              </w:rPr>
              <w:t>("readability assessment" OR "age appropriateness") AND ("children's books" OR children) AND (</w:t>
            </w:r>
            <w:r w:rsidR="00871588" w:rsidRPr="00871588">
              <w:rPr>
                <w:lang w:val="en-GB"/>
              </w:rPr>
              <w:t>PLN</w:t>
            </w:r>
            <w:r w:rsidRPr="00871588">
              <w:rPr>
                <w:lang w:val="en-GB"/>
              </w:rPr>
              <w:t xml:space="preserve"> OR LLM); "legibilidad" "INFLESZ"</w:t>
            </w:r>
          </w:p>
        </w:tc>
      </w:tr>
      <w:tr w:rsidR="00081352" w:rsidRPr="00556752" w14:paraId="51D1B492" w14:textId="77777777" w:rsidTr="000813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61C5B4" w14:textId="77777777" w:rsidR="00081352" w:rsidRPr="003817EC" w:rsidRDefault="00081352" w:rsidP="00081352">
            <w:pPr>
              <w:spacing w:after="160" w:line="278" w:lineRule="auto"/>
              <w:jc w:val="center"/>
            </w:pPr>
            <w:r w:rsidRPr="003817EC">
              <w:t>Moderación y evaluación con LLM</w:t>
            </w:r>
          </w:p>
        </w:tc>
        <w:tc>
          <w:tcPr>
            <w:tcW w:w="0" w:type="auto"/>
            <w:vAlign w:val="center"/>
            <w:hideMark/>
          </w:tcPr>
          <w:p w14:paraId="0EEA692E" w14:textId="77777777" w:rsidR="00081352" w:rsidRPr="00F04166" w:rsidRDefault="00081352" w:rsidP="00081352">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GB"/>
              </w:rPr>
            </w:pPr>
            <w:r w:rsidRPr="00F04166">
              <w:rPr>
                <w:lang w:val="en-GB"/>
              </w:rPr>
              <w:t>"LLM-based content moderation"; "LLM-as-a-judge"</w:t>
            </w:r>
          </w:p>
        </w:tc>
      </w:tr>
      <w:tr w:rsidR="00081352" w:rsidRPr="00556752" w14:paraId="7E5B665E" w14:textId="77777777" w:rsidTr="0008135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091AFB" w14:textId="77777777" w:rsidR="00081352" w:rsidRPr="003817EC" w:rsidRDefault="00081352" w:rsidP="00081352">
            <w:pPr>
              <w:spacing w:after="160" w:line="278" w:lineRule="auto"/>
              <w:jc w:val="center"/>
            </w:pPr>
            <w:r w:rsidRPr="003817EC">
              <w:t>Auditoría de IA</w:t>
            </w:r>
          </w:p>
        </w:tc>
        <w:tc>
          <w:tcPr>
            <w:tcW w:w="0" w:type="auto"/>
            <w:vAlign w:val="center"/>
            <w:hideMark/>
          </w:tcPr>
          <w:p w14:paraId="795CF622" w14:textId="77777777" w:rsidR="00081352" w:rsidRPr="00F04166" w:rsidRDefault="00081352" w:rsidP="00081352">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GB"/>
              </w:rPr>
            </w:pPr>
            <w:r w:rsidRPr="00F04166">
              <w:rPr>
                <w:lang w:val="en-GB"/>
              </w:rPr>
              <w:t>("algorithmic audit" OR "AI audit") AND framework</w:t>
            </w:r>
          </w:p>
        </w:tc>
      </w:tr>
      <w:tr w:rsidR="00081352" w:rsidRPr="00556752" w14:paraId="47851A56" w14:textId="77777777" w:rsidTr="000813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731345" w14:textId="77777777" w:rsidR="00081352" w:rsidRPr="003817EC" w:rsidRDefault="00081352" w:rsidP="00081352">
            <w:pPr>
              <w:spacing w:after="160" w:line="278" w:lineRule="auto"/>
              <w:jc w:val="center"/>
            </w:pPr>
            <w:r w:rsidRPr="003817EC">
              <w:t>Marco institucional</w:t>
            </w:r>
          </w:p>
        </w:tc>
        <w:tc>
          <w:tcPr>
            <w:tcW w:w="0" w:type="auto"/>
            <w:vAlign w:val="center"/>
            <w:hideMark/>
          </w:tcPr>
          <w:p w14:paraId="40B6FFEE" w14:textId="77777777" w:rsidR="00081352" w:rsidRPr="00F04166" w:rsidRDefault="00081352" w:rsidP="00081352">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GB"/>
              </w:rPr>
            </w:pPr>
            <w:r w:rsidRPr="00F04166">
              <w:rPr>
                <w:lang w:val="en-GB"/>
              </w:rPr>
              <w:t>UNESCO "generative AI" education; "AI Act" "Annex III" education</w:t>
            </w:r>
            <w:commentRangeEnd w:id="29"/>
            <w:r w:rsidR="00D707DC" w:rsidRPr="00F04166">
              <w:rPr>
                <w:rStyle w:val="CommentReference"/>
                <w:sz w:val="24"/>
                <w:szCs w:val="24"/>
                <w:lang w:val="en-GB"/>
              </w:rPr>
              <w:commentReference w:id="29"/>
            </w:r>
          </w:p>
        </w:tc>
      </w:tr>
    </w:tbl>
    <w:p w14:paraId="1CB6CD15" w14:textId="1B280317" w:rsidR="0069619B" w:rsidRDefault="00830D4D" w:rsidP="00830D4D">
      <w:pPr>
        <w:pStyle w:val="Heading3"/>
      </w:pPr>
      <w:bookmarkStart w:id="31" w:name="_Toc241916154"/>
      <w:r w:rsidRPr="003817EC">
        <w:t>Sesgo y representación en modelos de lenguaje</w:t>
      </w:r>
      <w:bookmarkEnd w:id="31"/>
    </w:p>
    <w:p w14:paraId="08F6BBED" w14:textId="37C7A102" w:rsidR="00B908C0" w:rsidRDefault="00D16863" w:rsidP="0069619B">
      <w:r w:rsidRPr="003817EC">
        <w:t>Los diferentes estudios que existen respecto del sesgo que se encuentra en el ámbito del procesamiento del lenguaje natural (</w:t>
      </w:r>
      <w:r w:rsidR="00871588">
        <w:t>PLN</w:t>
      </w:r>
      <w:r w:rsidRPr="003817EC">
        <w:t>)</w:t>
      </w:r>
      <w:r w:rsidR="00622651" w:rsidRPr="003817EC">
        <w:t xml:space="preserve"> </w:t>
      </w:r>
      <w:r w:rsidR="00BA356A" w:rsidRPr="003817EC">
        <w:t>parten</w:t>
      </w:r>
      <w:r w:rsidR="00C64816" w:rsidRPr="003817EC">
        <w:t xml:space="preserve">, </w:t>
      </w:r>
      <w:r w:rsidR="00BA356A" w:rsidRPr="003817EC">
        <w:t xml:space="preserve">al igual que la </w:t>
      </w:r>
      <w:r w:rsidR="00C64816" w:rsidRPr="003817EC">
        <w:t>naturaleza</w:t>
      </w:r>
      <w:r w:rsidR="00BA356A" w:rsidRPr="003817EC">
        <w:t xml:space="preserve"> de las fuentes de datos antes mencionadas</w:t>
      </w:r>
      <w:r w:rsidR="00C64816" w:rsidRPr="003817EC">
        <w:t>, de un hallazgo fundacional</w:t>
      </w:r>
      <w:r w:rsidR="00694EDF" w:rsidRPr="003817EC">
        <w:t>, este es</w:t>
      </w:r>
      <w:r w:rsidR="004D7445" w:rsidRPr="003817EC">
        <w:t>,</w:t>
      </w:r>
      <w:r w:rsidR="00694EDF" w:rsidRPr="003817EC">
        <w:t xml:space="preserve"> a saber: los grandes modelos de lenguaje entrenados con grandes corpus de texto </w:t>
      </w:r>
      <w:r w:rsidR="00EF0271" w:rsidRPr="003817EC">
        <w:t xml:space="preserve">no son neutros, </w:t>
      </w:r>
      <w:r w:rsidR="00D62899" w:rsidRPr="003817EC">
        <w:t xml:space="preserve">sino que heredan y amplifican con </w:t>
      </w:r>
      <w:r w:rsidR="00F16C8A">
        <w:t>dicha</w:t>
      </w:r>
      <w:r w:rsidR="00D62899" w:rsidRPr="003817EC">
        <w:t xml:space="preserve"> herencia las asociaciones sociales presentes en los datos de entrenamiento.</w:t>
      </w:r>
      <w:r w:rsidR="00B908C0">
        <w:t xml:space="preserve"> </w:t>
      </w:r>
    </w:p>
    <w:p w14:paraId="468E23D8" w14:textId="5302FB95" w:rsidR="004732EF" w:rsidRDefault="00D62899" w:rsidP="0069619B">
      <w:r w:rsidRPr="003817EC">
        <w:t>Dicho de otro modo, estos corpus</w:t>
      </w:r>
      <w:r w:rsidR="00B325E9" w:rsidRPr="003817EC">
        <w:t xml:space="preserve">, </w:t>
      </w:r>
      <w:r w:rsidR="00EF0271" w:rsidRPr="003817EC">
        <w:t xml:space="preserve">desde su </w:t>
      </w:r>
      <w:r w:rsidR="009C105B" w:rsidRPr="003817EC">
        <w:t xml:space="preserve">percepción y </w:t>
      </w:r>
      <w:r w:rsidR="00EF0271" w:rsidRPr="003817EC">
        <w:t xml:space="preserve">concepción humana hasta su </w:t>
      </w:r>
      <w:r w:rsidR="009C105B" w:rsidRPr="003817EC">
        <w:t xml:space="preserve">posterior </w:t>
      </w:r>
      <w:r w:rsidR="00EF0271" w:rsidRPr="003817EC">
        <w:t>etiquetado</w:t>
      </w:r>
      <w:r w:rsidR="009C105B" w:rsidRPr="003817EC">
        <w:t xml:space="preserve"> y utilización acarrean </w:t>
      </w:r>
      <w:r w:rsidR="004D7445" w:rsidRPr="003817EC">
        <w:t>un cierto</w:t>
      </w:r>
      <w:r w:rsidR="009C105B" w:rsidRPr="003817EC">
        <w:t xml:space="preserve"> “error” de sesgo </w:t>
      </w:r>
      <w:r w:rsidR="004D7445" w:rsidRPr="003817EC">
        <w:t xml:space="preserve">que tiene su </w:t>
      </w:r>
      <w:r w:rsidR="00B325E9" w:rsidRPr="003817EC">
        <w:t>origen</w:t>
      </w:r>
      <w:r w:rsidR="004D7445" w:rsidRPr="003817EC">
        <w:t xml:space="preserve"> en la pura naturaleza humana.</w:t>
      </w:r>
      <w:r w:rsidR="00A1692C" w:rsidRPr="003817EC">
        <w:t xml:space="preserve"> </w:t>
      </w:r>
      <w:r w:rsidR="00194646" w:rsidRPr="003817EC">
        <w:t>En el estudio publicado en la revista Science</w:t>
      </w:r>
      <w:r w:rsidR="00C52F52">
        <w:t>,</w:t>
      </w:r>
      <w:r w:rsidR="00194646" w:rsidRPr="003817EC">
        <w:t xml:space="preserve"> los autores Caliskan, Bryson, &amp; Narayanan, demostraron empíricamente </w:t>
      </w:r>
      <w:r w:rsidR="006F53FA" w:rsidRPr="003817EC">
        <w:t xml:space="preserve">este fenómeno adaptando </w:t>
      </w:r>
      <w:r w:rsidR="00D1002C" w:rsidRPr="003817EC">
        <w:t>el Test de Asociación Implícita (Implicit Association Test, IAT</w:t>
      </w:r>
      <w:r w:rsidR="00D1002C">
        <w:t>)</w:t>
      </w:r>
      <w:r w:rsidR="07E654AF">
        <w:t>,</w:t>
      </w:r>
      <w:r w:rsidR="00D1002C" w:rsidRPr="003817EC">
        <w:t xml:space="preserve"> </w:t>
      </w:r>
      <w:r w:rsidR="00891F87">
        <w:t>que</w:t>
      </w:r>
      <w:r w:rsidR="00D1002C" w:rsidRPr="003817EC">
        <w:t xml:space="preserve"> fue desarrollado para medir la intensidad relativa de las asociaciones automáticas entre conceptos y atributos a partir de diferencias en los tiempos de respuesta</w:t>
      </w:r>
      <w:sdt>
        <w:sdtPr>
          <w:id w:val="1731956554"/>
          <w:citation/>
        </w:sdtPr>
        <w:sdtContent>
          <w:r w:rsidR="00D1002C" w:rsidRPr="003817EC">
            <w:fldChar w:fldCharType="begin"/>
          </w:r>
          <w:r w:rsidR="00D1002C" w:rsidRPr="003817EC">
            <w:instrText xml:space="preserve"> CITATION Gre98 \l 11274 </w:instrText>
          </w:r>
          <w:r w:rsidR="00D1002C" w:rsidRPr="003817EC">
            <w:fldChar w:fldCharType="separate"/>
          </w:r>
          <w:r w:rsidR="00ED40AF">
            <w:rPr>
              <w:noProof/>
            </w:rPr>
            <w:t xml:space="preserve"> </w:t>
          </w:r>
          <w:r w:rsidR="00ED40AF" w:rsidRPr="00ED40AF">
            <w:rPr>
              <w:noProof/>
            </w:rPr>
            <w:t>(Greenwald et al., 1998)</w:t>
          </w:r>
          <w:r w:rsidR="00D1002C" w:rsidRPr="003817EC">
            <w:fldChar w:fldCharType="end"/>
          </w:r>
        </w:sdtContent>
      </w:sdt>
      <w:r w:rsidR="00D1002C" w:rsidRPr="003817EC">
        <w:t xml:space="preserve">. Posteriormente, </w:t>
      </w:r>
      <w:sdt>
        <w:sdtPr>
          <w:id w:val="-796445633"/>
          <w:citation/>
        </w:sdtPr>
        <w:sdtContent>
          <w:r w:rsidR="00D1002C" w:rsidRPr="003817EC">
            <w:fldChar w:fldCharType="begin"/>
          </w:r>
          <w:r w:rsidR="00D1002C" w:rsidRPr="003817EC">
            <w:instrText xml:space="preserve"> CITATION Cal17 \l 11274 </w:instrText>
          </w:r>
          <w:r w:rsidR="00D1002C" w:rsidRPr="003817EC">
            <w:fldChar w:fldCharType="separate"/>
          </w:r>
          <w:r w:rsidR="00ED40AF" w:rsidRPr="00ED40AF">
            <w:rPr>
              <w:noProof/>
            </w:rPr>
            <w:t>(Caliskan et al., 2017)</w:t>
          </w:r>
          <w:r w:rsidR="00D1002C" w:rsidRPr="003817EC">
            <w:fldChar w:fldCharType="end"/>
          </w:r>
        </w:sdtContent>
      </w:sdt>
      <w:r w:rsidR="00D1002C" w:rsidRPr="003817EC">
        <w:t xml:space="preserve"> adaptaron este principio al análisis de representaciones vectoriales de palabras mediante el Word Embedding Association Test (WEAT).</w:t>
      </w:r>
      <w:r w:rsidR="006F53FA" w:rsidRPr="003817EC">
        <w:t>,</w:t>
      </w:r>
      <w:r w:rsidR="00DF1CBF" w:rsidRPr="003817EC">
        <w:t xml:space="preserve"> utilizado en psicología social para medir sesgos inconscientes en </w:t>
      </w:r>
      <w:r w:rsidR="0049649E" w:rsidRPr="003817EC">
        <w:t>personas</w:t>
      </w:r>
      <w:r w:rsidR="008D648F" w:rsidRPr="003817EC">
        <w:t xml:space="preserve"> al momento de expresarse</w:t>
      </w:r>
      <w:r w:rsidR="00DF1CBF" w:rsidRPr="003817EC">
        <w:t>, a los espacios vectoriales de embeddings de palabras.</w:t>
      </w:r>
      <w:r w:rsidR="00C1039E" w:rsidRPr="003817EC">
        <w:t xml:space="preserve"> </w:t>
      </w:r>
    </w:p>
    <w:p w14:paraId="710AA057" w14:textId="066B3357" w:rsidR="006D6910" w:rsidRPr="00B6188D" w:rsidRDefault="006D6910" w:rsidP="006D6910">
      <w:pPr>
        <w:pStyle w:val="Caption"/>
        <w:keepNext/>
        <w:jc w:val="center"/>
        <w:rPr>
          <w:sz w:val="24"/>
          <w:szCs w:val="24"/>
        </w:rPr>
      </w:pPr>
      <w:bookmarkStart w:id="32" w:name="_Toc242042483"/>
      <w:r w:rsidRPr="00B6188D">
        <w:rPr>
          <w:sz w:val="24"/>
          <w:szCs w:val="24"/>
        </w:rPr>
        <w:t xml:space="preserve">Ilustración </w:t>
      </w:r>
      <w:r w:rsidRPr="00B6188D">
        <w:rPr>
          <w:sz w:val="24"/>
          <w:szCs w:val="24"/>
        </w:rPr>
        <w:fldChar w:fldCharType="begin"/>
      </w:r>
      <w:r w:rsidRPr="00B6188D">
        <w:rPr>
          <w:sz w:val="24"/>
          <w:szCs w:val="24"/>
        </w:rPr>
        <w:instrText xml:space="preserve"> SEQ Ilustración \* ARABIC </w:instrText>
      </w:r>
      <w:r w:rsidRPr="00B6188D">
        <w:rPr>
          <w:sz w:val="24"/>
          <w:szCs w:val="24"/>
        </w:rPr>
        <w:fldChar w:fldCharType="separate"/>
      </w:r>
      <w:r w:rsidR="00F44D7B">
        <w:rPr>
          <w:noProof/>
          <w:sz w:val="24"/>
          <w:szCs w:val="24"/>
        </w:rPr>
        <w:t>2</w:t>
      </w:r>
      <w:r w:rsidRPr="00B6188D">
        <w:rPr>
          <w:sz w:val="24"/>
          <w:szCs w:val="24"/>
        </w:rPr>
        <w:fldChar w:fldCharType="end"/>
      </w:r>
      <w:r w:rsidRPr="00B6188D">
        <w:rPr>
          <w:sz w:val="24"/>
          <w:szCs w:val="24"/>
        </w:rPr>
        <w:t xml:space="preserve"> - Comparación del tamaño del efecto (d de Cohen) entre el IAT en personas y el WEAT en embeddings de palabras.</w:t>
      </w:r>
      <w:bookmarkEnd w:id="32"/>
    </w:p>
    <w:p w14:paraId="0110042E" w14:textId="5E7D05D1" w:rsidR="0048493B" w:rsidRDefault="0048493B" w:rsidP="0048493B">
      <w:pPr>
        <w:jc w:val="center"/>
      </w:pPr>
      <w:r w:rsidRPr="003817EC">
        <w:rPr>
          <w:noProof/>
        </w:rPr>
        <w:drawing>
          <wp:inline distT="0" distB="0" distL="0" distR="0" wp14:anchorId="7D550A1A" wp14:editId="4E4C3682">
            <wp:extent cx="5760000" cy="3700725"/>
            <wp:effectExtent l="0" t="0" r="0" b="0"/>
            <wp:docPr id="8641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5764" name="Picture 86414576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00" cy="3700725"/>
                    </a:xfrm>
                    <a:prstGeom prst="rect">
                      <a:avLst/>
                    </a:prstGeom>
                  </pic:spPr>
                </pic:pic>
              </a:graphicData>
            </a:graphic>
          </wp:inline>
        </w:drawing>
      </w:r>
    </w:p>
    <w:p w14:paraId="329E98E7" w14:textId="4E0F1034" w:rsidR="00FF197B" w:rsidRPr="00FF197B" w:rsidRDefault="00FF197B" w:rsidP="0048493B">
      <w:pPr>
        <w:jc w:val="center"/>
        <w:rPr>
          <w:sz w:val="19"/>
          <w:szCs w:val="19"/>
        </w:rPr>
      </w:pPr>
      <w:r w:rsidRPr="00FF197B">
        <w:rPr>
          <w:sz w:val="19"/>
          <w:szCs w:val="19"/>
        </w:rPr>
        <w:t>Fuente: Elaboración propia a partir de la Tabla 1 de</w:t>
      </w:r>
      <w:sdt>
        <w:sdtPr>
          <w:rPr>
            <w:sz w:val="19"/>
            <w:szCs w:val="19"/>
          </w:rPr>
          <w:id w:val="1290476424"/>
          <w:citation/>
        </w:sdtPr>
        <w:sdtContent>
          <w:r>
            <w:rPr>
              <w:sz w:val="19"/>
              <w:szCs w:val="19"/>
            </w:rPr>
            <w:fldChar w:fldCharType="begin"/>
          </w:r>
          <w:r>
            <w:rPr>
              <w:sz w:val="19"/>
              <w:szCs w:val="19"/>
            </w:rPr>
            <w:instrText xml:space="preserve"> CITATION Cal17 \l 11274 </w:instrText>
          </w:r>
          <w:r>
            <w:rPr>
              <w:sz w:val="19"/>
              <w:szCs w:val="19"/>
            </w:rPr>
            <w:fldChar w:fldCharType="separate"/>
          </w:r>
          <w:r w:rsidR="00ED40AF">
            <w:rPr>
              <w:noProof/>
              <w:sz w:val="19"/>
              <w:szCs w:val="19"/>
            </w:rPr>
            <w:t xml:space="preserve"> </w:t>
          </w:r>
          <w:r w:rsidR="00ED40AF" w:rsidRPr="00ED40AF">
            <w:rPr>
              <w:noProof/>
              <w:sz w:val="19"/>
              <w:szCs w:val="19"/>
            </w:rPr>
            <w:t>(Caliskan et al., 2017)</w:t>
          </w:r>
          <w:r>
            <w:rPr>
              <w:sz w:val="19"/>
              <w:szCs w:val="19"/>
            </w:rPr>
            <w:fldChar w:fldCharType="end"/>
          </w:r>
        </w:sdtContent>
      </w:sdt>
      <w:r w:rsidRPr="00FF197B">
        <w:rPr>
          <w:sz w:val="19"/>
          <w:szCs w:val="19"/>
        </w:rPr>
        <w:t xml:space="preserve">, con apoyo de Claude </w:t>
      </w:r>
      <w:sdt>
        <w:sdtPr>
          <w:rPr>
            <w:sz w:val="19"/>
            <w:szCs w:val="19"/>
          </w:rPr>
          <w:id w:val="355014579"/>
          <w:citation/>
        </w:sdtPr>
        <w:sdtContent>
          <w:r>
            <w:rPr>
              <w:sz w:val="19"/>
              <w:szCs w:val="19"/>
            </w:rPr>
            <w:fldChar w:fldCharType="begin"/>
          </w:r>
          <w:r>
            <w:rPr>
              <w:sz w:val="19"/>
              <w:szCs w:val="19"/>
            </w:rPr>
            <w:instrText xml:space="preserve"> CITATION Ant25 \l 11274 </w:instrText>
          </w:r>
          <w:r>
            <w:rPr>
              <w:sz w:val="19"/>
              <w:szCs w:val="19"/>
            </w:rPr>
            <w:fldChar w:fldCharType="separate"/>
          </w:r>
          <w:r w:rsidR="00ED40AF" w:rsidRPr="00ED40AF">
            <w:rPr>
              <w:noProof/>
              <w:sz w:val="19"/>
              <w:szCs w:val="19"/>
            </w:rPr>
            <w:t>(Anthropic, 2026)</w:t>
          </w:r>
          <w:r>
            <w:rPr>
              <w:sz w:val="19"/>
              <w:szCs w:val="19"/>
            </w:rPr>
            <w:fldChar w:fldCharType="end"/>
          </w:r>
        </w:sdtContent>
      </w:sdt>
      <w:r w:rsidRPr="00FF197B">
        <w:rPr>
          <w:sz w:val="19"/>
          <w:szCs w:val="19"/>
        </w:rPr>
        <w:t xml:space="preserve"> para la generación de la figura. La línea discontinua marca d = 0,8, umbral convencional de efecto grande.</w:t>
      </w:r>
    </w:p>
    <w:p w14:paraId="664914FB" w14:textId="2FF688A5" w:rsidR="0069619B" w:rsidRDefault="00C1039E" w:rsidP="0069619B">
      <w:r w:rsidRPr="003817EC">
        <w:t xml:space="preserve">El método resultante, conocido como WEAT (Word Embedding Association Test), reveló que </w:t>
      </w:r>
      <w:r w:rsidR="0049649E" w:rsidRPr="003817EC">
        <w:t xml:space="preserve">aquellas </w:t>
      </w:r>
      <w:r w:rsidRPr="003817EC">
        <w:t>representaciones vectoriales entrenadas sobre corpus generales de internet reproducían</w:t>
      </w:r>
      <w:r w:rsidR="008031C2" w:rsidRPr="003817EC">
        <w:t xml:space="preserve"> y manifestaban</w:t>
      </w:r>
      <w:r w:rsidRPr="003817EC">
        <w:t xml:space="preserve"> asociaciones </w:t>
      </w:r>
      <w:r w:rsidR="008031C2" w:rsidRPr="003817EC">
        <w:t xml:space="preserve">y relaciones </w:t>
      </w:r>
      <w:r w:rsidRPr="003817EC">
        <w:t>problemáticas entre nombres y etnias, o entre profesiones y género, con un</w:t>
      </w:r>
      <w:r w:rsidR="008031C2" w:rsidRPr="003817EC">
        <w:t xml:space="preserve"> impacto </w:t>
      </w:r>
      <w:r w:rsidRPr="003817EC">
        <w:t>estadístic</w:t>
      </w:r>
      <w:r w:rsidR="008031C2" w:rsidRPr="003817EC">
        <w:t>o</w:t>
      </w:r>
      <w:r w:rsidRPr="003817EC">
        <w:t xml:space="preserve"> comparable a la observada </w:t>
      </w:r>
      <w:r w:rsidR="00E47C2B" w:rsidRPr="003817EC">
        <w:t xml:space="preserve">en </w:t>
      </w:r>
      <w:r w:rsidR="008031C2" w:rsidRPr="003817EC">
        <w:t xml:space="preserve">la interacción </w:t>
      </w:r>
      <w:r w:rsidR="00E47C2B" w:rsidRPr="003817EC">
        <w:t xml:space="preserve">entre </w:t>
      </w:r>
      <w:r w:rsidR="008031C2" w:rsidRPr="003817EC">
        <w:t>seres</w:t>
      </w:r>
      <w:r w:rsidRPr="003817EC">
        <w:t xml:space="preserve"> humanos</w:t>
      </w:r>
      <w:r w:rsidR="00194646" w:rsidRPr="003817EC">
        <w:t xml:space="preserve"> </w:t>
      </w:r>
      <w:sdt>
        <w:sdtPr>
          <w:id w:val="-1271929400"/>
          <w:citation/>
        </w:sdtPr>
        <w:sdtContent>
          <w:r w:rsidR="00A1692C" w:rsidRPr="003817EC">
            <w:fldChar w:fldCharType="begin"/>
          </w:r>
          <w:r w:rsidR="009467A1" w:rsidRPr="003817EC">
            <w:instrText xml:space="preserve">CITATION Cal17 \l 11274 </w:instrText>
          </w:r>
          <w:r w:rsidR="00A1692C" w:rsidRPr="003817EC">
            <w:fldChar w:fldCharType="separate"/>
          </w:r>
          <w:r w:rsidR="00ED40AF" w:rsidRPr="00ED40AF">
            <w:rPr>
              <w:noProof/>
            </w:rPr>
            <w:t>(Caliskan et al., 2017)</w:t>
          </w:r>
          <w:r w:rsidR="00A1692C" w:rsidRPr="003817EC">
            <w:fldChar w:fldCharType="end"/>
          </w:r>
        </w:sdtContent>
      </w:sdt>
      <w:r w:rsidR="00A1692C" w:rsidRPr="003817EC">
        <w:t xml:space="preserve"> </w:t>
      </w:r>
      <w:r w:rsidR="00892B88" w:rsidRPr="003817EC">
        <w:t>.</w:t>
      </w:r>
    </w:p>
    <w:p w14:paraId="00947504" w14:textId="0DFF67D5" w:rsidR="005A2EBF" w:rsidRPr="00B6188D" w:rsidRDefault="005A2EBF" w:rsidP="00B6188D">
      <w:pPr>
        <w:pStyle w:val="Caption"/>
        <w:keepNext/>
        <w:jc w:val="center"/>
        <w:rPr>
          <w:sz w:val="24"/>
          <w:szCs w:val="24"/>
        </w:rPr>
      </w:pPr>
      <w:bookmarkStart w:id="33" w:name="_Toc242042484"/>
      <w:r w:rsidRPr="00B6188D">
        <w:rPr>
          <w:sz w:val="24"/>
          <w:szCs w:val="24"/>
        </w:rPr>
        <w:t xml:space="preserve">Ilustración </w:t>
      </w:r>
      <w:r w:rsidRPr="00B6188D">
        <w:rPr>
          <w:sz w:val="24"/>
          <w:szCs w:val="24"/>
        </w:rPr>
        <w:fldChar w:fldCharType="begin"/>
      </w:r>
      <w:r>
        <w:instrText xml:space="preserve"> SEQ Ilustración \* ARABIC </w:instrText>
      </w:r>
      <w:r w:rsidRPr="00B6188D">
        <w:rPr>
          <w:sz w:val="24"/>
          <w:szCs w:val="24"/>
        </w:rPr>
        <w:fldChar w:fldCharType="separate"/>
      </w:r>
      <w:r w:rsidR="00F44D7B">
        <w:rPr>
          <w:noProof/>
        </w:rPr>
        <w:t>3</w:t>
      </w:r>
      <w:r w:rsidRPr="00B6188D">
        <w:rPr>
          <w:sz w:val="24"/>
          <w:szCs w:val="24"/>
        </w:rPr>
        <w:fldChar w:fldCharType="end"/>
      </w:r>
      <w:r w:rsidRPr="00B6188D">
        <w:rPr>
          <w:sz w:val="24"/>
          <w:szCs w:val="24"/>
        </w:rPr>
        <w:t xml:space="preserve"> - Asociaciones problemáticas replicadas mediante WEAT: etnia y género/profesión.</w:t>
      </w:r>
      <w:bookmarkEnd w:id="33"/>
    </w:p>
    <w:p w14:paraId="4B5CC0B8" w14:textId="37DC7124" w:rsidR="00924844" w:rsidRDefault="00907A97">
      <w:r w:rsidRPr="003817EC">
        <w:rPr>
          <w:noProof/>
        </w:rPr>
        <w:drawing>
          <wp:inline distT="0" distB="0" distL="0" distR="0" wp14:anchorId="1EED4939" wp14:editId="34A1A922">
            <wp:extent cx="5760000" cy="3089229"/>
            <wp:effectExtent l="0" t="0" r="0" b="0"/>
            <wp:docPr id="344163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3755" name="Picture 3441637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00" cy="3089229"/>
                    </a:xfrm>
                    <a:prstGeom prst="rect">
                      <a:avLst/>
                    </a:prstGeom>
                  </pic:spPr>
                </pic:pic>
              </a:graphicData>
            </a:graphic>
          </wp:inline>
        </w:drawing>
      </w:r>
    </w:p>
    <w:p w14:paraId="4D02AB80" w14:textId="39E3754F" w:rsidR="008F44B5" w:rsidRPr="00FF197B" w:rsidRDefault="008F44B5" w:rsidP="008F44B5">
      <w:pPr>
        <w:jc w:val="center"/>
        <w:rPr>
          <w:sz w:val="19"/>
          <w:szCs w:val="19"/>
        </w:rPr>
      </w:pPr>
      <w:r w:rsidRPr="00FF197B">
        <w:rPr>
          <w:sz w:val="19"/>
          <w:szCs w:val="19"/>
        </w:rPr>
        <w:t>Fuente: Elaboración propia a partir de la Tabla 1 de</w:t>
      </w:r>
      <w:sdt>
        <w:sdtPr>
          <w:rPr>
            <w:sz w:val="19"/>
            <w:szCs w:val="19"/>
          </w:rPr>
          <w:id w:val="-157852377"/>
          <w:citation/>
        </w:sdtPr>
        <w:sdtContent>
          <w:r>
            <w:rPr>
              <w:sz w:val="19"/>
              <w:szCs w:val="19"/>
            </w:rPr>
            <w:fldChar w:fldCharType="begin"/>
          </w:r>
          <w:r>
            <w:rPr>
              <w:sz w:val="19"/>
              <w:szCs w:val="19"/>
            </w:rPr>
            <w:instrText xml:space="preserve"> CITATION Cal17 \l 11274 </w:instrText>
          </w:r>
          <w:r>
            <w:rPr>
              <w:sz w:val="19"/>
              <w:szCs w:val="19"/>
            </w:rPr>
            <w:fldChar w:fldCharType="separate"/>
          </w:r>
          <w:r w:rsidR="00ED40AF">
            <w:rPr>
              <w:noProof/>
              <w:sz w:val="19"/>
              <w:szCs w:val="19"/>
            </w:rPr>
            <w:t xml:space="preserve"> </w:t>
          </w:r>
          <w:r w:rsidR="00ED40AF" w:rsidRPr="00ED40AF">
            <w:rPr>
              <w:noProof/>
              <w:sz w:val="19"/>
              <w:szCs w:val="19"/>
            </w:rPr>
            <w:t>(Caliskan et al., 2017)</w:t>
          </w:r>
          <w:r>
            <w:rPr>
              <w:sz w:val="19"/>
              <w:szCs w:val="19"/>
            </w:rPr>
            <w:fldChar w:fldCharType="end"/>
          </w:r>
        </w:sdtContent>
      </w:sdt>
      <w:r w:rsidRPr="00FF197B">
        <w:rPr>
          <w:sz w:val="19"/>
          <w:szCs w:val="19"/>
        </w:rPr>
        <w:t xml:space="preserve">, con apoyo de Claude </w:t>
      </w:r>
      <w:sdt>
        <w:sdtPr>
          <w:rPr>
            <w:sz w:val="19"/>
            <w:szCs w:val="19"/>
          </w:rPr>
          <w:id w:val="-299920688"/>
          <w:citation/>
        </w:sdtPr>
        <w:sdtContent>
          <w:r>
            <w:rPr>
              <w:sz w:val="19"/>
              <w:szCs w:val="19"/>
            </w:rPr>
            <w:fldChar w:fldCharType="begin"/>
          </w:r>
          <w:r>
            <w:rPr>
              <w:sz w:val="19"/>
              <w:szCs w:val="19"/>
            </w:rPr>
            <w:instrText xml:space="preserve"> CITATION Ant25 \l 11274 </w:instrText>
          </w:r>
          <w:r>
            <w:rPr>
              <w:sz w:val="19"/>
              <w:szCs w:val="19"/>
            </w:rPr>
            <w:fldChar w:fldCharType="separate"/>
          </w:r>
          <w:r w:rsidR="00ED40AF" w:rsidRPr="00ED40AF">
            <w:rPr>
              <w:noProof/>
              <w:sz w:val="19"/>
              <w:szCs w:val="19"/>
            </w:rPr>
            <w:t>(Anthropic, 2026)</w:t>
          </w:r>
          <w:r>
            <w:rPr>
              <w:sz w:val="19"/>
              <w:szCs w:val="19"/>
            </w:rPr>
            <w:fldChar w:fldCharType="end"/>
          </w:r>
        </w:sdtContent>
      </w:sdt>
      <w:r w:rsidRPr="00FF197B">
        <w:rPr>
          <w:sz w:val="19"/>
          <w:szCs w:val="19"/>
        </w:rPr>
        <w:t xml:space="preserve"> para la generación de la figura. La línea discontinua marca d = 0,8, umbral convencional de efecto grande.</w:t>
      </w:r>
    </w:p>
    <w:p w14:paraId="2F75054C" w14:textId="22E7A060" w:rsidR="02FD30F5" w:rsidRPr="003817EC" w:rsidRDefault="00237AE2">
      <w:r w:rsidRPr="00237AE2">
        <w:t>Estos resultados justifican la necesidad de evaluar las asociaciones presentes en las representaciones lingüísticas. Sin embargo, la detección de una asociación estadística no determina, por sí sola, si un enunciado concreto resulta inadecuado para una actividad educativa. En este TFM, la evaluación debe considerar también la consigna, el contexto y el nivel del alumnado.</w:t>
      </w:r>
    </w:p>
    <w:p w14:paraId="1F9B1633" w14:textId="26F0FF00" w:rsidR="003444C1" w:rsidRPr="003817EC" w:rsidRDefault="003444C1" w:rsidP="76BC17D9">
      <w:pPr>
        <w:pStyle w:val="Heading3"/>
      </w:pPr>
      <w:bookmarkStart w:id="34" w:name="_Toc241916155"/>
      <w:r w:rsidRPr="003817EC">
        <w:t>Lenguaje no inclusivo</w:t>
      </w:r>
      <w:bookmarkEnd w:id="34"/>
    </w:p>
    <w:p w14:paraId="3B1CD4C3" w14:textId="7DE654D4" w:rsidR="003444C1" w:rsidRPr="003817EC" w:rsidRDefault="003444C1">
      <w:r w:rsidRPr="003817EC">
        <w:t xml:space="preserve">La revisión de la literatura permite agrupar bajo lenguaje no inclusivo formulaciones que invisibilizan a determinados colectivos, reproducen estereotipos o emplean expresiones estigmatizantes y discriminatorias. Sin embargo, en el ámbito educativo, el lenguaje no inclusivo introduce una dimensión adicional en el análisis: distinguir entre una expresión reproducida para ser analizada críticamente y otra empleada por quien redacta la pregunta. La </w:t>
      </w:r>
      <w:sdt>
        <w:sdtPr>
          <w:id w:val="-1899999999"/>
          <w:citation/>
        </w:sdtPr>
        <w:sdtContent>
          <w:r w:rsidRPr="003817EC">
            <w:t xml:space="preserve">UNESCO </w:t>
          </w:r>
          <w:r w:rsidRPr="003817EC">
            <w:fldChar w:fldCharType="begin"/>
          </w:r>
          <w:r w:rsidR="008C729B">
            <w:instrText xml:space="preserve">CITATION UNE21 \n  \t  \l 11274 </w:instrText>
          </w:r>
          <w:r w:rsidRPr="003817EC">
            <w:fldChar w:fldCharType="separate"/>
          </w:r>
          <w:r w:rsidR="00ED40AF">
            <w:rPr>
              <w:noProof/>
            </w:rPr>
            <w:t xml:space="preserve"> </w:t>
          </w:r>
          <w:r w:rsidR="00ED40AF" w:rsidRPr="00ED40AF">
            <w:rPr>
              <w:noProof/>
            </w:rPr>
            <w:t>(2021)</w:t>
          </w:r>
          <w:r w:rsidRPr="003817EC">
            <w:fldChar w:fldCharType="end"/>
          </w:r>
        </w:sdtContent>
      </w:sdt>
      <w:r w:rsidRPr="003817EC">
        <w:t xml:space="preserve"> sitúa la diversidad, la inclusión y la no discriminación entre los valores y principios que deben orientar los sistemas de IA, pero no proporciona criterios para interpretar expresiones concretas en enunciados académicos. De forma más específica, </w:t>
      </w:r>
      <w:sdt>
        <w:sdtPr>
          <w:id w:val="-1900000000"/>
          <w:citation/>
        </w:sdtPr>
        <w:sdtContent>
          <w:r w:rsidRPr="003817EC">
            <w:t xml:space="preserve">Miao y Holmes </w:t>
          </w:r>
          <w:r w:rsidRPr="003817EC">
            <w:fldChar w:fldCharType="begin"/>
          </w:r>
          <w:r w:rsidR="006F0A7A">
            <w:instrText xml:space="preserve">CITATION Mia23 \p 24–25 \n  \t  \l 11274 </w:instrText>
          </w:r>
          <w:r w:rsidRPr="003817EC">
            <w:fldChar w:fldCharType="separate"/>
          </w:r>
          <w:r w:rsidR="00ED40AF">
            <w:rPr>
              <w:noProof/>
            </w:rPr>
            <w:t xml:space="preserve"> (2023, págs. 24–25)</w:t>
          </w:r>
          <w:r w:rsidRPr="003817EC">
            <w:fldChar w:fldCharType="end"/>
          </w:r>
        </w:sdtContent>
      </w:sdt>
      <w:r w:rsidRPr="003817EC">
        <w:t xml:space="preserve"> plantean la necesidad de validar los sistemas de IA generativa utilizados en educación frente a sesgos de género, discriminación contra grupos marginados y discurso de odio presentes en los datos o algoritmos, proteger la diversidad lingüística y cultural y preservar la agencia y la responsabilidad humanas. Aunque ambos documentos establecen criterios de responsabilidad, no ofrecen una taxonomía de expresiones ni reglas para interpretar cada uso en su contexto.</w:t>
      </w:r>
    </w:p>
    <w:p w14:paraId="632C31CC" w14:textId="4A5664CF" w:rsidR="003444C1" w:rsidRPr="003817EC" w:rsidRDefault="003444C1" w:rsidP="76BC17D9">
      <w:r w:rsidRPr="003817EC">
        <w:t xml:space="preserve">Por otro lado, la revisión sistemática de alcance de </w:t>
      </w:r>
      <w:sdt>
        <w:sdtPr>
          <w:id w:val="-1899999998"/>
          <w:citation/>
        </w:sdtPr>
        <w:sdtContent>
          <w:r w:rsidRPr="003817EC">
            <w:t xml:space="preserve">Yan et al. </w:t>
          </w:r>
          <w:r w:rsidRPr="003817EC">
            <w:fldChar w:fldCharType="begin"/>
          </w:r>
          <w:r w:rsidR="00FD6959">
            <w:instrText xml:space="preserve">CITATION Lix24 \n  \t  \l 11274 </w:instrText>
          </w:r>
          <w:r w:rsidRPr="003817EC">
            <w:fldChar w:fldCharType="separate"/>
          </w:r>
          <w:r w:rsidR="00ED40AF">
            <w:rPr>
              <w:noProof/>
            </w:rPr>
            <w:t xml:space="preserve"> </w:t>
          </w:r>
          <w:r w:rsidR="00ED40AF" w:rsidRPr="00ED40AF">
            <w:rPr>
              <w:noProof/>
            </w:rPr>
            <w:t>(2024)</w:t>
          </w:r>
          <w:r w:rsidRPr="003817EC">
            <w:fldChar w:fldCharType="end"/>
          </w:r>
        </w:sdtContent>
      </w:sdt>
      <w:r w:rsidRPr="003817EC">
        <w:t xml:space="preserve"> pone de manifiesto limitaciones para evaluar empíricamente la equidad de los modelos de lenguaje utilizados en educación. A partir de 118 estudios educativos revisados por pares, los autores identificaron 53 casos de uso de modelos de lenguaje agrupados en nueve categorías, entre ellas la detección, la evaluación y calificación y la generación de contenido. Sin embargo, solo nueve estudios proporcionaban datos descriptivos sobre los distintos grupos de la muestra, una carencia que limita el análisis de la equidad y de posibles sesgos entre grupos. La revisión ofrece así una visión amplia de las aplicaciones educativas de estos modelos y de las limitaciones presentes en su evaluación, aunque entre los casos de uso catalogados no figura específicamente la detección de lenguaje no inclusivo en materiales educativos.</w:t>
      </w:r>
    </w:p>
    <w:p w14:paraId="6236E4AE" w14:textId="641F93C4" w:rsidR="003444C1" w:rsidRDefault="003444C1" w:rsidP="76BC17D9">
      <w:pPr>
        <w:rPr>
          <w:rFonts w:ascii="Calibri" w:eastAsia="Calibri" w:hAnsi="Calibri" w:cs="Calibri"/>
        </w:rPr>
      </w:pPr>
      <w:r w:rsidRPr="003817EC">
        <w:t xml:space="preserve">Un estudio que sí convierte criterios de escritura inclusiva en tareas de detección y reformulación es el de </w:t>
      </w:r>
      <w:sdt>
        <w:sdtPr>
          <w:id w:val="-1899999997"/>
          <w:citation/>
        </w:sdtPr>
        <w:sdtContent>
          <w:r w:rsidRPr="003817EC">
            <w:t xml:space="preserve">Greco et al. </w:t>
          </w:r>
          <w:r w:rsidRPr="003817EC">
            <w:fldChar w:fldCharType="begin"/>
          </w:r>
          <w:r w:rsidRPr="003817EC">
            <w:instrText xml:space="preserve"> CITATION Gre25 \l 11274 \n \t </w:instrText>
          </w:r>
          <w:r w:rsidRPr="003817EC">
            <w:fldChar w:fldCharType="separate"/>
          </w:r>
          <w:r w:rsidR="00ED40AF">
            <w:rPr>
              <w:noProof/>
            </w:rPr>
            <w:t xml:space="preserve"> </w:t>
          </w:r>
          <w:r w:rsidR="00ED40AF" w:rsidRPr="00ED40AF">
            <w:rPr>
              <w:noProof/>
            </w:rPr>
            <w:t>(2025)</w:t>
          </w:r>
          <w:r w:rsidRPr="003817EC">
            <w:fldChar w:fldCharType="end"/>
          </w:r>
        </w:sdtContent>
      </w:sdt>
      <w:r w:rsidRPr="003817EC">
        <w:t xml:space="preserve">. Especialistas en lingüística definieron pautas, anotaron documentos administrativos italianos y entrenaron modelos para clasificar oraciones y proponer alternativas. El mejor clasificador alcanzó una exactitud del 89 % y un F1 de 0,92 para la clase no inclusiva. En la evaluación humana, dos modelos de reformulación entrenados con datos ampliados mediante plantillas obtuvieron un 73 % de propuestas consideradas plenamente correctas. La ilustración </w:t>
      </w:r>
      <w:r w:rsidRPr="003817EC">
        <w:fldChar w:fldCharType="begin"/>
      </w:r>
      <w:r w:rsidRPr="003817EC">
        <w:instrText xml:space="preserve"> REF _RefTFEFigura6 \h </w:instrText>
      </w:r>
      <w:r w:rsidRPr="003817EC">
        <w:fldChar w:fldCharType="separate"/>
      </w:r>
      <w:r w:rsidRPr="003817EC">
        <w:t>6</w:t>
      </w:r>
      <w:r w:rsidRPr="003817EC">
        <w:fldChar w:fldCharType="end"/>
      </w:r>
      <w:r w:rsidRPr="003817EC">
        <w:t xml:space="preserve"> muestra cómo se relacionaron la definición de criterios, la anotación, el entrenamiento y la validación de los modelos. Los resultados muestran la viabilidad de este enfoque en comunicaciones administrativas italianas, aunque no permiten trasladar sus cifras de rendimiento al castellano ni a los textos escolares.</w:t>
      </w:r>
      <w:r w:rsidR="61ED0328" w:rsidRPr="003817EC">
        <w:rPr>
          <w:rFonts w:ascii="Calibri" w:eastAsia="Calibri" w:hAnsi="Calibri" w:cs="Calibri"/>
        </w:rPr>
        <w:t xml:space="preserve"> </w:t>
      </w:r>
    </w:p>
    <w:p w14:paraId="5216427E" w14:textId="067E0259" w:rsidR="00C97F14" w:rsidRPr="00F44D7B" w:rsidRDefault="00C97F14" w:rsidP="00C97F14">
      <w:pPr>
        <w:pStyle w:val="Caption"/>
        <w:keepNext/>
        <w:jc w:val="center"/>
        <w:rPr>
          <w:sz w:val="24"/>
          <w:szCs w:val="24"/>
        </w:rPr>
      </w:pPr>
      <w:bookmarkStart w:id="35" w:name="_Toc242042485"/>
      <w:r w:rsidRPr="00F44D7B">
        <w:rPr>
          <w:sz w:val="24"/>
          <w:szCs w:val="24"/>
        </w:rPr>
        <w:t xml:space="preserve">Ilustración </w:t>
      </w:r>
      <w:r w:rsidRPr="00F44D7B">
        <w:rPr>
          <w:sz w:val="24"/>
          <w:szCs w:val="24"/>
        </w:rPr>
        <w:fldChar w:fldCharType="begin"/>
      </w:r>
      <w:r w:rsidRPr="00F44D7B">
        <w:rPr>
          <w:rFonts w:ascii="Calibri" w:eastAsia="Calibri" w:hAnsi="Calibri" w:cs="Calibri"/>
          <w:b w:val="0"/>
          <w:sz w:val="24"/>
          <w:szCs w:val="24"/>
        </w:rPr>
        <w:instrText xml:space="preserve"> SEQ Ilustración \* ARABIC </w:instrText>
      </w:r>
      <w:r w:rsidRPr="00F44D7B">
        <w:rPr>
          <w:sz w:val="24"/>
          <w:szCs w:val="24"/>
        </w:rPr>
        <w:fldChar w:fldCharType="separate"/>
      </w:r>
      <w:r w:rsidR="00F44D7B" w:rsidRPr="00F44D7B">
        <w:rPr>
          <w:rFonts w:ascii="Calibri" w:eastAsia="Calibri" w:hAnsi="Calibri" w:cs="Calibri"/>
          <w:b w:val="0"/>
          <w:noProof/>
          <w:sz w:val="24"/>
          <w:szCs w:val="24"/>
        </w:rPr>
        <w:t>4</w:t>
      </w:r>
      <w:r w:rsidRPr="00F44D7B">
        <w:rPr>
          <w:sz w:val="24"/>
          <w:szCs w:val="24"/>
        </w:rPr>
        <w:fldChar w:fldCharType="end"/>
      </w:r>
      <w:r w:rsidRPr="00F44D7B">
        <w:rPr>
          <w:sz w:val="24"/>
          <w:szCs w:val="24"/>
        </w:rPr>
        <w:t xml:space="preserve"> - Definición experta de criterios, detección, reformulación y evaluación en Inclusively.</w:t>
      </w:r>
      <w:bookmarkEnd w:id="35"/>
    </w:p>
    <w:p w14:paraId="30A59079" w14:textId="5AA43B3C" w:rsidR="00E6245E" w:rsidRDefault="00E6245E" w:rsidP="00E6245E">
      <w:pPr>
        <w:jc w:val="center"/>
        <w:rPr>
          <w:rFonts w:ascii="Calibri" w:eastAsia="Calibri" w:hAnsi="Calibri" w:cs="Calibri"/>
        </w:rPr>
      </w:pPr>
      <w:r w:rsidRPr="003817EC">
        <w:rPr>
          <w:noProof/>
        </w:rPr>
        <w:drawing>
          <wp:inline distT="0" distB="0" distL="0" distR="0" wp14:anchorId="69815F5C" wp14:editId="019B57B3">
            <wp:extent cx="5760000" cy="3260160"/>
            <wp:effectExtent l="0" t="0" r="0" b="0"/>
            <wp:docPr id="1355875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75216" name="Picture 1355875216"/>
                    <pic:cNvPicPr/>
                  </pic:nvPicPr>
                  <pic:blipFill>
                    <a:blip r:embed="rId21">
                      <a:extLst>
                        <a:ext uri="{28A0092B-C50C-407E-A947-70E740481C1C}">
                          <a14:useLocalDpi xmlns:a14="http://schemas.microsoft.com/office/drawing/2010/main"/>
                        </a:ext>
                      </a:extLst>
                    </a:blip>
                    <a:stretch>
                      <a:fillRect/>
                    </a:stretch>
                  </pic:blipFill>
                  <pic:spPr>
                    <a:xfrm>
                      <a:off x="0" y="0"/>
                      <a:ext cx="5760000" cy="3260160"/>
                    </a:xfrm>
                    <a:prstGeom prst="rect">
                      <a:avLst/>
                    </a:prstGeom>
                  </pic:spPr>
                </pic:pic>
              </a:graphicData>
            </a:graphic>
          </wp:inline>
        </w:drawing>
      </w:r>
    </w:p>
    <w:p w14:paraId="60F01248" w14:textId="008C199E" w:rsidR="00B6188D" w:rsidRPr="00B6188D" w:rsidRDefault="00B6188D" w:rsidP="00E6245E">
      <w:pPr>
        <w:jc w:val="center"/>
        <w:rPr>
          <w:rFonts w:ascii="Calibri" w:eastAsia="Calibri" w:hAnsi="Calibri" w:cs="Calibri"/>
          <w:sz w:val="19"/>
          <w:szCs w:val="19"/>
        </w:rPr>
      </w:pPr>
      <w:r w:rsidRPr="00B6188D">
        <w:rPr>
          <w:rFonts w:ascii="Calibri" w:eastAsia="Calibri" w:hAnsi="Calibri" w:cs="Calibri"/>
          <w:sz w:val="19"/>
          <w:szCs w:val="19"/>
        </w:rPr>
        <w:t xml:space="preserve">Fuente: reproducción de la figura 1 de </w:t>
      </w:r>
      <w:sdt>
        <w:sdtPr>
          <w:rPr>
            <w:rFonts w:ascii="Calibri" w:eastAsia="Calibri" w:hAnsi="Calibri" w:cs="Calibri"/>
            <w:sz w:val="19"/>
            <w:szCs w:val="19"/>
          </w:rPr>
          <w:id w:val="-119377736"/>
          <w:citation/>
        </w:sdtPr>
        <w:sdtContent>
          <w:r w:rsidRPr="00B6188D">
            <w:rPr>
              <w:rFonts w:ascii="Calibri" w:eastAsia="Calibri" w:hAnsi="Calibri" w:cs="Calibri"/>
              <w:sz w:val="19"/>
              <w:szCs w:val="19"/>
            </w:rPr>
            <w:fldChar w:fldCharType="begin"/>
          </w:r>
          <w:r w:rsidRPr="00B6188D">
            <w:rPr>
              <w:rFonts w:ascii="Calibri" w:eastAsia="Calibri" w:hAnsi="Calibri" w:cs="Calibri"/>
              <w:sz w:val="19"/>
              <w:szCs w:val="19"/>
            </w:rPr>
            <w:instrText xml:space="preserve"> CITATION Gre25 \l 11274 </w:instrText>
          </w:r>
          <w:r w:rsidRPr="00B6188D">
            <w:rPr>
              <w:rFonts w:ascii="Calibri" w:eastAsia="Calibri" w:hAnsi="Calibri" w:cs="Calibri"/>
              <w:sz w:val="19"/>
              <w:szCs w:val="19"/>
            </w:rPr>
            <w:fldChar w:fldCharType="separate"/>
          </w:r>
          <w:r w:rsidR="00ED40AF" w:rsidRPr="00ED40AF">
            <w:rPr>
              <w:rFonts w:ascii="Calibri" w:eastAsia="Calibri" w:hAnsi="Calibri" w:cs="Calibri"/>
              <w:noProof/>
              <w:sz w:val="19"/>
              <w:szCs w:val="19"/>
            </w:rPr>
            <w:t>(Greco et al., 2025)</w:t>
          </w:r>
          <w:r w:rsidRPr="00B6188D">
            <w:rPr>
              <w:rFonts w:ascii="Calibri" w:eastAsia="Calibri" w:hAnsi="Calibri" w:cs="Calibri"/>
              <w:sz w:val="19"/>
              <w:szCs w:val="19"/>
            </w:rPr>
            <w:fldChar w:fldCharType="end"/>
          </w:r>
        </w:sdtContent>
      </w:sdt>
      <w:r w:rsidRPr="00B6188D">
        <w:rPr>
          <w:rFonts w:ascii="Calibri" w:eastAsia="Calibri" w:hAnsi="Calibri" w:cs="Calibri"/>
          <w:sz w:val="19"/>
          <w:szCs w:val="19"/>
        </w:rPr>
        <w:t>.</w:t>
      </w:r>
    </w:p>
    <w:p w14:paraId="0059D7D4" w14:textId="76F4835B" w:rsidR="61ED0328" w:rsidRDefault="61ED0328" w:rsidP="76BC17D9">
      <w:r w:rsidRPr="003817EC">
        <w:t xml:space="preserve">Por </w:t>
      </w:r>
      <w:r w:rsidR="0073645F">
        <w:t>otra parte</w:t>
      </w:r>
      <w:r w:rsidRPr="003817EC">
        <w:t xml:space="preserve">, la calidad de una reformulación exige, además, comprobar que la mejora de la expresión inclusiva no altere el significado, el tono o la terminología original. </w:t>
      </w:r>
      <w:sdt>
        <w:sdtPr>
          <w:id w:val="-1899999995"/>
          <w:citation/>
        </w:sdtPr>
        <w:sdtContent>
          <w:r w:rsidRPr="003817EC">
            <w:t xml:space="preserve">Nunziatini y Diego </w:t>
          </w:r>
          <w:r w:rsidRPr="003817EC">
            <w:fldChar w:fldCharType="begin"/>
          </w:r>
          <w:r w:rsidRPr="003817EC">
            <w:instrText xml:space="preserve"> CITATION Nun24 \l 11274 \n \t </w:instrText>
          </w:r>
          <w:r w:rsidRPr="003817EC">
            <w:fldChar w:fldCharType="separate"/>
          </w:r>
          <w:r w:rsidR="00ED40AF">
            <w:rPr>
              <w:noProof/>
            </w:rPr>
            <w:t xml:space="preserve"> (2024)</w:t>
          </w:r>
          <w:r w:rsidRPr="003817EC">
            <w:fldChar w:fldCharType="end"/>
          </w:r>
        </w:sdtContent>
      </w:sdt>
      <w:r w:rsidRPr="003817EC">
        <w:t xml:space="preserve"> estudiaron la postedición con GPT-4 y PaLM 2 de traducciones automáticas de textos técnicos del inglés al español. Dos lingüistas revisaron 200 segmentos y detectaron problemas de género en 140 de ellos. En ese subconjunto, GPT-4 corrigió todos los problemas del 79 % de los segmentos cuando recibió instrucciones en inglés y del 74 % cuando las recibió en español (ilustración </w:t>
      </w:r>
      <w:r w:rsidRPr="003817EC">
        <w:fldChar w:fldCharType="begin"/>
      </w:r>
      <w:r w:rsidRPr="003817EC">
        <w:instrText xml:space="preserve"> REF _RefTFEFigura7 \h </w:instrText>
      </w:r>
      <w:r w:rsidRPr="003817EC">
        <w:fldChar w:fldCharType="separate"/>
      </w:r>
      <w:r w:rsidRPr="003817EC">
        <w:t>7</w:t>
      </w:r>
      <w:r w:rsidRPr="003817EC">
        <w:fldChar w:fldCharType="end"/>
      </w:r>
      <w:r w:rsidRPr="003817EC">
        <w:t>). Pero, por otra parte, los autores observaron también cambios no solicitados de tono y terminología. Por tanto, corregir las marcas de género no garantiza por sí solo la fidelidad de la reformulación. Estos resultados, además, corresponden a la revisión de traducciones técnicas y no a textos escolares redactados originalmente en español.</w:t>
      </w:r>
    </w:p>
    <w:p w14:paraId="7CEAB80F" w14:textId="7689E16C" w:rsidR="007A6651" w:rsidRPr="00F44D7B" w:rsidRDefault="007A6651" w:rsidP="007A6651">
      <w:pPr>
        <w:pStyle w:val="Caption"/>
        <w:keepNext/>
        <w:jc w:val="center"/>
        <w:rPr>
          <w:sz w:val="24"/>
          <w:szCs w:val="24"/>
        </w:rPr>
      </w:pPr>
      <w:bookmarkStart w:id="36" w:name="_Toc242042486"/>
      <w:r w:rsidRPr="00F44D7B">
        <w:rPr>
          <w:sz w:val="24"/>
          <w:szCs w:val="24"/>
        </w:rPr>
        <w:t xml:space="preserve">Ilustración </w:t>
      </w:r>
      <w:r w:rsidRPr="00F44D7B">
        <w:rPr>
          <w:sz w:val="24"/>
          <w:szCs w:val="24"/>
        </w:rPr>
        <w:fldChar w:fldCharType="begin"/>
      </w:r>
      <w:r w:rsidRPr="00F44D7B">
        <w:rPr>
          <w:rFonts w:eastAsia="Calibri" w:cs="Calibri"/>
          <w:b w:val="0"/>
          <w:sz w:val="24"/>
          <w:szCs w:val="24"/>
        </w:rPr>
        <w:instrText xml:space="preserve"> SEQ Ilustración \* ARABIC </w:instrText>
      </w:r>
      <w:r w:rsidRPr="00F44D7B">
        <w:rPr>
          <w:sz w:val="24"/>
          <w:szCs w:val="24"/>
        </w:rPr>
        <w:fldChar w:fldCharType="separate"/>
      </w:r>
      <w:r w:rsidR="00F44D7B" w:rsidRPr="00F44D7B">
        <w:rPr>
          <w:rFonts w:eastAsia="Calibri" w:cs="Calibri"/>
          <w:b w:val="0"/>
          <w:noProof/>
          <w:sz w:val="24"/>
          <w:szCs w:val="24"/>
        </w:rPr>
        <w:t>5</w:t>
      </w:r>
      <w:r w:rsidRPr="00F44D7B">
        <w:rPr>
          <w:sz w:val="24"/>
          <w:szCs w:val="24"/>
        </w:rPr>
        <w:fldChar w:fldCharType="end"/>
      </w:r>
      <w:r w:rsidRPr="00F44D7B">
        <w:rPr>
          <w:sz w:val="24"/>
          <w:szCs w:val="24"/>
        </w:rPr>
        <w:t xml:space="preserve"> - Porcentaje de los 140 segmentos con problemas de género corregidos por completo, parcialmente o no corregidos por GPT-4 y PaLM 2.</w:t>
      </w:r>
      <w:bookmarkEnd w:id="36"/>
    </w:p>
    <w:p w14:paraId="5620F796" w14:textId="49C724EA" w:rsidR="00750CC9" w:rsidRDefault="00750CC9" w:rsidP="00750CC9">
      <w:pPr>
        <w:jc w:val="center"/>
      </w:pPr>
      <w:r w:rsidRPr="003817EC">
        <w:rPr>
          <w:noProof/>
        </w:rPr>
        <w:drawing>
          <wp:inline distT="0" distB="0" distL="0" distR="0" wp14:anchorId="77DFF34E" wp14:editId="293184C9">
            <wp:extent cx="5760000" cy="4143396"/>
            <wp:effectExtent l="0" t="0" r="0" b="0"/>
            <wp:docPr id="1150019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9169" name="Picture 1150019169"/>
                    <pic:cNvPicPr/>
                  </pic:nvPicPr>
                  <pic:blipFill>
                    <a:blip r:embed="rId22">
                      <a:extLst>
                        <a:ext uri="{28A0092B-C50C-407E-A947-70E740481C1C}">
                          <a14:useLocalDpi xmlns:a14="http://schemas.microsoft.com/office/drawing/2010/main"/>
                        </a:ext>
                      </a:extLst>
                    </a:blip>
                    <a:stretch>
                      <a:fillRect/>
                    </a:stretch>
                  </pic:blipFill>
                  <pic:spPr>
                    <a:xfrm>
                      <a:off x="0" y="0"/>
                      <a:ext cx="5760000" cy="4143396"/>
                    </a:xfrm>
                    <a:prstGeom prst="rect">
                      <a:avLst/>
                    </a:prstGeom>
                  </pic:spPr>
                </pic:pic>
              </a:graphicData>
            </a:graphic>
          </wp:inline>
        </w:drawing>
      </w:r>
    </w:p>
    <w:p w14:paraId="334042F0" w14:textId="6B18BC85" w:rsidR="00673054" w:rsidRPr="00673054" w:rsidRDefault="00673054" w:rsidP="00750CC9">
      <w:pPr>
        <w:jc w:val="center"/>
        <w:rPr>
          <w:sz w:val="19"/>
          <w:szCs w:val="19"/>
        </w:rPr>
      </w:pPr>
      <w:r w:rsidRPr="00673054">
        <w:rPr>
          <w:sz w:val="19"/>
          <w:szCs w:val="19"/>
        </w:rPr>
        <w:t xml:space="preserve">Fuente: </w:t>
      </w:r>
      <w:sdt>
        <w:sdtPr>
          <w:rPr>
            <w:sz w:val="19"/>
            <w:szCs w:val="19"/>
          </w:rPr>
          <w:id w:val="-1181807110"/>
          <w:citation/>
        </w:sdtPr>
        <w:sdtContent>
          <w:r w:rsidRPr="00673054">
            <w:rPr>
              <w:sz w:val="19"/>
              <w:szCs w:val="19"/>
            </w:rPr>
            <w:fldChar w:fldCharType="begin"/>
          </w:r>
          <w:r w:rsidRPr="00673054">
            <w:rPr>
              <w:sz w:val="19"/>
              <w:szCs w:val="19"/>
            </w:rPr>
            <w:instrText xml:space="preserve"> CITATION Nun24 \l 11274 </w:instrText>
          </w:r>
          <w:r w:rsidRPr="00673054">
            <w:rPr>
              <w:sz w:val="19"/>
              <w:szCs w:val="19"/>
            </w:rPr>
            <w:fldChar w:fldCharType="separate"/>
          </w:r>
          <w:r w:rsidR="00ED40AF" w:rsidRPr="00ED40AF">
            <w:rPr>
              <w:noProof/>
              <w:sz w:val="19"/>
              <w:szCs w:val="19"/>
            </w:rPr>
            <w:t>(Nunziatini &amp; Diego, 2024)</w:t>
          </w:r>
          <w:r w:rsidRPr="00673054">
            <w:rPr>
              <w:sz w:val="19"/>
              <w:szCs w:val="19"/>
            </w:rPr>
            <w:fldChar w:fldCharType="end"/>
          </w:r>
        </w:sdtContent>
      </w:sdt>
    </w:p>
    <w:p w14:paraId="18EFA364" w14:textId="0ECF503F" w:rsidR="76BC17D9" w:rsidRPr="003817EC" w:rsidRDefault="66A61EDC" w:rsidP="76BC17D9">
      <w:r w:rsidRPr="003817EC">
        <w:t xml:space="preserve">Junto a los estudios sobre la calidad de las reformulaciones, otros trabajos analizan la detección de expresiones discriminatorias y el papel del contexto en su interpretación. </w:t>
      </w:r>
      <w:sdt>
        <w:sdtPr>
          <w:id w:val="-1899999994"/>
          <w:citation/>
        </w:sdtPr>
        <w:sdtContent>
          <w:r w:rsidRPr="003817EC">
            <w:t xml:space="preserve">Kharitonova et al. </w:t>
          </w:r>
          <w:r w:rsidRPr="003817EC">
            <w:fldChar w:fldCharType="begin"/>
          </w:r>
          <w:r w:rsidRPr="003817EC">
            <w:instrText xml:space="preserve"> CITATION Kha25 \l 11274 \n \t </w:instrText>
          </w:r>
          <w:r w:rsidRPr="003817EC">
            <w:fldChar w:fldCharType="separate"/>
          </w:r>
          <w:r w:rsidR="00ED40AF">
            <w:rPr>
              <w:noProof/>
            </w:rPr>
            <w:t xml:space="preserve"> (2025)</w:t>
          </w:r>
          <w:r w:rsidRPr="003817EC">
            <w:fldChar w:fldCharType="end"/>
          </w:r>
        </w:sdtContent>
      </w:sdt>
      <w:r w:rsidRPr="003817EC">
        <w:t xml:space="preserve"> construyeron EsCorpiusBias a partir de diálogos de un foro en castellano: 1.001 conversaciones anotadas para sexismo y 989 para racismo. El acuerdo entre anotadores, medido con el coeficiente κ de Cohen, fue de 0,55 y 0,79, respectivamente. Al clasificar intervenciones aisladas, BETO alcanzó un F1 de 0,67 en sexismo y de 0,81 en racismo. Sin embargo, las comparaciones mediante la prueba de McNemar no mostraron diferencias estadísticamente significativas respecto a los modelos de referencia. El estudio aporta anotaciones de diálogos y resultados separados por categoría, pero la incorporación del contexto al clasificador no produjo una mejora uniforme. Además, sus etiquetas tampoco abarcan todas las formas de lenguaje no inclusivo, y una conversación en un foro cumple una función distinta de la de un enunciado didáctico.</w:t>
      </w:r>
    </w:p>
    <w:p w14:paraId="1C23222B" w14:textId="4B3D9EEB" w:rsidR="66A61EDC" w:rsidRPr="003817EC" w:rsidRDefault="66A61EDC">
      <w:r w:rsidRPr="003817EC">
        <w:t xml:space="preserve">Siguiendo la línea de análisis contextual, </w:t>
      </w:r>
      <w:sdt>
        <w:sdtPr>
          <w:id w:val="-1899999993"/>
          <w:citation/>
        </w:sdtPr>
        <w:sdtContent>
          <w:r w:rsidRPr="003817EC">
            <w:t xml:space="preserve">Rizvi et al. </w:t>
          </w:r>
          <w:r w:rsidRPr="003817EC">
            <w:fldChar w:fldCharType="begin"/>
          </w:r>
          <w:r w:rsidR="00FD6959">
            <w:instrText xml:space="preserve">CITATION Riz \n  \t  \l 11274 </w:instrText>
          </w:r>
          <w:r w:rsidRPr="003817EC">
            <w:fldChar w:fldCharType="separate"/>
          </w:r>
          <w:r w:rsidR="00ED40AF">
            <w:rPr>
              <w:noProof/>
            </w:rPr>
            <w:t xml:space="preserve"> </w:t>
          </w:r>
          <w:r w:rsidR="00ED40AF" w:rsidRPr="00ED40AF">
            <w:rPr>
              <w:noProof/>
            </w:rPr>
            <w:t>(2025)</w:t>
          </w:r>
          <w:r w:rsidRPr="003817EC">
            <w:fldChar w:fldCharType="end"/>
          </w:r>
        </w:sdtContent>
      </w:sdt>
      <w:r w:rsidRPr="003817EC">
        <w:t xml:space="preserve"> plantean la necesidad de disponer de contexto suficiente para interpretar el posible carácter discriminatorio de una expresión. En el estudio se reunieron en AUTALIC 2.400 oraciones sobre autismo procedentes de Reddit, acompañadas de frases contiguas y anotadas por personas formadas en neurodiversidad. La ilustración </w:t>
      </w:r>
      <w:r w:rsidRPr="003817EC">
        <w:fldChar w:fldCharType="begin"/>
      </w:r>
      <w:r w:rsidRPr="003817EC">
        <w:instrText xml:space="preserve"> REF _RefTFEFigura8 \h </w:instrText>
      </w:r>
      <w:r w:rsidRPr="003817EC">
        <w:fldChar w:fldCharType="separate"/>
      </w:r>
      <w:r w:rsidRPr="003817EC">
        <w:t>8</w:t>
      </w:r>
      <w:r w:rsidRPr="003817EC">
        <w:fldChar w:fldCharType="end"/>
      </w:r>
      <w:r w:rsidRPr="003817EC">
        <w:t xml:space="preserve"> muestra un caso en el que la oración aislada admite distintas interpretaciones, mientras que el contexto revela una referencia al estereotipo desacreditado que atribuye el autismo a las vacunas. El acuerdo humano medio fue de κ = 0,25 según Fleiss, y la concordancia media entre los modelos generativos evaluados y las etiquetas humanas fue de κ = 0,091 según Cohen. Estas cifras reflejan tanto desacuerdos en la anotación humana como dificultades de los modelos para ajustarse a ella. En este trabajo se utilizó un corpus en inglés y procedente de contenido de redes sociales, de modo que sus categorías y resultados no describen directamente textos educativos.</w:t>
      </w:r>
    </w:p>
    <w:p w14:paraId="0357C067" w14:textId="7F2C564C" w:rsidR="00466AB4" w:rsidRPr="00F44D7B" w:rsidRDefault="00466AB4" w:rsidP="00466AB4">
      <w:pPr>
        <w:pStyle w:val="Caption"/>
        <w:keepNext/>
        <w:jc w:val="center"/>
        <w:rPr>
          <w:sz w:val="24"/>
          <w:szCs w:val="24"/>
        </w:rPr>
      </w:pPr>
      <w:bookmarkStart w:id="37" w:name="_Toc242042487"/>
      <w:r w:rsidRPr="00F44D7B">
        <w:rPr>
          <w:sz w:val="24"/>
          <w:szCs w:val="24"/>
        </w:rPr>
        <w:t xml:space="preserve">Ilustración </w:t>
      </w:r>
      <w:r w:rsidRPr="00F44D7B">
        <w:rPr>
          <w:sz w:val="24"/>
          <w:szCs w:val="24"/>
        </w:rPr>
        <w:fldChar w:fldCharType="begin"/>
      </w:r>
      <w:r w:rsidRPr="00F44D7B">
        <w:rPr>
          <w:rFonts w:eastAsia="Calibri" w:cs="Calibri"/>
          <w:b w:val="0"/>
          <w:sz w:val="24"/>
          <w:szCs w:val="24"/>
        </w:rPr>
        <w:instrText xml:space="preserve"> SEQ Ilustración \* ARABIC </w:instrText>
      </w:r>
      <w:r w:rsidRPr="00F44D7B">
        <w:rPr>
          <w:sz w:val="24"/>
          <w:szCs w:val="24"/>
        </w:rPr>
        <w:fldChar w:fldCharType="separate"/>
      </w:r>
      <w:r w:rsidR="00F44D7B">
        <w:rPr>
          <w:rFonts w:eastAsia="Calibri" w:cs="Calibri"/>
          <w:b w:val="0"/>
          <w:noProof/>
          <w:sz w:val="24"/>
          <w:szCs w:val="24"/>
        </w:rPr>
        <w:t>6</w:t>
      </w:r>
      <w:r w:rsidRPr="00F44D7B">
        <w:rPr>
          <w:sz w:val="24"/>
          <w:szCs w:val="24"/>
        </w:rPr>
        <w:fldChar w:fldCharType="end"/>
      </w:r>
      <w:r w:rsidRPr="00F44D7B">
        <w:rPr>
          <w:sz w:val="24"/>
          <w:szCs w:val="24"/>
        </w:rPr>
        <w:t xml:space="preserve"> - Cambio en la interpretación de una oración sobre autismo al añadir las frases que la rodean.</w:t>
      </w:r>
      <w:bookmarkEnd w:id="37"/>
    </w:p>
    <w:p w14:paraId="1E0ACBA8" w14:textId="1F33B9F6" w:rsidR="0085780E" w:rsidRDefault="0085780E" w:rsidP="0085780E">
      <w:pPr>
        <w:jc w:val="center"/>
      </w:pPr>
      <w:r w:rsidRPr="003817EC">
        <w:rPr>
          <w:noProof/>
        </w:rPr>
        <w:drawing>
          <wp:inline distT="0" distB="0" distL="0" distR="0" wp14:anchorId="1E71C240" wp14:editId="4D49C88A">
            <wp:extent cx="5760000" cy="4652308"/>
            <wp:effectExtent l="0" t="0" r="0" b="0"/>
            <wp:docPr id="1022672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2968" name="Picture 1022672968"/>
                    <pic:cNvPicPr/>
                  </pic:nvPicPr>
                  <pic:blipFill>
                    <a:blip r:embed="rId23">
                      <a:extLst>
                        <a:ext uri="{28A0092B-C50C-407E-A947-70E740481C1C}">
                          <a14:useLocalDpi xmlns:a14="http://schemas.microsoft.com/office/drawing/2010/main"/>
                        </a:ext>
                      </a:extLst>
                    </a:blip>
                    <a:stretch>
                      <a:fillRect/>
                    </a:stretch>
                  </pic:blipFill>
                  <pic:spPr>
                    <a:xfrm>
                      <a:off x="0" y="0"/>
                      <a:ext cx="5760000" cy="4652308"/>
                    </a:xfrm>
                    <a:prstGeom prst="rect">
                      <a:avLst/>
                    </a:prstGeom>
                  </pic:spPr>
                </pic:pic>
              </a:graphicData>
            </a:graphic>
          </wp:inline>
        </w:drawing>
      </w:r>
    </w:p>
    <w:p w14:paraId="4E1B7DAF" w14:textId="12ACAAAE" w:rsidR="001E747E" w:rsidRPr="001E747E" w:rsidRDefault="001E747E" w:rsidP="0085780E">
      <w:pPr>
        <w:jc w:val="center"/>
        <w:rPr>
          <w:sz w:val="19"/>
          <w:szCs w:val="19"/>
        </w:rPr>
      </w:pPr>
      <w:r w:rsidRPr="001E747E">
        <w:rPr>
          <w:sz w:val="19"/>
          <w:szCs w:val="19"/>
        </w:rPr>
        <w:t xml:space="preserve">Fuente: reproducción de la figura 1 de </w:t>
      </w:r>
      <w:sdt>
        <w:sdtPr>
          <w:rPr>
            <w:sz w:val="19"/>
            <w:szCs w:val="19"/>
          </w:rPr>
          <w:id w:val="-984005581"/>
          <w:citation/>
        </w:sdtPr>
        <w:sdtContent>
          <w:r w:rsidRPr="001E747E">
            <w:rPr>
              <w:sz w:val="19"/>
              <w:szCs w:val="19"/>
            </w:rPr>
            <w:fldChar w:fldCharType="begin"/>
          </w:r>
          <w:r w:rsidRPr="001E747E">
            <w:rPr>
              <w:sz w:val="19"/>
              <w:szCs w:val="19"/>
            </w:rPr>
            <w:instrText xml:space="preserve"> CITATION Riz \l 11274 </w:instrText>
          </w:r>
          <w:r w:rsidRPr="001E747E">
            <w:rPr>
              <w:sz w:val="19"/>
              <w:szCs w:val="19"/>
            </w:rPr>
            <w:fldChar w:fldCharType="separate"/>
          </w:r>
          <w:r w:rsidR="00ED40AF" w:rsidRPr="00ED40AF">
            <w:rPr>
              <w:noProof/>
              <w:sz w:val="19"/>
              <w:szCs w:val="19"/>
            </w:rPr>
            <w:t>(Rizvi et al., 2025)</w:t>
          </w:r>
          <w:r w:rsidRPr="001E747E">
            <w:rPr>
              <w:sz w:val="19"/>
              <w:szCs w:val="19"/>
            </w:rPr>
            <w:fldChar w:fldCharType="end"/>
          </w:r>
        </w:sdtContent>
      </w:sdt>
    </w:p>
    <w:p w14:paraId="269C8B45" w14:textId="6A0E7589" w:rsidR="66A61EDC" w:rsidRPr="003817EC" w:rsidRDefault="66A61EDC">
      <w:r w:rsidRPr="003817EC">
        <w:t xml:space="preserve">Asimismo, la evaluación de los detectores de lenguaje no inclusivo puede presentar otra dificultad cuando los casos de interés son minoritarios. En un trabajo sobre detección de discurso de odio en castellano con Hatemedia, </w:t>
      </w:r>
      <w:sdt>
        <w:sdtPr>
          <w:id w:val="-1899999991"/>
          <w:citation/>
        </w:sdtPr>
        <w:sdtContent>
          <w:r w:rsidRPr="003817EC">
            <w:t xml:space="preserve">Simón Gallego </w:t>
          </w:r>
          <w:r w:rsidRPr="003817EC">
            <w:fldChar w:fldCharType="begin"/>
          </w:r>
          <w:r w:rsidRPr="003817EC">
            <w:instrText xml:space="preserve"> CITATION Sim23 \l 11274 \n \t </w:instrText>
          </w:r>
          <w:r w:rsidRPr="003817EC">
            <w:fldChar w:fldCharType="separate"/>
          </w:r>
          <w:r w:rsidR="00ED40AF">
            <w:rPr>
              <w:noProof/>
            </w:rPr>
            <w:t xml:space="preserve"> (2023)</w:t>
          </w:r>
          <w:r w:rsidRPr="003817EC">
            <w:fldChar w:fldCharType="end"/>
          </w:r>
        </w:sdtContent>
      </w:sdt>
      <w:r w:rsidRPr="003817EC">
        <w:t xml:space="preserve"> observó que el desequilibrio del conjunto original llevaba a los modelos a predecir únicamente la clase mayoritaria: obtenían un 98 % de exactitud, pero un 0 % de recall para la clase minoritaria. Al equilibrar los datos, BETO fue el modelo con mejor rendimiento entre los comparados. Aunque el trabajo estudia discurso de odio y no el conjunto del lenguaje no inclusivo, ilustra por qué la exactitud global puede ocultar los casos que interesa identificar.</w:t>
      </w:r>
    </w:p>
    <w:p w14:paraId="6B031723" w14:textId="0F060EDE" w:rsidR="66A61EDC" w:rsidRPr="003817EC" w:rsidRDefault="66A61EDC" w:rsidP="76BC17D9">
      <w:r w:rsidRPr="003817EC">
        <w:t xml:space="preserve">Además de las dificultades para detectar las expresiones discriminatorias, la evaluación de estos enfoques depende de los criterios utilizados para valorar sus resultados. En el ámbito educativo, </w:t>
      </w:r>
      <w:sdt>
        <w:sdtPr>
          <w:id w:val="-1899999990"/>
          <w:citation/>
        </w:sdtPr>
        <w:sdtContent>
          <w:r w:rsidRPr="003817EC">
            <w:t xml:space="preserve">Moore et al. </w:t>
          </w:r>
          <w:r w:rsidRPr="003817EC">
            <w:fldChar w:fldCharType="begin"/>
          </w:r>
          <w:r w:rsidRPr="003817EC">
            <w:instrText xml:space="preserve"> CITATION Moo24 \l 11274 \n \t </w:instrText>
          </w:r>
          <w:r w:rsidRPr="003817EC">
            <w:fldChar w:fldCharType="separate"/>
          </w:r>
          <w:r w:rsidR="00ED40AF">
            <w:rPr>
              <w:noProof/>
            </w:rPr>
            <w:t xml:space="preserve"> (2024)</w:t>
          </w:r>
          <w:r w:rsidRPr="003817EC">
            <w:fldChar w:fldCharType="end"/>
          </w:r>
        </w:sdtContent>
      </w:sdt>
      <w:r w:rsidRPr="003817EC">
        <w:t xml:space="preserve"> compararon la aplicación de dos rúbricas a 30 preguntas mediante evaluadores humanos y tres modelos de lenguaje. La rúbrica para preguntas de respuesta corta incluía un criterio de equidad, entendido como neutralidad cultural y ausencia de sesgos que pudieran perjudicar a determinados grupos de alumnado. Los resultados variaron según el criterio evaluado, y GPT-4 fue el modelo más eficaz entre los tres comparados. El estudio aporta así un antecedente sobre la evaluación de aspectos lingüísticos y pedagógicos mediante criterios explícitos, aunque no valida específicamente la detección ni la reformulación del lenguaje no inclusivo.</w:t>
      </w:r>
    </w:p>
    <w:p w14:paraId="64C1A204" w14:textId="1692DCB5" w:rsidR="66A61EDC" w:rsidRPr="003817EC" w:rsidRDefault="66A61EDC" w:rsidP="76BC17D9">
      <w:r w:rsidRPr="003817EC">
        <w:t xml:space="preserve">Por otra parte, la aplicación de criterios mediante modelos de lenguaje plantea, a su vez, la necesidad de comprobar la fiabilidad de sus valoraciones. </w:t>
      </w:r>
      <w:sdt>
        <w:sdtPr>
          <w:id w:val="-1899999989"/>
          <w:citation/>
        </w:sdtPr>
        <w:sdtContent>
          <w:r w:rsidRPr="003817EC">
            <w:t xml:space="preserve">Zheng et al. </w:t>
          </w:r>
          <w:r w:rsidRPr="003817EC">
            <w:fldChar w:fldCharType="begin"/>
          </w:r>
          <w:r w:rsidRPr="003817EC">
            <w:instrText xml:space="preserve"> CITATION Zhe23 \l 11274 \n \t </w:instrText>
          </w:r>
          <w:r w:rsidRPr="003817EC">
            <w:fldChar w:fldCharType="separate"/>
          </w:r>
          <w:r w:rsidR="00ED40AF">
            <w:rPr>
              <w:noProof/>
            </w:rPr>
            <w:t xml:space="preserve"> (2023)</w:t>
          </w:r>
          <w:r w:rsidRPr="003817EC">
            <w:fldChar w:fldCharType="end"/>
          </w:r>
        </w:sdtContent>
      </w:sdt>
      <w:r w:rsidRPr="003817EC">
        <w:t xml:space="preserve"> estudiaron esta cuestión al utilizar modelos como jueces de respuestas de asistentes conversacionales. Identificaron sesgos que podían favorecer una respuesta por su posición o por su extensión, aunque esta no aportara información adicional. Tras aplicar medidas para reducir algunas de estas limitaciones, GPT-4 mostró una concordancia elevada con las preferencias humanas. Estos resultados corresponden a la comparación de respuestas conversacionales y no textos educativos, pero permiten distinguir entre dos cuestiones: que un modelo coincida frecuentemente con los evaluadores humanos y que sus juicios estén libres de sesgos. Por tanto, esa concordancia no permite asumir por sí sola que pueda evaluar de forma fiable el carácter inclusivo de una expresión o la calidad de su reformulación.</w:t>
      </w:r>
    </w:p>
    <w:p w14:paraId="630E6E18" w14:textId="57BF91F8" w:rsidR="66A61EDC" w:rsidRPr="003817EC" w:rsidRDefault="66A61EDC" w:rsidP="76BC17D9">
      <w:r w:rsidRPr="003817EC">
        <w:t>En conjunto, la literatura examinada muestra avances en la detección y reformulación del lenguaje no inclusivo, aunque también evidencia dificultades relacionadas con la interpretación contextual, el desacuerdo entre anotadores y la evaluación de los casos minoritarios. Asimismo, los estudios de reformulación muestran que corregir una expresión no garantiza que se conserve su significado, tono o terminología. La evidencia específica procede principalmente de comunicaciones administrativas, traducciones técnicas y redes sociales, con diferencias entre lenguas, categorías y procedimientos de evaluación. Entre las referencias examinadas sigue siendo limitada la evidencia que estudia conjuntamente la detección contextual, el acuerdo entre evaluadores y la fidelidad de las reformulaciones en materiales educativos en español.</w:t>
      </w:r>
    </w:p>
    <w:p w14:paraId="2228E123" w14:textId="03271B1E" w:rsidR="26A38F51" w:rsidRPr="003817EC" w:rsidRDefault="26A38F51" w:rsidP="21660462">
      <w:pPr>
        <w:pStyle w:val="Heading3"/>
      </w:pPr>
      <w:bookmarkStart w:id="38" w:name="_Toc241916156"/>
      <w:r w:rsidRPr="003817EC">
        <w:t>Adecuación etaria y legibilidad</w:t>
      </w:r>
      <w:bookmarkEnd w:id="38"/>
    </w:p>
    <w:p w14:paraId="796CB1E4" w14:textId="58CE9808" w:rsidR="240235F6" w:rsidRPr="003817EC" w:rsidRDefault="240235F6" w:rsidP="21660462">
      <w:r w:rsidRPr="003817EC">
        <w:t xml:space="preserve">La legibilidad y la adecuación etaria abordan cuestiones relacionadas, pero en el ámbito educativo, su evaluación requiere distinguir la dificultad de lectura de un texto y su ajuste al nivel académico del alumnado destinatario. Este ajuste exige considerar los conocimientos del lector y la tarea que debe realizar. Por ejemplo, un enunciado sencillo puede requerir conceptos todavía no trabajados en clase. </w:t>
      </w:r>
      <w:sdt>
        <w:sdtPr>
          <w:id w:val="-1899999987"/>
          <w:citation/>
        </w:sdtPr>
        <w:sdtContent>
          <w:r w:rsidRPr="003817EC">
            <w:t xml:space="preserve">Vajjala </w:t>
          </w:r>
          <w:r w:rsidRPr="003817EC">
            <w:fldChar w:fldCharType="begin"/>
          </w:r>
          <w:r w:rsidRPr="003817EC">
            <w:instrText xml:space="preserve"> CITATION Vaj22 \l 11274 \n \t </w:instrText>
          </w:r>
          <w:r w:rsidRPr="003817EC">
            <w:fldChar w:fldCharType="separate"/>
          </w:r>
          <w:r w:rsidR="00ED40AF">
            <w:rPr>
              <w:noProof/>
            </w:rPr>
            <w:t xml:space="preserve"> (2022)</w:t>
          </w:r>
          <w:r w:rsidRPr="003817EC">
            <w:fldChar w:fldCharType="end"/>
          </w:r>
        </w:sdtContent>
      </w:sdt>
      <w:r w:rsidRPr="003817EC">
        <w:t xml:space="preserve"> sitúa las propiedades textuales, las características del lector y las exigencias de la tarea como dimensiones necesarias para comprender estas diferencias. Esta distinción afecta a la interpretación de los resultados de los modelos automáticos. </w:t>
      </w:r>
      <w:sdt>
        <w:sdtPr>
          <w:id w:val="-1899999988"/>
          <w:citation/>
        </w:sdtPr>
        <w:sdtContent>
          <w:r w:rsidRPr="003817EC">
            <w:t xml:space="preserve">Vajjala </w:t>
          </w:r>
          <w:r w:rsidRPr="003817EC">
            <w:fldChar w:fldCharType="begin"/>
          </w:r>
          <w:r w:rsidRPr="003817EC">
            <w:instrText xml:space="preserve"> CITATION Vaj22 \l 11274 \n \t </w:instrText>
          </w:r>
          <w:r w:rsidRPr="003817EC">
            <w:fldChar w:fldCharType="separate"/>
          </w:r>
          <w:r w:rsidR="00ED40AF">
            <w:rPr>
              <w:noProof/>
            </w:rPr>
            <w:t xml:space="preserve"> (2022)</w:t>
          </w:r>
          <w:r w:rsidRPr="003817EC">
            <w:fldChar w:fldCharType="end"/>
          </w:r>
        </w:sdtContent>
      </w:sdt>
      <w:r w:rsidRPr="003817EC">
        <w:t xml:space="preserve"> señala que estos modelos suelen evaluarse comparando sus predicciones con los niveles de dificultad asignados a los textos de un corpus, mientras que son menos frecuentes las evaluaciones que contrastan esas predicciones con la comprensión de los lectores destinatarios. Asimismo, advierte que un modelo puede aprender diferencias temáticas entre textos en lugar de su dificultad de lectura. Por tanto, acertar el nivel asignado a un documento no demuestra, por sí solo, que resulte comprensible para estudiantes de una determinada edad.</w:t>
      </w:r>
    </w:p>
    <w:p w14:paraId="7378E94B" w14:textId="5913C087" w:rsidR="240235F6" w:rsidRPr="003817EC" w:rsidRDefault="009E7CD2" w:rsidP="21660462">
      <w:r w:rsidRPr="009E7CD2">
        <w:t>Entre los métodos que estiman la dificultad a partir de propiedades formales se encuentran las fórmulas de legibilidad. Para el español, el índice de Flesch-Szigriszt (IFSZ) adapta la fórmula original de Flesch al sistema lingüístico castellano y estima la dificultad de lectura a partir de la longitud media de las palabras y de las frases. Sobre este índice,</w:t>
      </w:r>
      <w:r>
        <w:t xml:space="preserve"> </w:t>
      </w:r>
      <w:sdt>
        <w:sdtPr>
          <w:id w:val="-1685129533"/>
          <w:citation/>
        </w:sdtPr>
        <w:sdtContent>
          <w:r>
            <w:fldChar w:fldCharType="begin"/>
          </w:r>
          <w:r>
            <w:instrText xml:space="preserve"> CITATION Bar08 \l 11274 </w:instrText>
          </w:r>
          <w:r>
            <w:fldChar w:fldCharType="separate"/>
          </w:r>
          <w:r w:rsidR="00ED40AF">
            <w:rPr>
              <w:noProof/>
            </w:rPr>
            <w:t>(Barrio-Cantalejo y otros, 2008)</w:t>
          </w:r>
          <w:r>
            <w:fldChar w:fldCharType="end"/>
          </w:r>
        </w:sdtContent>
      </w:sdt>
      <w:r w:rsidRPr="009E7CD2">
        <w:t xml:space="preserve"> propusieron la escala INFLESZ, que traduce la puntuación del IFSZ en cinco grados de dificultad de lectura, desde </w:t>
      </w:r>
      <w:r w:rsidR="00DA1B60">
        <w:t>“</w:t>
      </w:r>
      <w:r w:rsidRPr="009E7CD2">
        <w:t>Muy difícil</w:t>
      </w:r>
      <w:r w:rsidR="00DA1B60">
        <w:t>”</w:t>
      </w:r>
      <w:r w:rsidRPr="009E7CD2">
        <w:t xml:space="preserve"> hasta </w:t>
      </w:r>
      <w:r w:rsidR="00DA1B60">
        <w:t>“</w:t>
      </w:r>
      <w:r w:rsidRPr="009E7CD2">
        <w:t>Muy fácil</w:t>
      </w:r>
      <w:r w:rsidR="00DA1B60">
        <w:t>”</w:t>
      </w:r>
      <w:r w:rsidRPr="009E7CD2">
        <w:t xml:space="preserve">. Para validarla, analizaron tres fragmentos de cada una de las 210 publicaciones, entre ellas 75 libros escolares, donde cada fragmento contenía al menos 500 palabras. Las puntuaciones entre 55 y 65 corresponden al grado </w:t>
      </w:r>
      <w:r w:rsidR="00DA1B60">
        <w:t>“</w:t>
      </w:r>
      <w:r w:rsidRPr="009E7CD2">
        <w:t>Normal</w:t>
      </w:r>
      <w:r w:rsidR="00DA1B60">
        <w:t>”</w:t>
      </w:r>
      <w:r w:rsidRPr="009E7CD2">
        <w:t>, que los autores asocian con materiales de ESO. El estudio ofrece una referencia para interpretar la dificultad lingüística, aunque no comprueba la comprensión de preguntas breves por parte del alumnado ni establece criterios sobre los conocimientos que estas presuponen.</w:t>
      </w:r>
    </w:p>
    <w:p w14:paraId="33C2FAFB" w14:textId="45280B92" w:rsidR="001B165B" w:rsidRDefault="240235F6" w:rsidP="21660462">
      <w:r w:rsidRPr="003817EC">
        <w:t xml:space="preserve">Por otro lado, como referencia basada en la dificultad de lectura percibida por docentes, </w:t>
      </w:r>
      <w:sdt>
        <w:sdtPr>
          <w:id w:val="-1899999985"/>
          <w:citation/>
        </w:sdtPr>
        <w:sdtContent>
          <w:r w:rsidRPr="003817EC">
            <w:t xml:space="preserve">Crossley et al. </w:t>
          </w:r>
          <w:r w:rsidRPr="003817EC">
            <w:fldChar w:fldCharType="begin"/>
          </w:r>
          <w:r w:rsidRPr="003817EC">
            <w:instrText xml:space="preserve"> CITATION Cro23 \l 11274 \n \t </w:instrText>
          </w:r>
          <w:r w:rsidRPr="003817EC">
            <w:fldChar w:fldCharType="separate"/>
          </w:r>
          <w:r w:rsidR="00ED40AF">
            <w:rPr>
              <w:noProof/>
            </w:rPr>
            <w:t xml:space="preserve"> (2023)</w:t>
          </w:r>
          <w:r w:rsidRPr="003817EC">
            <w:fldChar w:fldCharType="end"/>
          </w:r>
        </w:sdtContent>
      </w:sdt>
      <w:r w:rsidRPr="003817EC">
        <w:t xml:space="preserve"> construyeron el corpus CLEAR con 4.724 pasajes en inglés, de entre 140 y 200 palabras. Los docentes participantes compararon pares de textos e indicaron cuál sería más fácil de comprender para un estudiante. A partir de esas comparaciones, los autores calcularon una puntuación continua para cada pasaje. El corpus incluye textos literarios e informativos y permite estudiar la relación entre los juicios docentes y las características</w:t>
      </w:r>
      <w:r w:rsidRPr="003817EC">
        <w:rPr>
          <w:rFonts w:ascii="Calibri" w:eastAsia="Calibri" w:hAnsi="Calibri" w:cs="Calibri"/>
          <w:color w:val="0066CC"/>
          <w:u w:val="single"/>
        </w:rPr>
        <w:t xml:space="preserve"> </w:t>
      </w:r>
      <w:r w:rsidRPr="003817EC">
        <w:t xml:space="preserve">lingüísticas. Sin embargo, las puntuaciones no se ajustaron a cursos escolares y no se realizaron pruebas de comprensión con estudiantes. </w:t>
      </w:r>
    </w:p>
    <w:p w14:paraId="23B5918D" w14:textId="74DDBC99" w:rsidR="240235F6" w:rsidRPr="003817EC" w:rsidRDefault="240235F6" w:rsidP="21660462">
      <w:r w:rsidRPr="003817EC">
        <w:t xml:space="preserve">A partir del corpus CLEAR, </w:t>
      </w:r>
      <w:sdt>
        <w:sdtPr>
          <w:id w:val="-1899999984"/>
          <w:citation/>
        </w:sdtPr>
        <w:sdtContent>
          <w:r w:rsidRPr="003817EC">
            <w:t xml:space="preserve">Trott y Rivière </w:t>
          </w:r>
          <w:r w:rsidRPr="003817EC">
            <w:fldChar w:fldCharType="begin"/>
          </w:r>
          <w:r w:rsidR="008C729B">
            <w:instrText xml:space="preserve">CITATION Tro24 \n  \t  \l 11274 </w:instrText>
          </w:r>
          <w:r w:rsidRPr="003817EC">
            <w:fldChar w:fldCharType="separate"/>
          </w:r>
          <w:r w:rsidR="00ED40AF">
            <w:rPr>
              <w:noProof/>
            </w:rPr>
            <w:t xml:space="preserve"> </w:t>
          </w:r>
          <w:r w:rsidR="00ED40AF" w:rsidRPr="00ED40AF">
            <w:rPr>
              <w:noProof/>
            </w:rPr>
            <w:t>(2024)</w:t>
          </w:r>
          <w:r w:rsidRPr="003817EC">
            <w:fldChar w:fldCharType="end"/>
          </w:r>
        </w:sdtContent>
      </w:sdt>
      <w:r w:rsidRPr="003817EC">
        <w:t xml:space="preserve"> estudiaron el uso de modelos de lenguaje para estimar y modificar la legibilidad. Utilizaron sus 4.724 pasajes y obtuvieron correlaciones con las puntuaciones humanas de r = 0,76 para GPT-4 Turbo y r = 0,74 para GPT-4o mini, sin proporcionar ejemplos en las instrucciones. Después, GPT-4 Turbo reescribió 100 pasajes para hacerlos más fáciles o más difíciles de leer. En la evaluación de 59 participantes adultos, las valoraciones cambiaron en la dirección solicitada. Sin embargo, los autores no comprobaron la fidelidad de las reescrituras al contenido original.</w:t>
      </w:r>
    </w:p>
    <w:p w14:paraId="56A08E55" w14:textId="3EC65184" w:rsidR="240235F6" w:rsidRPr="003817EC" w:rsidRDefault="240235F6" w:rsidP="21660462">
      <w:r w:rsidRPr="003817EC">
        <w:t xml:space="preserve">Además de estimar la dificultad global, otros trabajos buscan identificar qué características del texto contribuyen a ella. </w:t>
      </w:r>
      <w:sdt>
        <w:sdtPr>
          <w:id w:val="-1899999983"/>
          <w:citation/>
        </w:sdtPr>
        <w:sdtContent>
          <w:r w:rsidRPr="003817EC">
            <w:t xml:space="preserve">Aissa et al. </w:t>
          </w:r>
          <w:r w:rsidRPr="003817EC">
            <w:fldChar w:fldCharType="begin"/>
          </w:r>
          <w:r w:rsidRPr="003817EC">
            <w:instrText xml:space="preserve"> CITATION Ais25 \l 11274 \n \t </w:instrText>
          </w:r>
          <w:r w:rsidRPr="003817EC">
            <w:fldChar w:fldCharType="separate"/>
          </w:r>
          <w:r w:rsidR="00ED40AF">
            <w:rPr>
              <w:noProof/>
            </w:rPr>
            <w:t xml:space="preserve"> (2025)</w:t>
          </w:r>
          <w:r w:rsidRPr="003817EC">
            <w:fldChar w:fldCharType="end"/>
          </w:r>
        </w:sdtContent>
      </w:sdt>
      <w:r w:rsidRPr="003817EC">
        <w:t xml:space="preserve"> presentaron iRead4Skills, una plataforma para analizar textos en español, portugués y francés destinada a adultos con baja alfabetización. El sistema combina una clasificación global en cuatro niveles con indicadores de estructura textual, léxico, sintaxis y semántica, y permite señalar fenómenos lingüísticos difíciles dentro del texto. Este desglose aporta información para interpretar la estimación global y orientar la revisión del material. No obstante, la dimensión semántica no se evaluó en español por la falta temporal de recursos externos. El estudio ofrece un antecedente de análisis interpretable, pero sus niveles se definieron para lectores adultos y no validan su aplicación a edades o cursos escolares.</w:t>
      </w:r>
    </w:p>
    <w:p w14:paraId="66A44EA8" w14:textId="6721EE9D" w:rsidR="240235F6" w:rsidRDefault="240235F6" w:rsidP="21660462">
      <w:pPr>
        <w:rPr>
          <w:rFonts w:ascii="Calibri" w:eastAsia="Calibri" w:hAnsi="Calibri" w:cs="Calibri"/>
          <w:color w:val="0066CC"/>
          <w:u w:val="single"/>
        </w:rPr>
      </w:pPr>
      <w:r w:rsidRPr="003817EC">
        <w:t xml:space="preserve">En el ámbito escolar, la predicción del curso al que está dirigido un texto requiere comprobar si el modelo mantiene su rendimiento al evaluar materiales de distinta procedencia. </w:t>
      </w:r>
      <w:sdt>
        <w:sdtPr>
          <w:id w:val="-1899999982"/>
          <w:citation/>
        </w:sdtPr>
        <w:sdtContent>
          <w:r w:rsidRPr="003817EC">
            <w:t xml:space="preserve">Uçar et al. </w:t>
          </w:r>
          <w:r w:rsidRPr="003817EC">
            <w:fldChar w:fldCharType="begin"/>
          </w:r>
          <w:r w:rsidRPr="003817EC">
            <w:instrText xml:space="preserve"> CITATION Uca24 \l 11274 \n \t </w:instrText>
          </w:r>
          <w:r w:rsidRPr="003817EC">
            <w:fldChar w:fldCharType="separate"/>
          </w:r>
          <w:r w:rsidR="00ED40AF">
            <w:rPr>
              <w:noProof/>
            </w:rPr>
            <w:t xml:space="preserve"> (2024)</w:t>
          </w:r>
          <w:r w:rsidRPr="003817EC">
            <w:fldChar w:fldCharType="end"/>
          </w:r>
        </w:sdtContent>
      </w:sdt>
      <w:r w:rsidRPr="003817EC">
        <w:t xml:space="preserve"> estudiaron la clasificación de textos de ciencias en los cuatro cursos de ESO, en euskera, español e inglés. En español, BETO alcanzó un 72,50 % de exactitud con el corpus Agrega2-Es sin equilibrar, según la tabla 4 del estudio. Pero al evaluar esa configuración en el corpus externo Intef, la exactitud fue del 37,52 % (ilustración </w:t>
      </w:r>
      <w:r w:rsidRPr="003817EC">
        <w:fldChar w:fldCharType="begin"/>
      </w:r>
      <w:r w:rsidRPr="003817EC">
        <w:instrText xml:space="preserve"> REF _RefTFEFigura9 \h </w:instrText>
      </w:r>
      <w:r w:rsidRPr="003817EC">
        <w:fldChar w:fldCharType="separate"/>
      </w:r>
      <w:r w:rsidRPr="003817EC">
        <w:t>9</w:t>
      </w:r>
      <w:r w:rsidRPr="003817EC">
        <w:fldChar w:fldCharType="end"/>
      </w:r>
      <w:r w:rsidRPr="003817EC">
        <w:t>). La diferencia muestra una limitación de generalización incluso entre materiales de ciencias dirigidos a los mismos cursos.</w:t>
      </w:r>
      <w:r w:rsidRPr="003817EC">
        <w:rPr>
          <w:rFonts w:ascii="Calibri" w:eastAsia="Calibri" w:hAnsi="Calibri" w:cs="Calibri"/>
          <w:color w:val="0066CC"/>
          <w:u w:val="single"/>
        </w:rPr>
        <w:t xml:space="preserve"> </w:t>
      </w:r>
    </w:p>
    <w:p w14:paraId="61CE8A61" w14:textId="0C9A96DA" w:rsidR="00E27412" w:rsidRPr="007F4348" w:rsidRDefault="00E27412" w:rsidP="007F4348">
      <w:pPr>
        <w:pStyle w:val="Caption"/>
        <w:keepNext/>
        <w:jc w:val="center"/>
        <w:rPr>
          <w:sz w:val="24"/>
          <w:szCs w:val="24"/>
        </w:rPr>
      </w:pPr>
      <w:bookmarkStart w:id="39" w:name="_Toc242042488"/>
      <w:r w:rsidRPr="007F4348">
        <w:rPr>
          <w:sz w:val="24"/>
          <w:szCs w:val="24"/>
        </w:rPr>
        <w:t xml:space="preserve">Ilustración </w:t>
      </w:r>
      <w:r w:rsidRPr="007F4348">
        <w:rPr>
          <w:sz w:val="24"/>
          <w:szCs w:val="24"/>
        </w:rPr>
        <w:fldChar w:fldCharType="begin"/>
      </w:r>
      <w:r w:rsidRPr="007F4348">
        <w:rPr>
          <w:sz w:val="24"/>
          <w:szCs w:val="24"/>
        </w:rPr>
        <w:instrText xml:space="preserve"> SEQ Ilustración \* ARABIC </w:instrText>
      </w:r>
      <w:r w:rsidRPr="007F4348">
        <w:rPr>
          <w:sz w:val="24"/>
          <w:szCs w:val="24"/>
        </w:rPr>
        <w:fldChar w:fldCharType="separate"/>
      </w:r>
      <w:r w:rsidR="00F44D7B">
        <w:rPr>
          <w:noProof/>
          <w:sz w:val="24"/>
          <w:szCs w:val="24"/>
        </w:rPr>
        <w:t>7</w:t>
      </w:r>
      <w:r w:rsidRPr="007F4348">
        <w:rPr>
          <w:sz w:val="24"/>
          <w:szCs w:val="24"/>
        </w:rPr>
        <w:fldChar w:fldCharType="end"/>
      </w:r>
      <w:r w:rsidRPr="007F4348">
        <w:rPr>
          <w:sz w:val="24"/>
          <w:szCs w:val="24"/>
        </w:rPr>
        <w:t xml:space="preserve"> - Exactitud y F1 ponderado de los clasificadores de cuatro cursos de ESO al evaluarlos en corpus externos de textos de ciencias; Intef corresponde al español.</w:t>
      </w:r>
      <w:bookmarkEnd w:id="39"/>
    </w:p>
    <w:p w14:paraId="771CAC28" w14:textId="29127143" w:rsidR="007C3927" w:rsidRDefault="007C3927" w:rsidP="007C3927">
      <w:pPr>
        <w:jc w:val="center"/>
      </w:pPr>
      <w:r w:rsidRPr="003817EC">
        <w:rPr>
          <w:noProof/>
        </w:rPr>
        <w:drawing>
          <wp:inline distT="0" distB="0" distL="0" distR="0" wp14:anchorId="438FEBB6" wp14:editId="38DAA3D1">
            <wp:extent cx="5760000" cy="3640320"/>
            <wp:effectExtent l="0" t="0" r="0" b="0"/>
            <wp:docPr id="1673112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12841" name="Picture 1673112841"/>
                    <pic:cNvPicPr/>
                  </pic:nvPicPr>
                  <pic:blipFill>
                    <a:blip r:embed="rId24">
                      <a:extLst>
                        <a:ext uri="{28A0092B-C50C-407E-A947-70E740481C1C}">
                          <a14:useLocalDpi xmlns:a14="http://schemas.microsoft.com/office/drawing/2010/main"/>
                        </a:ext>
                      </a:extLst>
                    </a:blip>
                    <a:stretch>
                      <a:fillRect/>
                    </a:stretch>
                  </pic:blipFill>
                  <pic:spPr>
                    <a:xfrm>
                      <a:off x="0" y="0"/>
                      <a:ext cx="5760000" cy="3640320"/>
                    </a:xfrm>
                    <a:prstGeom prst="rect">
                      <a:avLst/>
                    </a:prstGeom>
                  </pic:spPr>
                </pic:pic>
              </a:graphicData>
            </a:graphic>
          </wp:inline>
        </w:drawing>
      </w:r>
    </w:p>
    <w:p w14:paraId="5FFDA50A" w14:textId="38577BE9" w:rsidR="00713F2E" w:rsidRPr="007F4348" w:rsidRDefault="00713F2E" w:rsidP="007F4348">
      <w:pPr>
        <w:jc w:val="center"/>
        <w:rPr>
          <w:sz w:val="19"/>
          <w:szCs w:val="19"/>
        </w:rPr>
      </w:pPr>
      <w:r w:rsidRPr="007F4348">
        <w:rPr>
          <w:sz w:val="19"/>
          <w:szCs w:val="19"/>
        </w:rPr>
        <w:t xml:space="preserve">Fuente: reproducción recortada de la tabla 7 de </w:t>
      </w:r>
      <w:sdt>
        <w:sdtPr>
          <w:rPr>
            <w:sz w:val="19"/>
            <w:szCs w:val="19"/>
          </w:rPr>
          <w:id w:val="982356109"/>
          <w:citation/>
        </w:sdtPr>
        <w:sdtContent>
          <w:r w:rsidRPr="007F4348">
            <w:rPr>
              <w:sz w:val="19"/>
              <w:szCs w:val="19"/>
            </w:rPr>
            <w:fldChar w:fldCharType="begin"/>
          </w:r>
          <w:r w:rsidRPr="007F4348">
            <w:rPr>
              <w:sz w:val="19"/>
              <w:szCs w:val="19"/>
            </w:rPr>
            <w:instrText xml:space="preserve"> CITATION Uca24 \l 11274 </w:instrText>
          </w:r>
          <w:r w:rsidRPr="007F4348">
            <w:rPr>
              <w:sz w:val="19"/>
              <w:szCs w:val="19"/>
            </w:rPr>
            <w:fldChar w:fldCharType="separate"/>
          </w:r>
          <w:r w:rsidR="00ED40AF" w:rsidRPr="00ED40AF">
            <w:rPr>
              <w:noProof/>
              <w:sz w:val="19"/>
              <w:szCs w:val="19"/>
            </w:rPr>
            <w:t>(Uçar y otros, 2024)</w:t>
          </w:r>
          <w:r w:rsidRPr="007F4348">
            <w:rPr>
              <w:sz w:val="19"/>
              <w:szCs w:val="19"/>
            </w:rPr>
            <w:fldChar w:fldCharType="end"/>
          </w:r>
        </w:sdtContent>
      </w:sdt>
      <w:r w:rsidRPr="007F4348">
        <w:rPr>
          <w:sz w:val="19"/>
          <w:szCs w:val="19"/>
        </w:rPr>
        <w:t>.</w:t>
      </w:r>
    </w:p>
    <w:p w14:paraId="1ECFD636" w14:textId="72A3FA60" w:rsidR="240235F6" w:rsidRPr="003817EC" w:rsidRDefault="240235F6" w:rsidP="21660462">
      <w:r w:rsidRPr="003817EC">
        <w:t xml:space="preserve">Otra aproximación para predecir el grupo de cursos al que está dirigido un texto escolar en español consiste en combinar indicadores lingüísticos con modelos de lenguaje. </w:t>
      </w:r>
      <w:sdt>
        <w:sdtPr>
          <w:id w:val="-1899999980"/>
          <w:citation/>
        </w:sdtPr>
        <w:sdtContent>
          <w:r w:rsidRPr="003817EC">
            <w:t xml:space="preserve">Palma y Soto </w:t>
          </w:r>
          <w:r w:rsidRPr="003817EC">
            <w:fldChar w:fldCharType="begin"/>
          </w:r>
          <w:r w:rsidRPr="003817EC">
            <w:instrText xml:space="preserve"> CITATION Pal25 \l 11274 \n \t </w:instrText>
          </w:r>
          <w:r w:rsidRPr="003817EC">
            <w:fldChar w:fldCharType="separate"/>
          </w:r>
          <w:r w:rsidR="00ED40AF">
            <w:rPr>
              <w:noProof/>
            </w:rPr>
            <w:t xml:space="preserve"> (2025)</w:t>
          </w:r>
          <w:r w:rsidRPr="003817EC">
            <w:fldChar w:fldCharType="end"/>
          </w:r>
        </w:sdtContent>
      </w:sdt>
      <w:r w:rsidRPr="003817EC">
        <w:t xml:space="preserve"> utilizaron 656 textos del sistema educativo chileno, agrupados en tres niveles correspondientes a los cursos de 1.º a 3.º, de 4.º a 6.º y de 7.º a 8.º de enseñanza básica. GPT-4o se ajustó para asignar cada texto a uno de esos tres grupos. Su predicción se utilizó como dato de entrada del clasificador final, junto con los rasgos de cohesión y coherencia. La exactitud fue del 75 % para esta combinación, frente al 61 % con los rasgos lingüísticos y al 18 % con el modelo de lenguaje aislado. El resultado respalda la combinación en este experimento, pero sus tres agrupaciones no permiten distinguir cursos individuales ni corresponden a los niveles de ESO.</w:t>
      </w:r>
    </w:p>
    <w:p w14:paraId="0B556542" w14:textId="51FB49DA" w:rsidR="240235F6" w:rsidRPr="003817EC" w:rsidRDefault="240235F6" w:rsidP="21660462">
      <w:r w:rsidRPr="003817EC">
        <w:t xml:space="preserve">Junto a la predicción del nivel escolar, otros trabajos examinan cómo valoran los docentes la complejidad de los materiales. </w:t>
      </w:r>
      <w:sdt>
        <w:sdtPr>
          <w:id w:val="-1899999978"/>
          <w:citation/>
        </w:sdtPr>
        <w:sdtContent>
          <w:r w:rsidRPr="003817EC">
            <w:t xml:space="preserve">Reyes Peralta et al. </w:t>
          </w:r>
          <w:r w:rsidRPr="003817EC">
            <w:fldChar w:fldCharType="begin"/>
          </w:r>
          <w:r w:rsidRPr="003817EC">
            <w:instrText xml:space="preserve"> CITATION Rey25 \l 11274 \n \t </w:instrText>
          </w:r>
          <w:r w:rsidRPr="003817EC">
            <w:fldChar w:fldCharType="separate"/>
          </w:r>
          <w:r w:rsidR="00ED40AF">
            <w:rPr>
              <w:noProof/>
            </w:rPr>
            <w:t xml:space="preserve"> (2025)</w:t>
          </w:r>
          <w:r w:rsidRPr="003817EC">
            <w:fldChar w:fldCharType="end"/>
          </w:r>
        </w:sdtContent>
      </w:sdt>
      <w:r w:rsidRPr="003817EC">
        <w:t xml:space="preserve"> analizaron 80 textos de ciencias de enseñanza media chilena mediante TRUNAJOD y los juicios de 20 docentes de Lenguaje y Comunicación. Los evaluadores utilizaron una escala de cinco niveles de dificultad percibida y mostraron una concordancia moderada (W de Kendall = 0,52). Los índices léxicos y de cohesión se relacionaron con sus valoraciones, con diferencias según el nivel escolar de los textos. Sin embargo, los docentes no eran especialistas en ciencias. Además, al igual que en </w:t>
      </w:r>
      <w:sdt>
        <w:sdtPr>
          <w:id w:val="-1899999979"/>
          <w:citation/>
        </w:sdtPr>
        <w:sdtContent>
          <w:r w:rsidRPr="003817EC">
            <w:t xml:space="preserve">Crossley et al. </w:t>
          </w:r>
          <w:r w:rsidRPr="003817EC">
            <w:fldChar w:fldCharType="begin"/>
          </w:r>
          <w:r w:rsidRPr="003817EC">
            <w:instrText xml:space="preserve"> CITATION Cro23 \l 11274 \n \t </w:instrText>
          </w:r>
          <w:r w:rsidRPr="003817EC">
            <w:fldChar w:fldCharType="separate"/>
          </w:r>
          <w:r w:rsidR="00ED40AF">
            <w:rPr>
              <w:noProof/>
            </w:rPr>
            <w:t xml:space="preserve"> (2023)</w:t>
          </w:r>
          <w:r w:rsidRPr="003817EC">
            <w:fldChar w:fldCharType="end"/>
          </w:r>
        </w:sdtContent>
      </w:sdt>
      <w:r w:rsidRPr="003817EC">
        <w:t>, sus valoraciones no se contrastaron con pruebas de comprensión realizadas por el alumnado.</w:t>
      </w:r>
    </w:p>
    <w:p w14:paraId="41FD5623" w14:textId="40422F9A" w:rsidR="240235F6" w:rsidRDefault="240235F6" w:rsidP="21660462">
      <w:r w:rsidRPr="003817EC">
        <w:t xml:space="preserve">Por otro lado, la predicción de una edad recomendada introduce un referente distinto de las puntuaciones de legibilidad y los cursos escolares. </w:t>
      </w:r>
      <w:sdt>
        <w:sdtPr>
          <w:id w:val="-1899999977"/>
          <w:citation/>
        </w:sdtPr>
        <w:sdtContent>
          <w:r w:rsidRPr="003817EC">
            <w:t xml:space="preserve">Kılıçaslan et al. </w:t>
          </w:r>
          <w:r w:rsidRPr="003817EC">
            <w:fldChar w:fldCharType="begin"/>
          </w:r>
          <w:r w:rsidRPr="003817EC">
            <w:instrText xml:space="preserve"> CITATION Kıl25 \l 11274 \n \t </w:instrText>
          </w:r>
          <w:r w:rsidRPr="003817EC">
            <w:fldChar w:fldCharType="separate"/>
          </w:r>
          <w:r w:rsidR="00ED40AF">
            <w:rPr>
              <w:noProof/>
            </w:rPr>
            <w:t xml:space="preserve"> </w:t>
          </w:r>
          <w:r w:rsidR="00ED40AF" w:rsidRPr="00ED40AF">
            <w:rPr>
              <w:noProof/>
            </w:rPr>
            <w:t>(2025)</w:t>
          </w:r>
          <w:r w:rsidRPr="003817EC">
            <w:fldChar w:fldCharType="end"/>
          </w:r>
        </w:sdtContent>
      </w:sdt>
      <w:r w:rsidRPr="003817EC">
        <w:t xml:space="preserve"> estudiaron 300 libros infantiles en turco con edades de referencia entre 2 y 18 años, calculadas a partir de los intervalos recomendados por distintas librerías. En la evaluación mediante repeated cross-validation, el modelo Random Forest (RF) obtuvo un error absoluto medio de 1,264 años. En las pruebas con GPT-4o mini, este error fue de 1,035 años cuando las instrucciones incluían cinco ejemplos de referencia, frente a 3,518 años cuando no incluían ninguno. La combinación ponderada de las predicciones de RF y GPT-4o mini, ajustada y evaluada mediante bootstrap out-of-bag (OOB), redujo los errores de estimación de la edad recomendada frente a cada modelo por separado (ilustración </w:t>
      </w:r>
      <w:r w:rsidRPr="003817EC">
        <w:fldChar w:fldCharType="begin"/>
      </w:r>
      <w:r w:rsidRPr="003817EC">
        <w:instrText xml:space="preserve"> REF _RefTFEFigura10 \h </w:instrText>
      </w:r>
      <w:r w:rsidRPr="003817EC">
        <w:fldChar w:fldCharType="separate"/>
      </w:r>
      <w:r w:rsidRPr="003817EC">
        <w:t>10</w:t>
      </w:r>
      <w:r w:rsidRPr="003817EC">
        <w:fldChar w:fldCharType="end"/>
      </w:r>
      <w:r w:rsidRPr="003817EC">
        <w:t>). Sin embargo, la evaluación contrastó las predicciones con edades de referencia calculadas a partir de recomendaciones de librerías, sin comprobar directamente la comprensión de los lectores.</w:t>
      </w:r>
    </w:p>
    <w:p w14:paraId="37794F47" w14:textId="0200E3CE" w:rsidR="00DB7D27" w:rsidRPr="007F4348" w:rsidRDefault="00DB7D27" w:rsidP="007F4348">
      <w:pPr>
        <w:pStyle w:val="Caption"/>
        <w:keepNext/>
        <w:jc w:val="center"/>
        <w:rPr>
          <w:sz w:val="24"/>
          <w:szCs w:val="24"/>
        </w:rPr>
      </w:pPr>
      <w:bookmarkStart w:id="40" w:name="_Toc242042489"/>
      <w:r w:rsidRPr="007F4348">
        <w:rPr>
          <w:sz w:val="24"/>
          <w:szCs w:val="24"/>
        </w:rPr>
        <w:t xml:space="preserve">Ilustración </w:t>
      </w:r>
      <w:r w:rsidRPr="007F4348">
        <w:rPr>
          <w:sz w:val="24"/>
          <w:szCs w:val="24"/>
        </w:rPr>
        <w:fldChar w:fldCharType="begin"/>
      </w:r>
      <w:r w:rsidRPr="007F4348">
        <w:rPr>
          <w:sz w:val="24"/>
          <w:szCs w:val="24"/>
        </w:rPr>
        <w:instrText xml:space="preserve"> SEQ Ilustración \* ARABIC </w:instrText>
      </w:r>
      <w:r w:rsidRPr="007F4348">
        <w:rPr>
          <w:sz w:val="24"/>
          <w:szCs w:val="24"/>
        </w:rPr>
        <w:fldChar w:fldCharType="separate"/>
      </w:r>
      <w:r w:rsidR="00F44D7B">
        <w:rPr>
          <w:noProof/>
          <w:sz w:val="24"/>
          <w:szCs w:val="24"/>
        </w:rPr>
        <w:t>8</w:t>
      </w:r>
      <w:r w:rsidRPr="007F4348">
        <w:rPr>
          <w:sz w:val="24"/>
          <w:szCs w:val="24"/>
        </w:rPr>
        <w:fldChar w:fldCharType="end"/>
      </w:r>
      <w:r w:rsidRPr="007F4348">
        <w:rPr>
          <w:sz w:val="24"/>
          <w:szCs w:val="24"/>
        </w:rPr>
        <w:t xml:space="preserve"> - Error de predicción de la edad recomendada (RMSE y MAE) y concordancia ordinal (QWK) de los modelos individuales y su combinación en libros infantiles turcos.</w:t>
      </w:r>
      <w:bookmarkEnd w:id="40"/>
    </w:p>
    <w:p w14:paraId="5F012BFF" w14:textId="0639E026" w:rsidR="00F13D9B" w:rsidRDefault="00F13D9B" w:rsidP="21660462">
      <w:r w:rsidRPr="003817EC">
        <w:rPr>
          <w:noProof/>
        </w:rPr>
        <w:drawing>
          <wp:inline distT="0" distB="0" distL="0" distR="0" wp14:anchorId="7558B52B" wp14:editId="4DE87736">
            <wp:extent cx="5760000" cy="2312113"/>
            <wp:effectExtent l="0" t="0" r="0" b="0"/>
            <wp:docPr id="1115736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6171" name="Picture 1115736171"/>
                    <pic:cNvPicPr/>
                  </pic:nvPicPr>
                  <pic:blipFill>
                    <a:blip r:embed="rId25">
                      <a:extLst>
                        <a:ext uri="{28A0092B-C50C-407E-A947-70E740481C1C}">
                          <a14:useLocalDpi xmlns:a14="http://schemas.microsoft.com/office/drawing/2010/main"/>
                        </a:ext>
                      </a:extLst>
                    </a:blip>
                    <a:stretch>
                      <a:fillRect/>
                    </a:stretch>
                  </pic:blipFill>
                  <pic:spPr>
                    <a:xfrm>
                      <a:off x="0" y="0"/>
                      <a:ext cx="5760000" cy="2312113"/>
                    </a:xfrm>
                    <a:prstGeom prst="rect">
                      <a:avLst/>
                    </a:prstGeom>
                  </pic:spPr>
                </pic:pic>
              </a:graphicData>
            </a:graphic>
          </wp:inline>
        </w:drawing>
      </w:r>
    </w:p>
    <w:p w14:paraId="3A551F9E" w14:textId="13A14AB9" w:rsidR="21660462" w:rsidRPr="003817EC" w:rsidRDefault="007B2B35" w:rsidP="21660462">
      <w:pPr>
        <w:spacing w:after="0" w:line="276" w:lineRule="auto"/>
        <w:ind w:left="-113" w:right="-215"/>
        <w:jc w:val="center"/>
        <w:rPr>
          <w:rFonts w:eastAsia="Calibri" w:cs="Calibri"/>
          <w:sz w:val="19"/>
          <w:szCs w:val="19"/>
        </w:rPr>
      </w:pPr>
      <w:r w:rsidRPr="007F4348">
        <w:rPr>
          <w:sz w:val="19"/>
          <w:szCs w:val="19"/>
        </w:rPr>
        <w:t xml:space="preserve">Fuente: reproducción de la figura 4 de </w:t>
      </w:r>
      <w:sdt>
        <w:sdtPr>
          <w:rPr>
            <w:sz w:val="19"/>
            <w:szCs w:val="19"/>
          </w:rPr>
          <w:id w:val="1143475564"/>
          <w:citation/>
        </w:sdtPr>
        <w:sdtContent>
          <w:r w:rsidRPr="007F4348">
            <w:rPr>
              <w:sz w:val="19"/>
              <w:szCs w:val="19"/>
            </w:rPr>
            <w:fldChar w:fldCharType="begin"/>
          </w:r>
          <w:r w:rsidRPr="007F4348">
            <w:rPr>
              <w:sz w:val="19"/>
              <w:szCs w:val="19"/>
            </w:rPr>
            <w:instrText xml:space="preserve"> CITATION Kıl25 \l 11274 </w:instrText>
          </w:r>
          <w:r w:rsidRPr="007F4348">
            <w:rPr>
              <w:sz w:val="19"/>
              <w:szCs w:val="19"/>
            </w:rPr>
            <w:fldChar w:fldCharType="separate"/>
          </w:r>
          <w:r w:rsidR="00ED40AF" w:rsidRPr="00ED40AF">
            <w:rPr>
              <w:noProof/>
              <w:sz w:val="19"/>
              <w:szCs w:val="19"/>
            </w:rPr>
            <w:t>(Kılıçaslan et al., 2025)</w:t>
          </w:r>
          <w:r w:rsidRPr="007F4348">
            <w:rPr>
              <w:sz w:val="19"/>
              <w:szCs w:val="19"/>
            </w:rPr>
            <w:fldChar w:fldCharType="end"/>
          </w:r>
        </w:sdtContent>
      </w:sdt>
      <w:r w:rsidRPr="007F4348">
        <w:rPr>
          <w:sz w:val="19"/>
          <w:szCs w:val="19"/>
        </w:rPr>
        <w:t>. Las barras de error representan intervalos de confianza del 95 % para el modelo combinado.</w:t>
      </w:r>
    </w:p>
    <w:p w14:paraId="4E7D28C5" w14:textId="461EDC12" w:rsidR="240235F6" w:rsidRDefault="240235F6" w:rsidP="21660462">
      <w:r w:rsidRPr="003817EC">
        <w:t xml:space="preserve">En el caso de las explicaciones educativas, </w:t>
      </w:r>
      <w:sdt>
        <w:sdtPr>
          <w:id w:val="-1899999975"/>
          <w:citation/>
        </w:sdtPr>
        <w:sdtContent>
          <w:r w:rsidRPr="003817EC">
            <w:t xml:space="preserve">Irigoyen et al. </w:t>
          </w:r>
          <w:r w:rsidRPr="003817EC">
            <w:fldChar w:fldCharType="begin"/>
          </w:r>
          <w:r w:rsidRPr="003817EC">
            <w:instrText xml:space="preserve"> CITATION Iri26 \l 11274 \n \t </w:instrText>
          </w:r>
          <w:r w:rsidRPr="003817EC">
            <w:fldChar w:fldCharType="separate"/>
          </w:r>
          <w:r w:rsidR="00ED40AF">
            <w:rPr>
              <w:noProof/>
            </w:rPr>
            <w:t xml:space="preserve"> (2026)</w:t>
          </w:r>
          <w:r w:rsidRPr="003817EC">
            <w:fldChar w:fldCharType="end"/>
          </w:r>
        </w:sdtContent>
      </w:sdt>
      <w:r w:rsidRPr="003817EC">
        <w:t xml:space="preserve"> estudiaron su adecuación a un nivel escolar previamente establecido. Los autores presentaron en un preprint AIriskEval-edu-db2, con 1.639 explicaciones asociadas a 170 preguntas de ScienceQA de primaria y secundaria. Su rúbrica incluye cinco dimensiones de riesgo pedagógico, una de las cuales considera si la dificultad y el lenguaje de la explicación se ajustan al nivel del alumnado. Para realizar esta valoración, los modelos reciben la pregunta, el curso destinatario y la explicación. La ampliación de 785 explicaciones incorpora anotaciones sobre la localización de fragmentos problemáticos y la justificación de los riesgos, generadas mediante un modelo y validadas por docentes (ilustración </w:t>
      </w:r>
      <w:r w:rsidRPr="003817EC">
        <w:fldChar w:fldCharType="begin"/>
      </w:r>
      <w:r w:rsidRPr="003817EC">
        <w:instrText xml:space="preserve"> REF _RefTFEFigura11 \h </w:instrText>
      </w:r>
      <w:r w:rsidRPr="003817EC">
        <w:fldChar w:fldCharType="separate"/>
      </w:r>
      <w:r w:rsidRPr="003817EC">
        <w:t>11</w:t>
      </w:r>
      <w:r w:rsidRPr="003817EC">
        <w:fldChar w:fldCharType="end"/>
      </w:r>
      <w:r w:rsidRPr="003817EC">
        <w:t>). Este enfoque relaciona la valoración con un contexto educativo explícito, aunque gran parte de las explicaciones fueron generadas mediante modelos de lenguaje que simulaban distintos perfiles docentes.</w:t>
      </w:r>
    </w:p>
    <w:p w14:paraId="6E5AEAC5" w14:textId="746A0B74" w:rsidR="00433CD1" w:rsidRPr="003817EC" w:rsidRDefault="00433CD1" w:rsidP="21660462">
      <w:r w:rsidRPr="00433CD1">
        <w:t>Este trabajo constituye un antecedente cercano porque combina varias dimensiones de riesgo pedagógico con la localización y explicación de los problemas detectados. La propuesta de este TFM se diferencia por centrarse en los enunciados e instrucciones de exámenes de ESO en castellano y por evaluar la utilidad de los informes para apoyar su revisión docente.</w:t>
      </w:r>
    </w:p>
    <w:p w14:paraId="7C7ACE56" w14:textId="1B9395BB" w:rsidR="0081519E" w:rsidRPr="007F4348" w:rsidRDefault="0081519E" w:rsidP="007F4348">
      <w:pPr>
        <w:pStyle w:val="Caption"/>
        <w:keepNext/>
        <w:jc w:val="center"/>
        <w:rPr>
          <w:sz w:val="24"/>
          <w:szCs w:val="24"/>
        </w:rPr>
      </w:pPr>
      <w:bookmarkStart w:id="41" w:name="_Toc242042490"/>
      <w:r w:rsidRPr="007F4348">
        <w:rPr>
          <w:sz w:val="24"/>
          <w:szCs w:val="24"/>
        </w:rPr>
        <w:t xml:space="preserve">Ilustración </w:t>
      </w:r>
      <w:r w:rsidRPr="007F4348">
        <w:rPr>
          <w:sz w:val="24"/>
          <w:szCs w:val="24"/>
        </w:rPr>
        <w:fldChar w:fldCharType="begin"/>
      </w:r>
      <w:r w:rsidRPr="007F4348">
        <w:rPr>
          <w:sz w:val="24"/>
          <w:szCs w:val="24"/>
        </w:rPr>
        <w:instrText xml:space="preserve"> SEQ Ilustración \* ARABIC </w:instrText>
      </w:r>
      <w:r w:rsidRPr="007F4348">
        <w:rPr>
          <w:sz w:val="24"/>
          <w:szCs w:val="24"/>
        </w:rPr>
        <w:fldChar w:fldCharType="separate"/>
      </w:r>
      <w:r w:rsidR="00F44D7B">
        <w:rPr>
          <w:noProof/>
          <w:sz w:val="24"/>
          <w:szCs w:val="24"/>
        </w:rPr>
        <w:t>9</w:t>
      </w:r>
      <w:r w:rsidRPr="007F4348">
        <w:rPr>
          <w:sz w:val="24"/>
          <w:szCs w:val="24"/>
        </w:rPr>
        <w:fldChar w:fldCharType="end"/>
      </w:r>
      <w:r w:rsidRPr="007F4348">
        <w:rPr>
          <w:sz w:val="24"/>
          <w:szCs w:val="24"/>
        </w:rPr>
        <w:t xml:space="preserve"> - Definición de la rúbrica, construcción del conjunto de datos y evaluación explicable del riesgo pedagógico en AIriskEval-edu-db2.</w:t>
      </w:r>
      <w:bookmarkEnd w:id="41"/>
    </w:p>
    <w:p w14:paraId="3866596C" w14:textId="77777777" w:rsidR="00481ABB" w:rsidRDefault="00812532" w:rsidP="00812532">
      <w:pPr>
        <w:jc w:val="center"/>
      </w:pPr>
      <w:r w:rsidRPr="003817EC">
        <w:rPr>
          <w:noProof/>
        </w:rPr>
        <w:drawing>
          <wp:inline distT="0" distB="0" distL="0" distR="0" wp14:anchorId="2B166C9D" wp14:editId="219F5591">
            <wp:extent cx="5760000" cy="2098144"/>
            <wp:effectExtent l="0" t="0" r="0" b="0"/>
            <wp:docPr id="371572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72442" name="Picture 371572442"/>
                    <pic:cNvPicPr/>
                  </pic:nvPicPr>
                  <pic:blipFill>
                    <a:blip r:embed="rId26">
                      <a:extLst>
                        <a:ext uri="{28A0092B-C50C-407E-A947-70E740481C1C}">
                          <a14:useLocalDpi xmlns:a14="http://schemas.microsoft.com/office/drawing/2010/main"/>
                        </a:ext>
                      </a:extLst>
                    </a:blip>
                    <a:stretch>
                      <a:fillRect/>
                    </a:stretch>
                  </pic:blipFill>
                  <pic:spPr>
                    <a:xfrm>
                      <a:off x="0" y="0"/>
                      <a:ext cx="5760000" cy="2098144"/>
                    </a:xfrm>
                    <a:prstGeom prst="rect">
                      <a:avLst/>
                    </a:prstGeom>
                  </pic:spPr>
                </pic:pic>
              </a:graphicData>
            </a:graphic>
          </wp:inline>
        </w:drawing>
      </w:r>
    </w:p>
    <w:p w14:paraId="235CC830" w14:textId="51D96C07" w:rsidR="000C2012" w:rsidRPr="007F4348" w:rsidRDefault="000C2012" w:rsidP="00812532">
      <w:pPr>
        <w:jc w:val="center"/>
        <w:rPr>
          <w:sz w:val="19"/>
          <w:szCs w:val="19"/>
        </w:rPr>
      </w:pPr>
      <w:r w:rsidRPr="007F4348">
        <w:rPr>
          <w:sz w:val="19"/>
          <w:szCs w:val="19"/>
        </w:rPr>
        <w:t xml:space="preserve">Fuente: reproducción de la figura 1 de </w:t>
      </w:r>
      <w:sdt>
        <w:sdtPr>
          <w:rPr>
            <w:sz w:val="19"/>
            <w:szCs w:val="19"/>
          </w:rPr>
          <w:id w:val="-563420269"/>
          <w:citation/>
        </w:sdtPr>
        <w:sdtContent>
          <w:r w:rsidRPr="007F4348">
            <w:rPr>
              <w:sz w:val="19"/>
              <w:szCs w:val="19"/>
            </w:rPr>
            <w:fldChar w:fldCharType="begin"/>
          </w:r>
          <w:r w:rsidRPr="007F4348">
            <w:rPr>
              <w:sz w:val="19"/>
              <w:szCs w:val="19"/>
            </w:rPr>
            <w:instrText xml:space="preserve"> CITATION Iri26 \l 11274 </w:instrText>
          </w:r>
          <w:r w:rsidRPr="007F4348">
            <w:rPr>
              <w:sz w:val="19"/>
              <w:szCs w:val="19"/>
            </w:rPr>
            <w:fldChar w:fldCharType="separate"/>
          </w:r>
          <w:r w:rsidR="00ED40AF" w:rsidRPr="00ED40AF">
            <w:rPr>
              <w:noProof/>
              <w:sz w:val="19"/>
              <w:szCs w:val="19"/>
            </w:rPr>
            <w:t>(Irigoyen y otros, 2026)</w:t>
          </w:r>
          <w:r w:rsidRPr="007F4348">
            <w:rPr>
              <w:sz w:val="19"/>
              <w:szCs w:val="19"/>
            </w:rPr>
            <w:fldChar w:fldCharType="end"/>
          </w:r>
        </w:sdtContent>
      </w:sdt>
      <w:r w:rsidRPr="007F4348">
        <w:rPr>
          <w:sz w:val="19"/>
          <w:szCs w:val="19"/>
        </w:rPr>
        <w:t>.</w:t>
      </w:r>
    </w:p>
    <w:p w14:paraId="799B8206" w14:textId="67CC9CAF" w:rsidR="76BC17D9" w:rsidRPr="003817EC" w:rsidRDefault="240235F6" w:rsidP="007F4348">
      <w:pPr>
        <w:jc w:val="left"/>
      </w:pPr>
      <w:r w:rsidRPr="003817EC">
        <w:t xml:space="preserve">En conjunto, los trabajos examinados abordan la dificultad lingüística, la predicción del curso o de la edad recomendada y el ajuste de las explicaciones a un nivel escolar previamente establecido. Sus resultados se apoyan en referentes distintos, como puntuaciones de legibilidad, juicios de evaluadores, etiquetas de curso o recomendaciones comerciales de edad. El rendimiento frente a estos referentes debe distinguirse de la comprobación directa de la comprensión del alumnado. Además, la evaluación externa de </w:t>
      </w:r>
      <w:sdt>
        <w:sdtPr>
          <w:id w:val="-1899999972"/>
          <w:citation/>
        </w:sdtPr>
        <w:sdtContent>
          <w:r w:rsidRPr="003817EC">
            <w:t xml:space="preserve">Uçar et al. </w:t>
          </w:r>
          <w:r w:rsidRPr="003817EC">
            <w:fldChar w:fldCharType="begin"/>
          </w:r>
          <w:r w:rsidRPr="003817EC">
            <w:instrText xml:space="preserve"> CITATION Uca24 \l 11274 \n \t </w:instrText>
          </w:r>
          <w:r w:rsidRPr="003817EC">
            <w:fldChar w:fldCharType="separate"/>
          </w:r>
          <w:r w:rsidR="00ED40AF">
            <w:rPr>
              <w:noProof/>
            </w:rPr>
            <w:t xml:space="preserve"> (2024)</w:t>
          </w:r>
          <w:r w:rsidRPr="003817EC">
            <w:fldChar w:fldCharType="end"/>
          </w:r>
        </w:sdtContent>
      </w:sdt>
      <w:r w:rsidRPr="003817EC">
        <w:t xml:space="preserve"> muestra que el rendimiento puede disminuir al aplicar los modelos a materiales de distinta procedencia. En las tareas de reescritura, </w:t>
      </w:r>
      <w:sdt>
        <w:sdtPr>
          <w:id w:val="-1899999973"/>
          <w:citation/>
        </w:sdtPr>
        <w:sdtContent>
          <w:r w:rsidRPr="003817EC">
            <w:t xml:space="preserve">Trott y Rivière </w:t>
          </w:r>
          <w:r w:rsidRPr="003817EC">
            <w:fldChar w:fldCharType="begin"/>
          </w:r>
          <w:r w:rsidR="008C729B">
            <w:instrText xml:space="preserve">CITATION Tro24 \n  \t  \l 11274 </w:instrText>
          </w:r>
          <w:r w:rsidRPr="003817EC">
            <w:fldChar w:fldCharType="separate"/>
          </w:r>
          <w:r w:rsidR="00ED40AF">
            <w:rPr>
              <w:noProof/>
            </w:rPr>
            <w:t xml:space="preserve"> </w:t>
          </w:r>
          <w:r w:rsidR="00ED40AF" w:rsidRPr="00ED40AF">
            <w:rPr>
              <w:noProof/>
            </w:rPr>
            <w:t>(2024)</w:t>
          </w:r>
          <w:r w:rsidRPr="003817EC">
            <w:fldChar w:fldCharType="end"/>
          </w:r>
        </w:sdtContent>
      </w:sdt>
      <w:r w:rsidRPr="003817EC">
        <w:t xml:space="preserve"> comprobaron cambios en la legibilidad percibida, pero no evaluaron la fidelidad al contenido original. Entre las referencias examinadas no se identifica una evaluación que considere conjuntamente la dificultad lingüística, los conocimientos que presupone el enunciado y la comprensión del alumnado en preguntas breves de exámenes de secundaria en español.</w:t>
      </w:r>
    </w:p>
    <w:p w14:paraId="76898095" w14:textId="5CD02645" w:rsidR="009E729C" w:rsidRDefault="003F0CA1" w:rsidP="00F55627">
      <w:pPr>
        <w:pStyle w:val="Heading2"/>
        <w:keepLines w:val="0"/>
        <w:spacing w:before="120" w:after="120"/>
        <w:ind w:left="716"/>
      </w:pPr>
      <w:bookmarkStart w:id="42" w:name="_Toc160619846"/>
      <w:bookmarkStart w:id="43" w:name="_Toc241916157"/>
      <w:r w:rsidRPr="003817EC">
        <w:t>Conclusiones</w:t>
      </w:r>
      <w:bookmarkEnd w:id="42"/>
      <w:bookmarkEnd w:id="43"/>
    </w:p>
    <w:p w14:paraId="27672275" w14:textId="4BF468E3" w:rsidR="00556752" w:rsidRPr="00556752" w:rsidRDefault="00556752" w:rsidP="00556752">
      <w:pPr>
        <w:rPr>
          <w:lang w:val="es-ES"/>
        </w:rPr>
      </w:pPr>
      <w:r w:rsidRPr="00556752">
        <w:rPr>
          <w:lang w:val="es-ES"/>
        </w:rPr>
        <w:t xml:space="preserve">Los trabajos examinados aportan métodos para analizar asociaciones y patrones de representación, detectar y reformular lenguaje no inclusivo y estimar la dificultad lingüística, el curso o la edad recomendada de los textos. Estas aportaciones ofrecen una base para establecer criterios observables de </w:t>
      </w:r>
      <w:r w:rsidR="008D139F">
        <w:rPr>
          <w:lang w:val="es-ES"/>
        </w:rPr>
        <w:t>auditoría</w:t>
      </w:r>
      <w:r w:rsidRPr="00556752">
        <w:rPr>
          <w:lang w:val="es-ES"/>
        </w:rPr>
        <w:t>. No obstante,</w:t>
      </w:r>
      <w:r w:rsidR="0006739D">
        <w:rPr>
          <w:lang w:val="es-ES"/>
        </w:rPr>
        <w:t xml:space="preserve"> en el</w:t>
      </w:r>
      <w:r w:rsidR="0006739D" w:rsidRPr="6E552A02">
        <w:rPr>
          <w:lang w:val="es-ES"/>
        </w:rPr>
        <w:t xml:space="preserve"> </w:t>
      </w:r>
      <w:r w:rsidR="6F96E91D" w:rsidRPr="6E552A02">
        <w:rPr>
          <w:lang w:val="es-ES"/>
        </w:rPr>
        <w:t>contexto</w:t>
      </w:r>
      <w:r w:rsidR="6F96E91D" w:rsidRPr="23EC3DC5">
        <w:rPr>
          <w:lang w:val="es-ES"/>
        </w:rPr>
        <w:t xml:space="preserve"> </w:t>
      </w:r>
      <w:r w:rsidR="0006739D" w:rsidRPr="23EC3DC5">
        <w:rPr>
          <w:lang w:val="es-ES"/>
        </w:rPr>
        <w:t>de</w:t>
      </w:r>
      <w:r w:rsidR="0006739D">
        <w:rPr>
          <w:lang w:val="es-ES"/>
        </w:rPr>
        <w:t xml:space="preserve"> este TFM</w:t>
      </w:r>
      <w:r w:rsidRPr="00556752">
        <w:rPr>
          <w:lang w:val="es-ES"/>
        </w:rPr>
        <w:t>, sus indicadores deben interpretarse atendiendo a la finalidad educativa: una asociación estadística, una expresión potencialmente discriminatoria o una puntuación de legibilidad no determinan por sí solas la adecuación de un</w:t>
      </w:r>
      <w:r w:rsidR="00E84311">
        <w:rPr>
          <w:lang w:val="es-ES"/>
        </w:rPr>
        <w:t xml:space="preserve"> examen</w:t>
      </w:r>
      <w:r w:rsidRPr="00556752">
        <w:rPr>
          <w:lang w:val="es-ES"/>
        </w:rPr>
        <w:t>.</w:t>
      </w:r>
    </w:p>
    <w:p w14:paraId="3AA1A185" w14:textId="09A53045" w:rsidR="00556752" w:rsidRPr="00556752" w:rsidRDefault="00556752" w:rsidP="00556752">
      <w:pPr>
        <w:rPr>
          <w:lang w:val="es-ES"/>
        </w:rPr>
      </w:pPr>
      <w:r w:rsidRPr="00556752">
        <w:rPr>
          <w:lang w:val="es-ES"/>
        </w:rPr>
        <w:t xml:space="preserve">La comparación de los antecedentes muestra enfoques centrados en tareas específicas, como la detección y reformulación </w:t>
      </w:r>
      <w:r w:rsidR="121C668A" w:rsidRPr="111D16C8">
        <w:rPr>
          <w:lang w:val="es-ES"/>
        </w:rPr>
        <w:t xml:space="preserve">del lenguaje </w:t>
      </w:r>
      <w:r w:rsidR="121C668A" w:rsidRPr="60A00573">
        <w:rPr>
          <w:lang w:val="es-ES"/>
        </w:rPr>
        <w:t xml:space="preserve">no </w:t>
      </w:r>
      <w:r w:rsidR="121C668A" w:rsidRPr="45492630">
        <w:rPr>
          <w:lang w:val="es-ES"/>
        </w:rPr>
        <w:t>inclusivo</w:t>
      </w:r>
      <w:r w:rsidRPr="0BA76FEF">
        <w:rPr>
          <w:lang w:val="es-ES"/>
        </w:rPr>
        <w:t xml:space="preserve"> </w:t>
      </w:r>
      <w:r w:rsidRPr="00556752">
        <w:rPr>
          <w:lang w:val="es-ES"/>
        </w:rPr>
        <w:t xml:space="preserve">de Greco et al. </w:t>
      </w:r>
      <w:r w:rsidRPr="3B70083D">
        <w:rPr>
          <w:lang w:val="es-ES"/>
        </w:rPr>
        <w:t>(2025)</w:t>
      </w:r>
      <w:r w:rsidR="6858CDE2" w:rsidRPr="3B70083D">
        <w:rPr>
          <w:lang w:val="es-ES"/>
        </w:rPr>
        <w:t xml:space="preserve"> en comunicaciones </w:t>
      </w:r>
      <w:r w:rsidR="6858CDE2" w:rsidRPr="72C6B927">
        <w:rPr>
          <w:lang w:val="es-ES"/>
        </w:rPr>
        <w:t xml:space="preserve">administrativas </w:t>
      </w:r>
      <w:r w:rsidR="6858CDE2" w:rsidRPr="37403286">
        <w:rPr>
          <w:lang w:val="es-ES"/>
        </w:rPr>
        <w:t>italianas,</w:t>
      </w:r>
      <w:r w:rsidRPr="00556752">
        <w:rPr>
          <w:lang w:val="es-ES"/>
        </w:rPr>
        <w:t xml:space="preserve"> o la predicción de edades recomendadas de Kılıçaslan et al. (2025</w:t>
      </w:r>
      <w:r w:rsidRPr="7F59AB87">
        <w:rPr>
          <w:lang w:val="es-ES"/>
        </w:rPr>
        <w:t>)</w:t>
      </w:r>
      <w:r w:rsidR="641B8A62" w:rsidRPr="7F59AB87">
        <w:rPr>
          <w:lang w:val="es-ES"/>
        </w:rPr>
        <w:t xml:space="preserve"> </w:t>
      </w:r>
      <w:r w:rsidR="641B8A62" w:rsidRPr="07A000AF">
        <w:rPr>
          <w:lang w:val="es-ES"/>
        </w:rPr>
        <w:t xml:space="preserve">para </w:t>
      </w:r>
      <w:r w:rsidR="641B8A62" w:rsidRPr="562A8974">
        <w:rPr>
          <w:lang w:val="es-ES"/>
        </w:rPr>
        <w:t xml:space="preserve">libros infantiles </w:t>
      </w:r>
      <w:r w:rsidR="641B8A62" w:rsidRPr="0953FEE1">
        <w:rPr>
          <w:lang w:val="es-ES"/>
        </w:rPr>
        <w:t>turcos</w:t>
      </w:r>
      <w:r w:rsidRPr="0953FEE1">
        <w:rPr>
          <w:lang w:val="es-ES"/>
        </w:rPr>
        <w:t>.</w:t>
      </w:r>
      <w:r w:rsidRPr="00556752">
        <w:rPr>
          <w:lang w:val="es-ES"/>
        </w:rPr>
        <w:t xml:space="preserve"> También existen evaluaciones</w:t>
      </w:r>
      <w:r w:rsidR="4EDDABEB" w:rsidRPr="6B73254F">
        <w:rPr>
          <w:lang w:val="es-ES"/>
        </w:rPr>
        <w:t xml:space="preserve"> </w:t>
      </w:r>
      <w:r w:rsidRPr="28D3680E">
        <w:rPr>
          <w:lang w:val="es-ES"/>
        </w:rPr>
        <w:t>educativas</w:t>
      </w:r>
      <w:r w:rsidRPr="00556752">
        <w:rPr>
          <w:lang w:val="es-ES"/>
        </w:rPr>
        <w:t xml:space="preserve"> mediante rúbricas, como la de Moore et al. (2024), y propuestas que examinan varias dimensiones de riesgo pedagógico, como la de Irigoyen et al. (2026). Sin embargo, </w:t>
      </w:r>
      <w:r w:rsidR="4BD87975" w:rsidRPr="4FCB64E6">
        <w:rPr>
          <w:lang w:val="es-ES"/>
        </w:rPr>
        <w:t>dentro</w:t>
      </w:r>
      <w:r w:rsidR="4BD87975" w:rsidRPr="1A8719F1">
        <w:rPr>
          <w:lang w:val="es-ES"/>
        </w:rPr>
        <w:t xml:space="preserve"> del alcance</w:t>
      </w:r>
      <w:r w:rsidRPr="00556752">
        <w:rPr>
          <w:lang w:val="es-ES"/>
        </w:rPr>
        <w:t xml:space="preserve"> de la revisión realizada, no se ha identificado una evaluación conjunta de las tres dimensiones del presente TFM en exámenes de ESO en castellano. </w:t>
      </w:r>
      <w:r w:rsidR="00456935">
        <w:rPr>
          <w:lang w:val="es-ES"/>
        </w:rPr>
        <w:t xml:space="preserve">No obstante, es importante </w:t>
      </w:r>
      <w:r w:rsidR="003A450D">
        <w:rPr>
          <w:lang w:val="es-ES"/>
        </w:rPr>
        <w:t xml:space="preserve">mencionar que esta afirmación </w:t>
      </w:r>
      <w:r w:rsidR="00F7005E">
        <w:rPr>
          <w:lang w:val="es-ES"/>
        </w:rPr>
        <w:t>debe interpretarse dentro de los límites</w:t>
      </w:r>
      <w:r w:rsidR="00456935">
        <w:rPr>
          <w:lang w:val="es-ES"/>
        </w:rPr>
        <w:t xml:space="preserve"> </w:t>
      </w:r>
      <w:r w:rsidR="0031425C">
        <w:rPr>
          <w:lang w:val="es-ES"/>
        </w:rPr>
        <w:t>de la estrategia de búsqueda</w:t>
      </w:r>
      <w:r w:rsidRPr="00556752">
        <w:rPr>
          <w:lang w:val="es-ES"/>
        </w:rPr>
        <w:t xml:space="preserve"> </w:t>
      </w:r>
      <w:r w:rsidR="00287D5D">
        <w:rPr>
          <w:lang w:val="es-ES"/>
        </w:rPr>
        <w:t xml:space="preserve">descrita en el </w:t>
      </w:r>
      <w:r w:rsidR="00BB2BF4">
        <w:rPr>
          <w:lang w:val="es-ES"/>
        </w:rPr>
        <w:t xml:space="preserve">apartado </w:t>
      </w:r>
      <w:r w:rsidR="008842FC">
        <w:rPr>
          <w:lang w:val="es-ES"/>
        </w:rPr>
        <w:fldChar w:fldCharType="begin"/>
      </w:r>
      <w:r w:rsidR="008842FC">
        <w:rPr>
          <w:lang w:val="es-ES"/>
        </w:rPr>
        <w:instrText xml:space="preserve"> REF _Ref242041736 \r \h </w:instrText>
      </w:r>
      <w:r w:rsidR="008842FC">
        <w:rPr>
          <w:lang w:val="es-ES"/>
        </w:rPr>
      </w:r>
      <w:r w:rsidR="008842FC">
        <w:rPr>
          <w:lang w:val="es-ES"/>
        </w:rPr>
        <w:fldChar w:fldCharType="separate"/>
      </w:r>
      <w:r w:rsidR="008842FC">
        <w:rPr>
          <w:lang w:val="es-ES"/>
        </w:rPr>
        <w:t>2.2</w:t>
      </w:r>
      <w:r w:rsidR="008842FC">
        <w:rPr>
          <w:lang w:val="es-ES"/>
        </w:rPr>
        <w:fldChar w:fldCharType="end"/>
      </w:r>
      <w:r w:rsidR="00BB2BF4">
        <w:rPr>
          <w:lang w:val="es-ES"/>
        </w:rPr>
        <w:t xml:space="preserve"> </w:t>
      </w:r>
      <w:r w:rsidR="00264057">
        <w:rPr>
          <w:lang w:val="es-ES"/>
        </w:rPr>
        <w:t>y no como una declaración absoluta de la inexistencia de estas herramientas.</w:t>
      </w:r>
      <w:r w:rsidRPr="00556752">
        <w:rPr>
          <w:lang w:val="es-ES"/>
        </w:rPr>
        <w:t xml:space="preserve"> La </w:t>
      </w:r>
      <w:r w:rsidR="00951CD1">
        <w:rPr>
          <w:lang w:val="es-ES"/>
        </w:rPr>
        <w:fldChar w:fldCharType="begin"/>
      </w:r>
      <w:r w:rsidR="00951CD1">
        <w:rPr>
          <w:lang w:val="es-ES"/>
        </w:rPr>
        <w:instrText xml:space="preserve"> REF _Ref242010494 \h </w:instrText>
      </w:r>
      <w:r w:rsidR="00951CD1">
        <w:rPr>
          <w:lang w:val="es-ES"/>
        </w:rPr>
      </w:r>
      <w:r w:rsidR="00951CD1">
        <w:rPr>
          <w:lang w:val="es-ES"/>
        </w:rPr>
        <w:fldChar w:fldCharType="separate"/>
      </w:r>
      <w:r w:rsidR="00951CD1">
        <w:t xml:space="preserve">Ilustración </w:t>
      </w:r>
      <w:r w:rsidR="00951CD1">
        <w:rPr>
          <w:noProof/>
        </w:rPr>
        <w:t>2</w:t>
      </w:r>
      <w:r w:rsidR="00951CD1">
        <w:t xml:space="preserve"> - </w:t>
      </w:r>
      <w:r w:rsidR="00951CD1" w:rsidRPr="000277C2">
        <w:t>Selección de antecedentes y dimensiones relacionadas con la propuesta</w:t>
      </w:r>
      <w:r w:rsidR="00951CD1" w:rsidRPr="000277C2">
        <w:t xml:space="preserve"> </w:t>
      </w:r>
      <w:r w:rsidR="00951CD1" w:rsidRPr="000277C2">
        <w:t>del TFM.</w:t>
      </w:r>
      <w:r w:rsidR="00951CD1">
        <w:rPr>
          <w:lang w:val="es-ES"/>
        </w:rPr>
        <w:fldChar w:fldCharType="end"/>
      </w:r>
      <w:r w:rsidRPr="00556752">
        <w:rPr>
          <w:lang w:val="es-ES"/>
        </w:rPr>
        <w:t xml:space="preserve"> sintetiza la cobertura de una selección de estos antecedentes</w:t>
      </w:r>
      <w:r w:rsidR="17BD43C9" w:rsidRPr="6DD53442">
        <w:rPr>
          <w:lang w:val="es-ES"/>
        </w:rPr>
        <w:t>.</w:t>
      </w:r>
      <w:r w:rsidR="008842FC" w:rsidRPr="00556752">
        <w:rPr>
          <w:lang w:val="es-ES"/>
        </w:rPr>
        <w:t xml:space="preserve"> </w:t>
      </w:r>
    </w:p>
    <w:p w14:paraId="3C539E9E" w14:textId="70BD9F04" w:rsidR="00EF7F03" w:rsidRPr="00F04166" w:rsidRDefault="00000D0C" w:rsidP="00556752">
      <w:r>
        <w:t>ILU 12</w:t>
      </w:r>
    </w:p>
    <w:p w14:paraId="65BE3BF0" w14:textId="77777777" w:rsidR="00556752" w:rsidRPr="00556752" w:rsidRDefault="00556752" w:rsidP="00556752">
      <w:pPr>
        <w:rPr>
          <w:lang w:val="es-ES"/>
        </w:rPr>
      </w:pPr>
    </w:p>
    <w:p w14:paraId="0ECA2B2B" w14:textId="7E170607" w:rsidR="00556752" w:rsidRPr="00556752" w:rsidRDefault="00556752" w:rsidP="00742136">
      <w:pPr>
        <w:rPr>
          <w:lang w:val="es-ES"/>
        </w:rPr>
      </w:pPr>
      <w:r w:rsidRPr="00556752">
        <w:rPr>
          <w:lang w:val="es-ES"/>
        </w:rPr>
        <w:t xml:space="preserve">Las principales limitaciones de los trabajos revisados afectan a la interpretación contextual, el desacuerdo entre evaluadores, la detección de casos minoritarios y la fidelidad de las reformulaciones. Asimismo, las diferencias de lengua y dominio delimitan el alcance de sus resultados: las cifras obtenidas en otros materiales no permiten anticipar el rendimiento del prototipo en exámenes </w:t>
      </w:r>
      <w:r w:rsidR="267B440A" w:rsidRPr="792E7F71">
        <w:rPr>
          <w:lang w:val="es-ES"/>
        </w:rPr>
        <w:t xml:space="preserve">del ámbito </w:t>
      </w:r>
      <w:r w:rsidR="267B440A" w:rsidRPr="40CE171C">
        <w:rPr>
          <w:lang w:val="es-ES"/>
        </w:rPr>
        <w:t>educativo</w:t>
      </w:r>
      <w:r w:rsidR="267B440A" w:rsidRPr="792E7F71">
        <w:rPr>
          <w:lang w:val="es-ES"/>
        </w:rPr>
        <w:t xml:space="preserve"> </w:t>
      </w:r>
      <w:r w:rsidR="267B440A" w:rsidRPr="618CE07C">
        <w:rPr>
          <w:lang w:val="es-ES"/>
        </w:rPr>
        <w:t>seleccionado</w:t>
      </w:r>
      <w:r w:rsidRPr="618CE07C">
        <w:rPr>
          <w:lang w:val="es-ES"/>
        </w:rPr>
        <w:t>.</w:t>
      </w:r>
      <w:r w:rsidRPr="00556752">
        <w:rPr>
          <w:lang w:val="es-ES"/>
        </w:rPr>
        <w:t xml:space="preserve"> En la dimensión de adecuación, además, debe distinguirse entre estimar la dificultad lingüística y comprobar el ajuste a los conocimientos previstos y a la tarea planteada. Estas limitaciones justifican una evaluación específica con criterios adaptados al contexto </w:t>
      </w:r>
      <w:r w:rsidR="00054A3F">
        <w:rPr>
          <w:lang w:val="es-ES"/>
        </w:rPr>
        <w:t>específico de este</w:t>
      </w:r>
      <w:r w:rsidRPr="00556752" w:rsidDel="00054A3F">
        <w:rPr>
          <w:lang w:val="es-ES"/>
        </w:rPr>
        <w:t xml:space="preserve"> trabajo</w:t>
      </w:r>
      <w:r w:rsidRPr="00556752">
        <w:rPr>
          <w:lang w:val="es-ES"/>
        </w:rPr>
        <w:t>.</w:t>
      </w:r>
    </w:p>
    <w:p w14:paraId="046EE218" w14:textId="1B9AD467" w:rsidR="00556752" w:rsidRPr="00000D0C" w:rsidRDefault="00556752" w:rsidP="00000D0C">
      <w:pPr>
        <w:spacing w:before="240" w:after="240"/>
        <w:rPr>
          <w:rFonts w:ascii="Calibri" w:eastAsia="Calibri" w:hAnsi="Calibri" w:cs="Calibri"/>
          <w:lang w:val="es-ES"/>
        </w:rPr>
      </w:pPr>
      <w:r w:rsidRPr="00556752">
        <w:rPr>
          <w:lang w:val="es-ES"/>
        </w:rPr>
        <w:t xml:space="preserve">Sobre esta base, el presente TFM plantea una contribución aplicada mediante la integración y evaluación del sesgo cultural y la representación desigual, el lenguaje no inclusivo y la adecuación etaria y legibilidad en exámenes de Lengua Castellana y Literatura y de Geografía e Historia de ESO en castellano. </w:t>
      </w:r>
      <w:r w:rsidR="087AB3FF" w:rsidRPr="52461DD1">
        <w:rPr>
          <w:lang w:val="es-ES"/>
        </w:rPr>
        <w:t xml:space="preserve">De esta </w:t>
      </w:r>
      <w:r w:rsidR="5D106AEA" w:rsidRPr="52461DD1">
        <w:rPr>
          <w:lang w:val="es-ES"/>
        </w:rPr>
        <w:t>forma</w:t>
      </w:r>
      <w:r w:rsidR="087AB3FF" w:rsidRPr="5422B66A">
        <w:rPr>
          <w:lang w:val="es-ES"/>
        </w:rPr>
        <w:t>, s</w:t>
      </w:r>
      <w:r w:rsidR="438E2BD4" w:rsidRPr="5422B66A">
        <w:rPr>
          <w:rFonts w:ascii="Calibri" w:eastAsia="Calibri" w:hAnsi="Calibri" w:cs="Calibri"/>
          <w:lang w:val="es-ES"/>
        </w:rPr>
        <w:t>u</w:t>
      </w:r>
      <w:r w:rsidRPr="756896EC">
        <w:rPr>
          <w:rFonts w:ascii="Calibri" w:eastAsia="Calibri" w:hAnsi="Calibri" w:cs="Calibri"/>
          <w:lang w:val="es-ES"/>
        </w:rPr>
        <w:t xml:space="preserve"> aportación diferencial </w:t>
      </w:r>
      <w:r w:rsidR="438E2BD4" w:rsidRPr="756896EC">
        <w:rPr>
          <w:rFonts w:ascii="Calibri" w:eastAsia="Calibri" w:hAnsi="Calibri" w:cs="Calibri"/>
          <w:lang w:val="es-ES"/>
        </w:rPr>
        <w:t>consiste</w:t>
      </w:r>
      <w:r w:rsidRPr="756896EC">
        <w:rPr>
          <w:rFonts w:ascii="Calibri" w:eastAsia="Calibri" w:hAnsi="Calibri" w:cs="Calibri"/>
          <w:lang w:val="es-ES"/>
        </w:rPr>
        <w:t xml:space="preserve"> </w:t>
      </w:r>
      <w:r w:rsidR="65EB9520" w:rsidRPr="756896EC">
        <w:rPr>
          <w:rFonts w:ascii="Calibri" w:eastAsia="Calibri" w:hAnsi="Calibri" w:cs="Calibri"/>
          <w:lang w:val="es-ES"/>
        </w:rPr>
        <w:t xml:space="preserve">en </w:t>
      </w:r>
      <w:r w:rsidR="438E2BD4" w:rsidRPr="756896EC">
        <w:rPr>
          <w:rFonts w:ascii="Calibri" w:eastAsia="Calibri" w:hAnsi="Calibri" w:cs="Calibri"/>
          <w:lang w:val="es-ES"/>
        </w:rPr>
        <w:t>analizar conjuntamente las tres dimensiones de riesgo, interpretar</w:t>
      </w:r>
      <w:r w:rsidRPr="756896EC">
        <w:rPr>
          <w:rFonts w:ascii="Calibri" w:eastAsia="Calibri" w:hAnsi="Calibri" w:cs="Calibri"/>
          <w:lang w:val="es-ES"/>
        </w:rPr>
        <w:t xml:space="preserve"> los indicadores </w:t>
      </w:r>
      <w:r w:rsidR="438E2BD4" w:rsidRPr="756896EC">
        <w:rPr>
          <w:rFonts w:ascii="Calibri" w:eastAsia="Calibri" w:hAnsi="Calibri" w:cs="Calibri"/>
          <w:lang w:val="es-ES"/>
        </w:rPr>
        <w:t>en su</w:t>
      </w:r>
      <w:r w:rsidRPr="756896EC">
        <w:rPr>
          <w:rFonts w:ascii="Calibri" w:eastAsia="Calibri" w:hAnsi="Calibri" w:cs="Calibri"/>
          <w:lang w:val="es-ES"/>
        </w:rPr>
        <w:t xml:space="preserve"> contexto didáctico, fundamentar </w:t>
      </w:r>
      <w:r w:rsidR="438E2BD4" w:rsidRPr="756896EC">
        <w:rPr>
          <w:rFonts w:ascii="Calibri" w:eastAsia="Calibri" w:hAnsi="Calibri" w:cs="Calibri"/>
          <w:lang w:val="es-ES"/>
        </w:rPr>
        <w:t>cada hallazgo en evidencias textuales</w:t>
      </w:r>
      <w:r w:rsidRPr="756896EC">
        <w:rPr>
          <w:rFonts w:ascii="Calibri" w:eastAsia="Calibri" w:hAnsi="Calibri" w:cs="Calibri"/>
          <w:lang w:val="es-ES"/>
        </w:rPr>
        <w:t xml:space="preserve"> y evaluar la utilidad de los informes para el profesorado.</w:t>
      </w:r>
    </w:p>
    <w:p w14:paraId="73BC2964" w14:textId="77777777" w:rsidR="00C308C3" w:rsidRPr="003817EC" w:rsidRDefault="00C308C3" w:rsidP="00C308C3">
      <w:pPr>
        <w:pStyle w:val="Heading1"/>
        <w:keepLines w:val="0"/>
        <w:spacing w:before="120" w:after="120"/>
      </w:pPr>
      <w:bookmarkStart w:id="44" w:name="_Toc147741196"/>
      <w:bookmarkStart w:id="45" w:name="_Toc160619847"/>
      <w:bookmarkStart w:id="46" w:name="_Toc241916158"/>
      <w:r w:rsidRPr="003817EC">
        <w:t>Objetivos concretos y metodología de trabajo</w:t>
      </w:r>
      <w:bookmarkEnd w:id="44"/>
      <w:bookmarkEnd w:id="45"/>
      <w:bookmarkEnd w:id="46"/>
    </w:p>
    <w:p w14:paraId="271BAAFC" w14:textId="3A083AE2" w:rsidR="00CF4B61" w:rsidRPr="003817EC" w:rsidRDefault="002E36D6" w:rsidP="00CF4B61">
      <w:r w:rsidRPr="002E36D6">
        <w:t>Este capítulo presenta las preguntas de investigación, las hipótesis y los objetivos del trabajo. A continuación, describe cinco fases metodológicas: la definición de la rúbrica, la construcción y anotación del corpus, el desarrollo del prototipo, su evaluación técnica y el estudio de su utilidad para el profesorado. El diseño se centra en exámenes de Lengua Castellana y Literatura y de Geografía e Historia de los cuatro cursos de ESO.</w:t>
      </w:r>
    </w:p>
    <w:p w14:paraId="12D1CB70" w14:textId="1C0B0E14" w:rsidR="00607238" w:rsidRPr="003817EC" w:rsidRDefault="00436D99" w:rsidP="00607238">
      <w:pPr>
        <w:pStyle w:val="Heading2"/>
        <w:keepLines w:val="0"/>
        <w:spacing w:before="120" w:after="120"/>
        <w:ind w:left="716"/>
        <w:rPr>
          <w:caps/>
        </w:rPr>
      </w:pPr>
      <w:bookmarkStart w:id="47" w:name="_Toc241916159"/>
      <w:r w:rsidRPr="003817EC">
        <w:t>Hipótesis de Trabajo</w:t>
      </w:r>
      <w:bookmarkEnd w:id="47"/>
    </w:p>
    <w:p w14:paraId="5ED18BFA" w14:textId="7253D988" w:rsidR="00037255" w:rsidRDefault="00037255" w:rsidP="00037255">
      <w:r w:rsidRPr="003817EC">
        <w:t>Para orientar el alcance del estudio, ajustar el contexto y guiar la comparativa de resultados, el trabajo plantea tres preguntas claves:</w:t>
      </w:r>
    </w:p>
    <w:p w14:paraId="4B24F7E0" w14:textId="14FDDA58" w:rsidR="002E36D6" w:rsidRDefault="002E36D6" w:rsidP="0065744F">
      <w:pPr>
        <w:pStyle w:val="ListParagraph"/>
        <w:numPr>
          <w:ilvl w:val="0"/>
          <w:numId w:val="18"/>
        </w:numPr>
      </w:pPr>
      <w:r w:rsidRPr="002E36D6">
        <w:rPr>
          <w:b/>
          <w:bCs/>
        </w:rPr>
        <w:t>Pregunta 1 (P1). Eficacia de detección:</w:t>
      </w:r>
      <w:r>
        <w:t xml:space="preserve"> ¿Con qué precisión, exhaustividad y Macro-F1 identifica el prototipo los riesgos definidos en la rúbrica, tomando como referencia las etiquetas consensuadas por docentes expertos?</w:t>
      </w:r>
    </w:p>
    <w:p w14:paraId="715A677A" w14:textId="7584C956" w:rsidR="002E36D6" w:rsidRDefault="002E36D6" w:rsidP="002E36D6">
      <w:pPr>
        <w:pStyle w:val="ListParagraph"/>
        <w:numPr>
          <w:ilvl w:val="0"/>
          <w:numId w:val="18"/>
        </w:numPr>
      </w:pPr>
      <w:r w:rsidRPr="002E36D6">
        <w:rPr>
          <w:b/>
          <w:bCs/>
        </w:rPr>
        <w:t>Pregunta 2 (P2). Rendimiento y viabilidad:</w:t>
      </w:r>
      <w:r>
        <w:t xml:space="preserve"> ¿Qué diferencias presentan las arquitecturas evaluadas en Macro-F1, estabilidad entre ejecuciones, tiempo de procesamiento y coste por examen?</w:t>
      </w:r>
    </w:p>
    <w:p w14:paraId="57E953A1" w14:textId="7A8AF730" w:rsidR="002E36D6" w:rsidRPr="003817EC" w:rsidRDefault="002E36D6" w:rsidP="002E36D6">
      <w:pPr>
        <w:pStyle w:val="ListParagraph"/>
        <w:numPr>
          <w:ilvl w:val="0"/>
          <w:numId w:val="18"/>
        </w:numPr>
      </w:pPr>
      <w:r w:rsidRPr="002E36D6">
        <w:rPr>
          <w:b/>
          <w:bCs/>
        </w:rPr>
        <w:t>Pregunta 3 (P3). Utilidad docente:</w:t>
      </w:r>
      <w:r>
        <w:t xml:space="preserve"> ¿Cómo influye el uso de los informes del prototipo en el tiempo de revisión, la detección de riesgos y la aceptación de avisos incorrectos por parte del profesorado?</w:t>
      </w:r>
    </w:p>
    <w:p w14:paraId="7210F452" w14:textId="77777777" w:rsidR="00037255" w:rsidRDefault="00037255" w:rsidP="00037255">
      <w:r w:rsidRPr="003817EC">
        <w:t>A partir de estas preguntas, se formulan las siguientes hipótesis de trabajo:</w:t>
      </w:r>
    </w:p>
    <w:p w14:paraId="61783074" w14:textId="1B3DE12C" w:rsidR="00727E33" w:rsidRDefault="00727E33" w:rsidP="00727E33">
      <w:pPr>
        <w:pStyle w:val="ListParagraph"/>
        <w:numPr>
          <w:ilvl w:val="0"/>
          <w:numId w:val="19"/>
        </w:numPr>
      </w:pPr>
      <w:r w:rsidRPr="00727E33">
        <w:rPr>
          <w:b/>
          <w:bCs/>
        </w:rPr>
        <w:t>Hipótesis 1 (H1):</w:t>
      </w:r>
      <w:r>
        <w:t xml:space="preserve"> El prototipo obtendrá un Macro-F1 superior al de un sistema de referencia basado en reglas léxicas para detectar riesgos en las tres dimensiones, tomando como referencia las etiquetas consensuadas por docentes expertos.</w:t>
      </w:r>
    </w:p>
    <w:p w14:paraId="5AE7AC47" w14:textId="35DE91F1" w:rsidR="00727E33" w:rsidRDefault="00727E33" w:rsidP="00727E33">
      <w:pPr>
        <w:pStyle w:val="ListParagraph"/>
        <w:numPr>
          <w:ilvl w:val="0"/>
          <w:numId w:val="19"/>
        </w:numPr>
      </w:pPr>
      <w:r w:rsidRPr="00727E33">
        <w:rPr>
          <w:b/>
          <w:bCs/>
        </w:rPr>
        <w:t>Hipótesis 2 (H2)</w:t>
      </w:r>
      <w:r>
        <w:t>: La arquitectura híbrida reducirá en más del 50 % tanto el coste medio como el tiempo medio de procesamiento por examen respecto a aplicar el mismo LLM a todo el material, con una disminución de Macro-F1 inferior a 0,03 puntos en la escala de 0 a 1.</w:t>
      </w:r>
    </w:p>
    <w:p w14:paraId="3207C1C3" w14:textId="12F768A7" w:rsidR="00727E33" w:rsidRPr="003817EC" w:rsidRDefault="00727E33" w:rsidP="00727E33">
      <w:pPr>
        <w:pStyle w:val="ListParagraph"/>
        <w:numPr>
          <w:ilvl w:val="0"/>
          <w:numId w:val="19"/>
        </w:numPr>
      </w:pPr>
      <w:r w:rsidRPr="00727E33">
        <w:rPr>
          <w:b/>
          <w:bCs/>
        </w:rPr>
        <w:t>Hipótesis 3 (H3):</w:t>
      </w:r>
      <w:r>
        <w:t xml:space="preserve"> El profesorado que utilice los informes del prototipo empleará menos tiempo medio por examen y detectará una mayor proporción de los riesgos de referencia que el profesorado que realice la revisión sin asistencia.</w:t>
      </w:r>
    </w:p>
    <w:p w14:paraId="43DE7F12" w14:textId="77777777" w:rsidR="00C308C3" w:rsidRPr="003817EC" w:rsidRDefault="2F5246D5" w:rsidP="00795A39">
      <w:pPr>
        <w:pStyle w:val="Heading2"/>
        <w:keepLines w:val="0"/>
        <w:spacing w:before="120" w:after="120"/>
        <w:ind w:left="716"/>
        <w:rPr>
          <w:caps/>
        </w:rPr>
      </w:pPr>
      <w:bookmarkStart w:id="48" w:name="_Toc147741197"/>
      <w:bookmarkStart w:id="49" w:name="_Toc160619848"/>
      <w:bookmarkStart w:id="50" w:name="_Toc241916160"/>
      <w:r w:rsidRPr="003817EC">
        <w:t>Objetivo general</w:t>
      </w:r>
      <w:bookmarkEnd w:id="48"/>
      <w:bookmarkEnd w:id="49"/>
      <w:bookmarkEnd w:id="50"/>
    </w:p>
    <w:p w14:paraId="013142AC" w14:textId="43DCB96B" w:rsidR="006D0370" w:rsidRPr="003817EC" w:rsidRDefault="006D0370" w:rsidP="006D0370">
      <w:r w:rsidRPr="003817EC">
        <w:t xml:space="preserve">Evaluar la capacidad de un prototipo basado </w:t>
      </w:r>
      <w:r w:rsidR="00DA6F19" w:rsidRPr="003817EC">
        <w:t>en PNL</w:t>
      </w:r>
      <w:r w:rsidRPr="003817EC">
        <w:t xml:space="preserve"> y modelos de lenguaje para identificar, de forma clara, trazable, medible y explicable, indicios o existencias de sesgo cultural y representación desigual, lenguaje no inclusivo, desajustes de adecuación etaria y complejidad lingüística en exámenes de Educación Secundaria </w:t>
      </w:r>
      <w:r>
        <w:t>en</w:t>
      </w:r>
      <w:r w:rsidRPr="003817EC">
        <w:t xml:space="preserve"> castellano. Asimismo, a partir de las evidencias detectadas, el sistema generará un informe con recomendaciones contextualizadas orientadas a apoyar, contrastar y optimizar la labor de revisión del cuerpo docente.</w:t>
      </w:r>
    </w:p>
    <w:p w14:paraId="2C1B7340" w14:textId="59D77B87" w:rsidR="24E1B897" w:rsidRPr="003817EC" w:rsidRDefault="006D0370" w:rsidP="006D0370">
      <w:r w:rsidRPr="003817EC">
        <w:t>El estudio experimental se limita a las asignaturas de Lengua Castellana y Literatura y de Geografía e Historia en la etapa de Educación Secundaria Obligatoria (ESO), evaluando el desempeño técnico en la detección, la concordancia con el juicio docente y la calidad y claridad de las recomendaciones generadas.</w:t>
      </w:r>
    </w:p>
    <w:p w14:paraId="379D1675" w14:textId="5DAD91F1" w:rsidR="00C308C3" w:rsidRPr="003817EC" w:rsidRDefault="2F5246D5" w:rsidP="00795A39">
      <w:pPr>
        <w:pStyle w:val="Heading2"/>
        <w:keepLines w:val="0"/>
        <w:spacing w:before="120" w:after="120"/>
        <w:ind w:left="716"/>
        <w:rPr>
          <w:caps/>
        </w:rPr>
      </w:pPr>
      <w:bookmarkStart w:id="51" w:name="_Toc147741198"/>
      <w:bookmarkStart w:id="52" w:name="_Toc160619849"/>
      <w:bookmarkStart w:id="53" w:name="_Toc241916161"/>
      <w:r w:rsidRPr="003817EC">
        <w:t>Objetivos específicos</w:t>
      </w:r>
      <w:bookmarkEnd w:id="51"/>
      <w:bookmarkEnd w:id="52"/>
      <w:bookmarkEnd w:id="53"/>
    </w:p>
    <w:p w14:paraId="72CBA8EA" w14:textId="77777777" w:rsidR="00736FED" w:rsidRPr="003817EC" w:rsidRDefault="00736FED" w:rsidP="00736FED">
      <w:r w:rsidRPr="003817EC">
        <w:t>A fin de estructurar y materializar el objetivo general y responder a las preguntas e hipótesis formuladas, el proyecto se divide en cinco objetivos específicos:</w:t>
      </w:r>
    </w:p>
    <w:p w14:paraId="0A1BFBD8" w14:textId="1862C546" w:rsidR="00736FED" w:rsidRPr="003817EC" w:rsidRDefault="00736FED">
      <w:pPr>
        <w:pStyle w:val="ListParagraph"/>
        <w:numPr>
          <w:ilvl w:val="0"/>
          <w:numId w:val="10"/>
        </w:numPr>
        <w:spacing w:before="0"/>
        <w:jc w:val="left"/>
      </w:pPr>
      <w:r w:rsidRPr="003817EC">
        <w:rPr>
          <w:b/>
          <w:bCs/>
        </w:rPr>
        <w:t>Objetivo Especifico 1 (OE1)</w:t>
      </w:r>
      <w:r w:rsidR="007F2D5D" w:rsidRPr="003817EC">
        <w:rPr>
          <w:b/>
          <w:bCs/>
        </w:rPr>
        <w:t xml:space="preserve"> - </w:t>
      </w:r>
      <w:r w:rsidRPr="003817EC">
        <w:rPr>
          <w:b/>
          <w:bCs/>
        </w:rPr>
        <w:t>Taxonomía Operativa y Modelo de Auditoría:</w:t>
      </w:r>
      <w:r w:rsidRPr="003817EC">
        <w:t xml:space="preserve"> Formalizar, a partir de la revisión del estado del arte, una taxonomía de riesgos y una rúbrica de evaluación detallada para las tres dimensiones del piloto (sesgo cultural y representación, lenguaje inclusivo y adecuación etaria), dotada de indicadores observables, ejemplos paradigmáticos, unidades de análisis y criterios de decisión adaptados a los currículos de las materias seleccionadas.</w:t>
      </w:r>
    </w:p>
    <w:p w14:paraId="25BD2335" w14:textId="149254DD" w:rsidR="00AD7422" w:rsidRPr="00AD7422" w:rsidRDefault="00AD7422">
      <w:pPr>
        <w:pStyle w:val="ListParagraph"/>
        <w:numPr>
          <w:ilvl w:val="0"/>
          <w:numId w:val="10"/>
        </w:numPr>
        <w:spacing w:before="0"/>
        <w:jc w:val="left"/>
      </w:pPr>
      <w:r w:rsidRPr="00AD7422">
        <w:rPr>
          <w:b/>
          <w:bCs/>
        </w:rPr>
        <w:t>Objetivo específico 2 (OE2)</w:t>
      </w:r>
      <w:r>
        <w:rPr>
          <w:b/>
          <w:bCs/>
        </w:rPr>
        <w:t xml:space="preserve"> -</w:t>
      </w:r>
      <w:r w:rsidRPr="00AD7422">
        <w:rPr>
          <w:b/>
          <w:bCs/>
        </w:rPr>
        <w:t xml:space="preserve"> Construcción y anotación del corpus: </w:t>
      </w:r>
      <w:r w:rsidRPr="00AD7422">
        <w:t>recopilar, documentar y anonimizar un corpus de exámenes de ESO en castellano, distribuido por cursos y materias, y establecer sus etiquetas de referencia mediante anotación independiente y consenso docente.</w:t>
      </w:r>
    </w:p>
    <w:p w14:paraId="05FBF102" w14:textId="2BDF0485" w:rsidR="00736FED" w:rsidRPr="003817EC" w:rsidRDefault="00736FED">
      <w:pPr>
        <w:pStyle w:val="ListParagraph"/>
        <w:numPr>
          <w:ilvl w:val="0"/>
          <w:numId w:val="10"/>
        </w:numPr>
        <w:spacing w:before="0"/>
        <w:jc w:val="left"/>
      </w:pPr>
      <w:r w:rsidRPr="003817EC">
        <w:rPr>
          <w:b/>
          <w:bCs/>
        </w:rPr>
        <w:t>Objetivo Especifico 3 (OE3) - Diseñar e implementar el prototipo de auditoría:</w:t>
      </w:r>
      <w:r w:rsidRPr="003817EC">
        <w:t xml:space="preserve"> Desarrollar un sistema modular en Python, expuesto a través de interfaces estandarizadas (FastAPI y protocolo MCP), que integre la ingesta y segmentación del documento, el análisis algorítmico de riesgos y la emisión de un informe estructurado que fundamente cada hallazgo en evidencias textuales localizables y sugerencias de mejora pedagógica.</w:t>
      </w:r>
    </w:p>
    <w:p w14:paraId="2D598436" w14:textId="1E775A62" w:rsidR="00736FED" w:rsidRPr="003817EC" w:rsidRDefault="00736FED">
      <w:pPr>
        <w:pStyle w:val="ListParagraph"/>
        <w:numPr>
          <w:ilvl w:val="0"/>
          <w:numId w:val="10"/>
        </w:numPr>
        <w:spacing w:before="0"/>
        <w:jc w:val="left"/>
      </w:pPr>
      <w:r w:rsidRPr="003817EC">
        <w:rPr>
          <w:b/>
          <w:bCs/>
        </w:rPr>
        <w:t>Objetivo Especifico 4 (OE4) - Rendimiento, Evaluación y Viabilidad Técnica:</w:t>
      </w:r>
      <w:r w:rsidRPr="003817EC">
        <w:t xml:space="preserve"> Medir y comparar el desempeño de distintas arquitecturas de detección (sistemas de reglas, clasificadores supervisados locales y modelos LLM) sobre un conjunto de prueba desacoplado, examinando su precisión, exhaustividad, Macro-F1 concordancia con la referencia humana, </w:t>
      </w:r>
      <w:r w:rsidR="00FE5CA2" w:rsidRPr="00FE5CA2">
        <w:t>estabilidad entre ejecuciones</w:t>
      </w:r>
      <w:r w:rsidR="00FE5CA2">
        <w:t xml:space="preserve"> </w:t>
      </w:r>
      <w:r w:rsidRPr="003817EC">
        <w:t>reiteradas, latencia y coste por documento.</w:t>
      </w:r>
    </w:p>
    <w:p w14:paraId="5E31E514" w14:textId="77777777" w:rsidR="00736FED" w:rsidRPr="003817EC" w:rsidRDefault="00736FED">
      <w:pPr>
        <w:pStyle w:val="ListParagraph"/>
        <w:numPr>
          <w:ilvl w:val="0"/>
          <w:numId w:val="10"/>
        </w:numPr>
        <w:spacing w:before="0"/>
        <w:jc w:val="left"/>
      </w:pPr>
      <w:r w:rsidRPr="003817EC">
        <w:rPr>
          <w:b/>
          <w:bCs/>
        </w:rPr>
        <w:t>Objetivo Especifico 5 (OE5) - Analizar la utilidad, claridad y transferencia en la práctica docente:</w:t>
      </w:r>
      <w:r w:rsidRPr="003817EC">
        <w:t xml:space="preserve"> Evaluar empíricamente, mediante un estudio controlado con profesorado independiente, el impacto del informe en los tiempos de revisión y en la calidad diagnóstica, así como el nivel de aceptación, utilidad percibida y claridad de las recomendaciones emitidas</w:t>
      </w:r>
    </w:p>
    <w:tbl>
      <w:tblPr>
        <w:tblStyle w:val="GridTable4-Accent1"/>
        <w:tblW w:w="11005" w:type="dxa"/>
        <w:jc w:val="center"/>
        <w:tblLook w:val="04A0" w:firstRow="1" w:lastRow="0" w:firstColumn="1" w:lastColumn="0" w:noHBand="0" w:noVBand="1"/>
      </w:tblPr>
      <w:tblGrid>
        <w:gridCol w:w="2220"/>
        <w:gridCol w:w="1814"/>
        <w:gridCol w:w="2258"/>
        <w:gridCol w:w="2405"/>
        <w:gridCol w:w="2308"/>
      </w:tblGrid>
      <w:tr w:rsidR="00736FED" w:rsidRPr="003817EC" w14:paraId="61C929CA" w14:textId="77777777" w:rsidTr="003817EC">
        <w:trPr>
          <w:cnfStyle w:val="100000000000" w:firstRow="1" w:lastRow="0" w:firstColumn="0" w:lastColumn="0" w:oddVBand="0" w:evenVBand="0" w:oddHBand="0"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14:paraId="3B2E2BD3" w14:textId="77777777" w:rsidR="00736FED" w:rsidRPr="003817EC" w:rsidRDefault="00736FED" w:rsidP="000F213F">
            <w:pPr>
              <w:spacing w:after="0" w:line="240" w:lineRule="auto"/>
              <w:jc w:val="center"/>
              <w:rPr>
                <w:rFonts w:ascii="Aptos Narrow" w:hAnsi="Aptos Narrow"/>
                <w:color w:val="FFFFFF"/>
                <w:sz w:val="18"/>
                <w:szCs w:val="18"/>
                <w:lang w:eastAsia="en-GB"/>
              </w:rPr>
            </w:pPr>
            <w:r w:rsidRPr="003817EC">
              <w:rPr>
                <w:rFonts w:ascii="Aptos Narrow" w:hAnsi="Aptos Narrow"/>
                <w:color w:val="FFFFFF"/>
                <w:sz w:val="18"/>
                <w:szCs w:val="18"/>
                <w:lang w:eastAsia="en-GB"/>
              </w:rPr>
              <w:t>Objetivo Específico</w:t>
            </w:r>
          </w:p>
        </w:tc>
        <w:tc>
          <w:tcPr>
            <w:tcW w:w="1814" w:type="dxa"/>
            <w:noWrap/>
            <w:vAlign w:val="center"/>
            <w:hideMark/>
          </w:tcPr>
          <w:p w14:paraId="75540548" w14:textId="77777777" w:rsidR="00736FED" w:rsidRPr="003817EC" w:rsidRDefault="00736FED" w:rsidP="000F213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en-GB"/>
              </w:rPr>
            </w:pPr>
            <w:r w:rsidRPr="003817EC">
              <w:rPr>
                <w:rFonts w:ascii="Aptos Narrow" w:hAnsi="Aptos Narrow"/>
                <w:color w:val="FFFFFF"/>
                <w:sz w:val="18"/>
                <w:szCs w:val="18"/>
                <w:lang w:eastAsia="en-GB"/>
              </w:rPr>
              <w:t>Pregunta / Hipótesis</w:t>
            </w:r>
          </w:p>
        </w:tc>
        <w:tc>
          <w:tcPr>
            <w:tcW w:w="2258" w:type="dxa"/>
            <w:noWrap/>
            <w:vAlign w:val="center"/>
            <w:hideMark/>
          </w:tcPr>
          <w:p w14:paraId="335B8DDF" w14:textId="77777777" w:rsidR="00736FED" w:rsidRPr="003817EC" w:rsidRDefault="00736FED" w:rsidP="000F213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en-GB"/>
              </w:rPr>
            </w:pPr>
            <w:r w:rsidRPr="003817EC">
              <w:rPr>
                <w:rFonts w:ascii="Aptos Narrow" w:hAnsi="Aptos Narrow"/>
                <w:color w:val="FFFFFF"/>
                <w:sz w:val="18"/>
                <w:szCs w:val="18"/>
                <w:lang w:eastAsia="en-GB"/>
              </w:rPr>
              <w:t>Fase Metodológica</w:t>
            </w:r>
          </w:p>
        </w:tc>
        <w:tc>
          <w:tcPr>
            <w:tcW w:w="2405" w:type="dxa"/>
            <w:noWrap/>
            <w:vAlign w:val="center"/>
            <w:hideMark/>
          </w:tcPr>
          <w:p w14:paraId="5A5E8172" w14:textId="77777777" w:rsidR="00736FED" w:rsidRPr="003817EC" w:rsidRDefault="00736FED" w:rsidP="000F213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en-GB"/>
              </w:rPr>
            </w:pPr>
            <w:r w:rsidRPr="003817EC">
              <w:rPr>
                <w:rFonts w:ascii="Aptos Narrow" w:hAnsi="Aptos Narrow"/>
                <w:color w:val="FFFFFF"/>
                <w:sz w:val="18"/>
                <w:szCs w:val="18"/>
                <w:lang w:eastAsia="en-GB"/>
              </w:rPr>
              <w:t>Variables e Indicadores Clave</w:t>
            </w:r>
          </w:p>
        </w:tc>
        <w:tc>
          <w:tcPr>
            <w:tcW w:w="2308" w:type="dxa"/>
            <w:noWrap/>
            <w:vAlign w:val="center"/>
            <w:hideMark/>
          </w:tcPr>
          <w:p w14:paraId="7698DFA8" w14:textId="77777777" w:rsidR="00736FED" w:rsidRPr="003817EC" w:rsidRDefault="00736FED" w:rsidP="000F213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en-GB"/>
              </w:rPr>
            </w:pPr>
            <w:r w:rsidRPr="003817EC">
              <w:rPr>
                <w:rFonts w:ascii="Aptos Narrow" w:hAnsi="Aptos Narrow"/>
                <w:color w:val="FFFFFF"/>
                <w:sz w:val="18"/>
                <w:szCs w:val="18"/>
                <w:lang w:eastAsia="en-GB"/>
              </w:rPr>
              <w:t>Producto / Entregable Verificable</w:t>
            </w:r>
          </w:p>
        </w:tc>
      </w:tr>
      <w:tr w:rsidR="00736FED" w:rsidRPr="003817EC" w14:paraId="7E4333CD" w14:textId="77777777" w:rsidTr="003817EC">
        <w:trPr>
          <w:cnfStyle w:val="000000100000" w:firstRow="0" w:lastRow="0" w:firstColumn="0" w:lastColumn="0" w:oddVBand="0" w:evenVBand="0" w:oddHBand="1"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14:paraId="7D550AAA" w14:textId="77777777" w:rsidR="00736FED" w:rsidRPr="003817EC" w:rsidRDefault="00736FED" w:rsidP="000F213F">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OE1. Rúbrica y Taxonomía</w:t>
            </w:r>
          </w:p>
        </w:tc>
        <w:tc>
          <w:tcPr>
            <w:tcW w:w="1814" w:type="dxa"/>
            <w:noWrap/>
            <w:vAlign w:val="center"/>
            <w:hideMark/>
          </w:tcPr>
          <w:p w14:paraId="42870542" w14:textId="3275CBC3"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 xml:space="preserve">Base teórica de </w:t>
            </w:r>
            <w:r w:rsidR="00871588">
              <w:rPr>
                <w:rFonts w:ascii="Aptos Narrow" w:hAnsi="Aptos Narrow"/>
                <w:sz w:val="18"/>
                <w:szCs w:val="18"/>
                <w:lang w:eastAsia="en-GB"/>
              </w:rPr>
              <w:t>P</w:t>
            </w:r>
            <w:r w:rsidRPr="003817EC">
              <w:rPr>
                <w:rFonts w:ascii="Aptos Narrow" w:hAnsi="Aptos Narrow"/>
                <w:sz w:val="18"/>
                <w:szCs w:val="18"/>
                <w:lang w:eastAsia="en-GB"/>
              </w:rPr>
              <w:t>1</w:t>
            </w:r>
          </w:p>
        </w:tc>
        <w:tc>
          <w:tcPr>
            <w:tcW w:w="2258" w:type="dxa"/>
            <w:noWrap/>
            <w:vAlign w:val="center"/>
            <w:hideMark/>
          </w:tcPr>
          <w:p w14:paraId="50E18539"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1: Formalización</w:t>
            </w:r>
          </w:p>
        </w:tc>
        <w:tc>
          <w:tcPr>
            <w:tcW w:w="2405" w:type="dxa"/>
            <w:noWrap/>
            <w:vAlign w:val="center"/>
            <w:hideMark/>
          </w:tcPr>
          <w:p w14:paraId="76C0CA26"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Categorías, unidades de análisis, criterios de desacople didáctico.</w:t>
            </w:r>
          </w:p>
        </w:tc>
        <w:tc>
          <w:tcPr>
            <w:tcW w:w="2308" w:type="dxa"/>
            <w:noWrap/>
            <w:vAlign w:val="center"/>
            <w:hideMark/>
          </w:tcPr>
          <w:p w14:paraId="5D1809F7"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Documento de Rúbrica y Guía de Anotación (Codebook).</w:t>
            </w:r>
          </w:p>
        </w:tc>
      </w:tr>
      <w:tr w:rsidR="00736FED" w:rsidRPr="003817EC" w14:paraId="7242FC4E" w14:textId="77777777" w:rsidTr="003817EC">
        <w:trPr>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14:paraId="73272EF7" w14:textId="77777777" w:rsidR="00736FED" w:rsidRPr="003817EC" w:rsidRDefault="00736FED" w:rsidP="000F213F">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OE2. Corpus y Anotación</w:t>
            </w:r>
          </w:p>
        </w:tc>
        <w:tc>
          <w:tcPr>
            <w:tcW w:w="1814" w:type="dxa"/>
            <w:noWrap/>
            <w:vAlign w:val="center"/>
            <w:hideMark/>
          </w:tcPr>
          <w:p w14:paraId="41419E5C" w14:textId="1EBC8784" w:rsidR="00736FED" w:rsidRPr="003817EC" w:rsidRDefault="00871588"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Pr>
                <w:rFonts w:ascii="Aptos Narrow" w:hAnsi="Aptos Narrow"/>
                <w:sz w:val="18"/>
                <w:szCs w:val="18"/>
                <w:lang w:eastAsia="en-GB"/>
              </w:rPr>
              <w:t>P</w:t>
            </w:r>
            <w:r w:rsidR="00736FED" w:rsidRPr="003817EC">
              <w:rPr>
                <w:rFonts w:ascii="Aptos Narrow" w:hAnsi="Aptos Narrow"/>
                <w:sz w:val="18"/>
                <w:szCs w:val="18"/>
                <w:lang w:eastAsia="en-GB"/>
              </w:rPr>
              <w:t>1 / H1</w:t>
            </w:r>
          </w:p>
        </w:tc>
        <w:tc>
          <w:tcPr>
            <w:tcW w:w="2258" w:type="dxa"/>
            <w:noWrap/>
            <w:vAlign w:val="center"/>
            <w:hideMark/>
          </w:tcPr>
          <w:p w14:paraId="0D65072B"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2: Corpus</w:t>
            </w:r>
          </w:p>
        </w:tc>
        <w:tc>
          <w:tcPr>
            <w:tcW w:w="2405" w:type="dxa"/>
            <w:noWrap/>
            <w:vAlign w:val="center"/>
            <w:hideMark/>
          </w:tcPr>
          <w:p w14:paraId="77D0A4A1" w14:textId="197EFE35"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 xml:space="preserve">Muestras por materia/curso, </w:t>
            </w:r>
            <w:r w:rsidR="00012801" w:rsidRPr="00012801">
              <w:rPr>
                <w:rFonts w:ascii="Aptos Narrow" w:hAnsi="Aptos Narrow"/>
                <w:sz w:val="18"/>
                <w:szCs w:val="18"/>
                <w:lang w:eastAsia="en-GB"/>
              </w:rPr>
              <w:t>alfa de Krippendorff por dimensión, calculado antes del consenso</w:t>
            </w:r>
            <w:r w:rsidRPr="003817EC">
              <w:rPr>
                <w:rFonts w:ascii="Aptos Narrow" w:hAnsi="Aptos Narrow"/>
                <w:sz w:val="18"/>
                <w:szCs w:val="18"/>
                <w:lang w:eastAsia="en-GB"/>
              </w:rPr>
              <w:t>.</w:t>
            </w:r>
          </w:p>
        </w:tc>
        <w:tc>
          <w:tcPr>
            <w:tcW w:w="2308" w:type="dxa"/>
            <w:noWrap/>
            <w:vAlign w:val="center"/>
            <w:hideMark/>
          </w:tcPr>
          <w:p w14:paraId="1A48B48B"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Corpus anotado, anonimizado y particionado (train/val/test).</w:t>
            </w:r>
          </w:p>
        </w:tc>
      </w:tr>
      <w:tr w:rsidR="00736FED" w:rsidRPr="003817EC" w14:paraId="081F053D" w14:textId="77777777" w:rsidTr="003817EC">
        <w:trPr>
          <w:cnfStyle w:val="000000100000" w:firstRow="0" w:lastRow="0" w:firstColumn="0" w:lastColumn="0" w:oddVBand="0" w:evenVBand="0" w:oddHBand="1"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14:paraId="0ED624F0" w14:textId="77777777" w:rsidR="00736FED" w:rsidRPr="003817EC" w:rsidRDefault="00736FED" w:rsidP="000F213F">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OE3. Prototipo</w:t>
            </w:r>
          </w:p>
        </w:tc>
        <w:tc>
          <w:tcPr>
            <w:tcW w:w="1814" w:type="dxa"/>
            <w:noWrap/>
            <w:vAlign w:val="center"/>
            <w:hideMark/>
          </w:tcPr>
          <w:p w14:paraId="4853D48B" w14:textId="54F68373" w:rsidR="00736FED" w:rsidRPr="003817EC" w:rsidRDefault="00871588"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Pr>
                <w:rFonts w:ascii="Aptos Narrow" w:hAnsi="Aptos Narrow"/>
                <w:sz w:val="18"/>
                <w:szCs w:val="18"/>
                <w:lang w:eastAsia="en-GB"/>
              </w:rPr>
              <w:t>P</w:t>
            </w:r>
            <w:r w:rsidR="00736FED" w:rsidRPr="003817EC">
              <w:rPr>
                <w:rFonts w:ascii="Aptos Narrow" w:hAnsi="Aptos Narrow"/>
                <w:sz w:val="18"/>
                <w:szCs w:val="18"/>
                <w:lang w:eastAsia="en-GB"/>
              </w:rPr>
              <w:t>2 / H2</w:t>
            </w:r>
          </w:p>
        </w:tc>
        <w:tc>
          <w:tcPr>
            <w:tcW w:w="2258" w:type="dxa"/>
            <w:noWrap/>
            <w:vAlign w:val="center"/>
            <w:hideMark/>
          </w:tcPr>
          <w:p w14:paraId="530DABAA"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3: Desarrollo</w:t>
            </w:r>
          </w:p>
        </w:tc>
        <w:tc>
          <w:tcPr>
            <w:tcW w:w="2405" w:type="dxa"/>
            <w:noWrap/>
            <w:vAlign w:val="center"/>
            <w:hideMark/>
          </w:tcPr>
          <w:p w14:paraId="4E7F8A6C"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Modularidad, esquemas de entrada/salida MCP, trazabilidad de citas.</w:t>
            </w:r>
          </w:p>
        </w:tc>
        <w:tc>
          <w:tcPr>
            <w:tcW w:w="2308" w:type="dxa"/>
            <w:noWrap/>
            <w:vAlign w:val="center"/>
            <w:hideMark/>
          </w:tcPr>
          <w:p w14:paraId="0DEE4022"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Repositorio del prototipo funcional en Python, FastAPI y MCP.</w:t>
            </w:r>
          </w:p>
        </w:tc>
      </w:tr>
      <w:tr w:rsidR="00736FED" w:rsidRPr="003817EC" w14:paraId="7679625A" w14:textId="77777777" w:rsidTr="003817EC">
        <w:trPr>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14:paraId="2918A112" w14:textId="77777777" w:rsidR="00736FED" w:rsidRPr="003817EC" w:rsidRDefault="00736FED" w:rsidP="000F213F">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OE4. Evaluación Técnica</w:t>
            </w:r>
          </w:p>
        </w:tc>
        <w:tc>
          <w:tcPr>
            <w:tcW w:w="1814" w:type="dxa"/>
            <w:noWrap/>
            <w:vAlign w:val="center"/>
            <w:hideMark/>
          </w:tcPr>
          <w:p w14:paraId="30E7F3F3" w14:textId="19B6E5E0" w:rsidR="00736FED" w:rsidRPr="003817EC" w:rsidRDefault="00871588"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Pr>
                <w:rFonts w:ascii="Aptos Narrow" w:hAnsi="Aptos Narrow"/>
                <w:sz w:val="18"/>
                <w:szCs w:val="18"/>
                <w:lang w:eastAsia="en-GB"/>
              </w:rPr>
              <w:t>P</w:t>
            </w:r>
            <w:r w:rsidR="00736FED" w:rsidRPr="003817EC">
              <w:rPr>
                <w:rFonts w:ascii="Aptos Narrow" w:hAnsi="Aptos Narrow"/>
                <w:sz w:val="18"/>
                <w:szCs w:val="18"/>
                <w:lang w:eastAsia="en-GB"/>
              </w:rPr>
              <w:t xml:space="preserve">1, </w:t>
            </w:r>
            <w:r>
              <w:rPr>
                <w:rFonts w:ascii="Aptos Narrow" w:hAnsi="Aptos Narrow"/>
                <w:sz w:val="18"/>
                <w:szCs w:val="18"/>
                <w:lang w:eastAsia="en-GB"/>
              </w:rPr>
              <w:t>P</w:t>
            </w:r>
            <w:r w:rsidR="00736FED" w:rsidRPr="003817EC">
              <w:rPr>
                <w:rFonts w:ascii="Aptos Narrow" w:hAnsi="Aptos Narrow"/>
                <w:sz w:val="18"/>
                <w:szCs w:val="18"/>
                <w:lang w:eastAsia="en-GB"/>
              </w:rPr>
              <w:t>2 / H1, H2</w:t>
            </w:r>
          </w:p>
        </w:tc>
        <w:tc>
          <w:tcPr>
            <w:tcW w:w="2258" w:type="dxa"/>
            <w:noWrap/>
            <w:vAlign w:val="center"/>
            <w:hideMark/>
          </w:tcPr>
          <w:p w14:paraId="4D8684E6"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4: Experimentación</w:t>
            </w:r>
          </w:p>
        </w:tc>
        <w:tc>
          <w:tcPr>
            <w:tcW w:w="2405" w:type="dxa"/>
            <w:noWrap/>
            <w:vAlign w:val="center"/>
            <w:hideMark/>
          </w:tcPr>
          <w:p w14:paraId="3CA53A4E"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Precisión, Recall, Macro-F1, latencia (s/doc), coste ($/doc), varianza.</w:t>
            </w:r>
          </w:p>
        </w:tc>
        <w:tc>
          <w:tcPr>
            <w:tcW w:w="2308" w:type="dxa"/>
            <w:noWrap/>
            <w:vAlign w:val="center"/>
            <w:hideMark/>
          </w:tcPr>
          <w:p w14:paraId="29BA9881"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Tablas comparativas de rendimiento, curvas PR y análisis de errores.</w:t>
            </w:r>
          </w:p>
        </w:tc>
      </w:tr>
      <w:tr w:rsidR="00736FED" w:rsidRPr="003817EC" w14:paraId="49F0C6DD" w14:textId="77777777" w:rsidTr="003817EC">
        <w:trPr>
          <w:cnfStyle w:val="000000100000" w:firstRow="0" w:lastRow="0" w:firstColumn="0" w:lastColumn="0" w:oddVBand="0" w:evenVBand="0" w:oddHBand="1"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14:paraId="29BF2091" w14:textId="77777777" w:rsidR="00736FED" w:rsidRPr="003817EC" w:rsidRDefault="00736FED" w:rsidP="000F213F">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OE5. Validación Docente</w:t>
            </w:r>
          </w:p>
        </w:tc>
        <w:tc>
          <w:tcPr>
            <w:tcW w:w="1814" w:type="dxa"/>
            <w:noWrap/>
            <w:vAlign w:val="center"/>
            <w:hideMark/>
          </w:tcPr>
          <w:p w14:paraId="2451168C" w14:textId="159C9187" w:rsidR="00736FED" w:rsidRPr="003817EC" w:rsidRDefault="00871588"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Pr>
                <w:rFonts w:ascii="Aptos Narrow" w:hAnsi="Aptos Narrow"/>
                <w:sz w:val="18"/>
                <w:szCs w:val="18"/>
                <w:lang w:eastAsia="en-GB"/>
              </w:rPr>
              <w:t>P</w:t>
            </w:r>
            <w:r w:rsidR="00736FED" w:rsidRPr="003817EC">
              <w:rPr>
                <w:rFonts w:ascii="Aptos Narrow" w:hAnsi="Aptos Narrow"/>
                <w:sz w:val="18"/>
                <w:szCs w:val="18"/>
                <w:lang w:eastAsia="en-GB"/>
              </w:rPr>
              <w:t>3 / H3</w:t>
            </w:r>
          </w:p>
        </w:tc>
        <w:tc>
          <w:tcPr>
            <w:tcW w:w="2258" w:type="dxa"/>
            <w:noWrap/>
            <w:vAlign w:val="center"/>
            <w:hideMark/>
          </w:tcPr>
          <w:p w14:paraId="55DAB15B"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5: Estudio de usuarios</w:t>
            </w:r>
          </w:p>
        </w:tc>
        <w:tc>
          <w:tcPr>
            <w:tcW w:w="2405" w:type="dxa"/>
            <w:noWrap/>
            <w:vAlign w:val="center"/>
            <w:hideMark/>
          </w:tcPr>
          <w:p w14:paraId="41D2C840"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Tiempo de revisión (min), tasa de hallazgos, escalas SUS y TAM.</w:t>
            </w:r>
          </w:p>
        </w:tc>
        <w:tc>
          <w:tcPr>
            <w:tcW w:w="2308" w:type="dxa"/>
            <w:noWrap/>
            <w:vAlign w:val="center"/>
            <w:hideMark/>
          </w:tcPr>
          <w:p w14:paraId="4E591112"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Informe del estudio experimental de utilidad y aceptación docente.</w:t>
            </w:r>
          </w:p>
        </w:tc>
      </w:tr>
    </w:tbl>
    <w:p w14:paraId="173BE8A4" w14:textId="77777777" w:rsidR="00C308C3" w:rsidRPr="003817EC" w:rsidRDefault="2F5246D5" w:rsidP="00795A39">
      <w:pPr>
        <w:pStyle w:val="Heading2"/>
        <w:keepLines w:val="0"/>
        <w:spacing w:before="120" w:after="120"/>
        <w:ind w:left="716"/>
      </w:pPr>
      <w:bookmarkStart w:id="54" w:name="_Toc147741199"/>
      <w:bookmarkStart w:id="55" w:name="_Toc160619850"/>
      <w:bookmarkStart w:id="56" w:name="_Toc241916162"/>
      <w:r w:rsidRPr="003817EC">
        <w:t>Metodología del trabajo</w:t>
      </w:r>
      <w:bookmarkEnd w:id="54"/>
      <w:bookmarkEnd w:id="55"/>
      <w:bookmarkEnd w:id="56"/>
    </w:p>
    <w:p w14:paraId="74BD612E" w14:textId="6B5FB9C4" w:rsidR="00B27CC8" w:rsidRPr="003817EC" w:rsidRDefault="00B27CC8" w:rsidP="00B27CC8">
      <w:r w:rsidRPr="003817EC">
        <w:t>La investigación se define como un proyecto de investigación aplicada y desarrollo experimental (R&amp;D), estructurado en cinco fases consecutivas complementadas por un protocolo transversal de gobernanza ética con retroalimentación posible entre fases.</w:t>
      </w:r>
    </w:p>
    <w:p w14:paraId="204627FC" w14:textId="77777777" w:rsidR="00B27CC8" w:rsidRPr="003817EC" w:rsidRDefault="00B27CC8" w:rsidP="00B27CC8">
      <w:r w:rsidRPr="003817EC">
        <w:rPr>
          <w:noProof/>
        </w:rPr>
        <w:drawing>
          <wp:inline distT="0" distB="0" distL="0" distR="0" wp14:anchorId="3E78B534" wp14:editId="37CC70BF">
            <wp:extent cx="5486400" cy="3200400"/>
            <wp:effectExtent l="38100" t="0" r="19050" b="19050"/>
            <wp:docPr id="95821482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1B53063E" w14:textId="45BC1FC5" w:rsidR="00B27CC8" w:rsidRPr="003817EC" w:rsidRDefault="00C22050" w:rsidP="00646F95">
      <w:pPr>
        <w:pStyle w:val="Heading3"/>
      </w:pPr>
      <w:bookmarkStart w:id="57" w:name="_Toc241916163"/>
      <w:r w:rsidRPr="003817EC">
        <w:t>Fase 1: (OE1)</w:t>
      </w:r>
      <w:r w:rsidR="00496DBD">
        <w:t xml:space="preserve"> - </w:t>
      </w:r>
      <w:r w:rsidRPr="003817EC">
        <w:t>Taxonomía Operativa y Modelo de Auditoría</w:t>
      </w:r>
      <w:bookmarkEnd w:id="57"/>
    </w:p>
    <w:p w14:paraId="650F8DE7" w14:textId="77777777" w:rsidR="007C77B2" w:rsidRPr="003817EC" w:rsidRDefault="007C77B2" w:rsidP="007C77B2">
      <w:r w:rsidRPr="003817EC">
        <w:t>La primera fase traslada los hallazgos de la literatura revisada a criterios analíticos operables. Para ello, se definen las tres dimensiones de estudio:</w:t>
      </w:r>
    </w:p>
    <w:p w14:paraId="20C3B52E" w14:textId="77777777" w:rsidR="007C77B2" w:rsidRPr="003817EC" w:rsidRDefault="007C77B2">
      <w:pPr>
        <w:numPr>
          <w:ilvl w:val="0"/>
          <w:numId w:val="11"/>
        </w:numPr>
        <w:spacing w:before="0"/>
      </w:pPr>
      <w:r w:rsidRPr="003817EC">
        <w:rPr>
          <w:b/>
          <w:bCs/>
        </w:rPr>
        <w:t>Sesgo cultural y representación desigual:</w:t>
      </w:r>
      <w:r w:rsidRPr="003817EC">
        <w:t xml:space="preserve"> Examina el equilibrio de referentes y la visibilidad de colectivos históricamente invisibilizados o estereotipados (género, diversidad étnico-cultural, procedencia geográfica y estrato socioeconómico).</w:t>
      </w:r>
    </w:p>
    <w:p w14:paraId="0F0A6C86" w14:textId="07CA9224" w:rsidR="007C77B2" w:rsidRPr="003817EC" w:rsidRDefault="00D031D0">
      <w:pPr>
        <w:numPr>
          <w:ilvl w:val="0"/>
          <w:numId w:val="11"/>
        </w:numPr>
        <w:spacing w:before="0"/>
      </w:pPr>
      <w:r w:rsidRPr="00D031D0">
        <w:rPr>
          <w:b/>
          <w:bCs/>
        </w:rPr>
        <w:t xml:space="preserve">Inclusión lingüística: </w:t>
      </w:r>
      <w:r w:rsidRPr="00D031D0">
        <w:t>identifica expresiones potencialmente discriminatorias, estigmatizantes o excluyentes, atendiendo al colectivo mencionado, al contexto y a la finalidad del enunciado. La presencia de una forma gramatical concreta, como el masculino genérico, no determinará por sí sola una etiqueta de riesgo. La rúbrica establecerá los criterios y ejemplos que permitan justificar cada decisión.</w:t>
      </w:r>
    </w:p>
    <w:p w14:paraId="1DF1F6BF" w14:textId="46965022" w:rsidR="007C77B2" w:rsidRDefault="0044071D">
      <w:pPr>
        <w:numPr>
          <w:ilvl w:val="0"/>
          <w:numId w:val="11"/>
        </w:numPr>
        <w:spacing w:before="0"/>
      </w:pPr>
      <w:r w:rsidRPr="0044071D">
        <w:t>Adecuación etaria y complejidad lingüística: Evalúa la accesibilidad del léxico y la estructura oracional respecto al nivel de madurez del alumnado y del curso correspondiente, integrando índices cuantitativos de legibilidad (como el índice de Flesch-Szigriszt, interpretado mediante la escala INFLESZ) y análisis cualitativo de carga cognitiva.</w:t>
      </w:r>
    </w:p>
    <w:p w14:paraId="2F6DB445" w14:textId="750A7A5E" w:rsidR="0096350E" w:rsidRPr="003817EC" w:rsidRDefault="0096350E" w:rsidP="0096350E">
      <w:pPr>
        <w:pStyle w:val="Heading4"/>
      </w:pPr>
      <w:r>
        <w:t>Principio de desacople didáctico</w:t>
      </w:r>
    </w:p>
    <w:p w14:paraId="6693BB5A" w14:textId="549FC504" w:rsidR="007C77B2" w:rsidRDefault="007742FF" w:rsidP="007C77B2">
      <w:r w:rsidRPr="007742FF">
        <w:t>La evaluación distinguirá entre la presencia de una expresión potencialmente discriminatoria y la pertinencia de su uso en una actividad educativa. Una fuente histórica o literaria puede contener estas expresiones y, al mismo tiempo, ser adecuada para una tarea de análisis crítico. La rúbrica valorará la finalidad de la consigna, la contextualización del fragmento y su adecuación al alumnado. La inclusión del texto en una actividad histórica, literaria o sintáctica no implicará una exención automática de revisión.</w:t>
      </w:r>
    </w:p>
    <w:p w14:paraId="6C07C2FB" w14:textId="7A2DAD16" w:rsidR="007742FF" w:rsidRDefault="007742FF" w:rsidP="007C77B2">
      <w:r w:rsidRPr="007742FF">
        <w:t>La unidad básica de anotación será el ítem del examen, considerado junto con sus instrucciones y textos de apoyo. Los fragmentos concretos se registrarán como evidencias del riesgo identificado. Los patrones de representación que requieran observar varios ítems se evaluarán adicionalmente a nivel de examen y se analizarán por separado.</w:t>
      </w:r>
    </w:p>
    <w:p w14:paraId="1503A7DD" w14:textId="29167768" w:rsidR="00DB457F" w:rsidRPr="003817EC" w:rsidRDefault="00DB457F" w:rsidP="00DB457F">
      <w:pPr>
        <w:pStyle w:val="Heading4"/>
        <w:numPr>
          <w:ilvl w:val="3"/>
          <w:numId w:val="17"/>
        </w:numPr>
      </w:pPr>
      <w:r>
        <w:t>Validación</w:t>
      </w:r>
    </w:p>
    <w:p w14:paraId="4C874DDA" w14:textId="0A3534E4" w:rsidR="007C77B2" w:rsidRPr="003817EC" w:rsidRDefault="007C77B2" w:rsidP="007C77B2">
      <w:r w:rsidRPr="003817EC">
        <w:t xml:space="preserve">La validación de la rúbrica se llevará a cabo mediante un panel de juicio de expertos con </w:t>
      </w:r>
      <w:r w:rsidR="00DB457F">
        <w:t>docentes</w:t>
      </w:r>
      <w:r w:rsidRPr="003817EC">
        <w:t xml:space="preserve"> de Secundaria ajeno</w:t>
      </w:r>
      <w:r w:rsidR="00DB457F">
        <w:t>s</w:t>
      </w:r>
      <w:r w:rsidRPr="003817EC">
        <w:t xml:space="preserve"> al equipo de desarrollo, asegurando que los criterios sean realistas, pedagógicamente válidos y aplicables al aula.</w:t>
      </w:r>
    </w:p>
    <w:p w14:paraId="5B3324FE" w14:textId="1924F15E" w:rsidR="007C77B2" w:rsidRPr="003817EC" w:rsidRDefault="003911C5" w:rsidP="00646F95">
      <w:pPr>
        <w:pStyle w:val="Heading3"/>
      </w:pPr>
      <w:bookmarkStart w:id="58" w:name="_Toc241916164"/>
      <w:r w:rsidRPr="003817EC">
        <w:t xml:space="preserve">Fase 2: (OE2) – </w:t>
      </w:r>
      <w:r w:rsidR="00923B96" w:rsidRPr="00923B96">
        <w:t>Construcción y anotación del corpus</w:t>
      </w:r>
      <w:bookmarkEnd w:id="58"/>
    </w:p>
    <w:p w14:paraId="795F5C55" w14:textId="77777777" w:rsidR="00827351" w:rsidRPr="003817EC" w:rsidRDefault="00827351" w:rsidP="00827351">
      <w:r w:rsidRPr="003817EC">
        <w:t>El corpus se constituirá a partir de pruebas de evaluación reales y vigentes de los cuatro cursos de Educación Secundaria Obligatoria (1.º a 4.º de ESO) en las materias objeto de estudio.</w:t>
      </w:r>
    </w:p>
    <w:p w14:paraId="5A6612FA" w14:textId="1249B92F" w:rsidR="00827351" w:rsidRPr="003817EC" w:rsidRDefault="00827351">
      <w:pPr>
        <w:numPr>
          <w:ilvl w:val="0"/>
          <w:numId w:val="12"/>
        </w:numPr>
        <w:spacing w:before="0"/>
      </w:pPr>
      <w:r w:rsidRPr="003817EC">
        <w:rPr>
          <w:b/>
          <w:bCs/>
        </w:rPr>
        <w:t>Estrategia de aprovisionamiento de fuentes:</w:t>
      </w:r>
      <w:r w:rsidRPr="003817EC">
        <w:t xml:space="preserve"> Para asegurar la validez y la representatividad de la muestra, el corpus se </w:t>
      </w:r>
      <w:r w:rsidR="002461A3" w:rsidRPr="003817EC">
        <w:t>compondrá</w:t>
      </w:r>
      <w:r w:rsidRPr="003817EC">
        <w:t xml:space="preserve"> de dos vías complementarias: </w:t>
      </w:r>
    </w:p>
    <w:p w14:paraId="18F2E274" w14:textId="77777777" w:rsidR="00827351" w:rsidRPr="003817EC" w:rsidRDefault="00827351">
      <w:pPr>
        <w:numPr>
          <w:ilvl w:val="1"/>
          <w:numId w:val="12"/>
        </w:numPr>
        <w:spacing w:before="0"/>
      </w:pPr>
      <w:r w:rsidRPr="002461A3">
        <w:rPr>
          <w:b/>
          <w:bCs/>
        </w:rPr>
        <w:t>Fuentes públicas e institucionales:</w:t>
      </w:r>
      <w:r w:rsidR="002461A3">
        <w:t xml:space="preserve"> </w:t>
      </w:r>
      <w:r w:rsidRPr="003817EC">
        <w:t>Pruebas de evaluación diagnóstica estandarizadas liberadas por administraciones educativas autonómicas y materiales curriculares de repositorios docentes abiertos bajo licencias Creative Commons (tales como Procomún y el Centro Nacional de Desarrollo Curricular en Sistemas No Propietarios - CEDEC).</w:t>
      </w:r>
    </w:p>
    <w:p w14:paraId="38E6499E" w14:textId="77777777" w:rsidR="00827351" w:rsidRPr="003817EC" w:rsidRDefault="00827351">
      <w:pPr>
        <w:numPr>
          <w:ilvl w:val="1"/>
          <w:numId w:val="12"/>
        </w:numPr>
        <w:spacing w:before="0"/>
      </w:pPr>
      <w:r w:rsidRPr="002461A3">
        <w:rPr>
          <w:b/>
          <w:bCs/>
        </w:rPr>
        <w:t>Fuentes de centros educativos colaboradores:</w:t>
      </w:r>
      <w:r w:rsidRPr="003817EC">
        <w:t xml:space="preserve"> Exámenes de aula donados de forma voluntaria por profesorado en ejercicio de centros públicos y concertados, sujetos a un convenio de cesión con fines estrictamente de investigación académica.</w:t>
      </w:r>
    </w:p>
    <w:p w14:paraId="75A30531" w14:textId="56A2633F" w:rsidR="00827351" w:rsidRPr="003817EC" w:rsidRDefault="00827351">
      <w:pPr>
        <w:numPr>
          <w:ilvl w:val="0"/>
          <w:numId w:val="12"/>
        </w:numPr>
        <w:spacing w:before="0"/>
      </w:pPr>
      <w:r w:rsidRPr="003817EC">
        <w:rPr>
          <w:b/>
          <w:bCs/>
        </w:rPr>
        <w:t>Anonimización y tratamiento de datos:</w:t>
      </w:r>
      <w:r w:rsidRPr="003817EC">
        <w:t xml:space="preserve"> Toda prueba incorporada al estudio se someterá a un proceso previo de disociación y anonimización conforme al Reglamento General de Protección de Datos (RGPD) y la</w:t>
      </w:r>
      <w:r w:rsidR="00C04259">
        <w:t xml:space="preserve"> </w:t>
      </w:r>
      <w:r w:rsidR="00C04259" w:rsidRPr="00C04259">
        <w:t>Ley Orgánica 3/2018, de Protección de Datos Personales y garantía de los derechos digitales</w:t>
      </w:r>
      <w:r w:rsidR="00BE3240">
        <w:t xml:space="preserve"> (</w:t>
      </w:r>
      <w:r w:rsidRPr="003817EC">
        <w:t>LOPDGDD</w:t>
      </w:r>
      <w:r w:rsidR="00BE3240">
        <w:t>)</w:t>
      </w:r>
      <w:r w:rsidRPr="003817EC">
        <w:t>. Se suprimirán metadatos de autoría individual, nombres de alumnado, nombres de docentes y logotipos o elementos distintivos del centro, preservando únicamente la materia, el curso académico de ESO y el año lectivo.</w:t>
      </w:r>
    </w:p>
    <w:p w14:paraId="0A0B1DFE" w14:textId="76F49501" w:rsidR="00827351" w:rsidRPr="007742FF" w:rsidRDefault="007742FF">
      <w:pPr>
        <w:numPr>
          <w:ilvl w:val="0"/>
          <w:numId w:val="12"/>
        </w:numPr>
        <w:spacing w:before="0"/>
      </w:pPr>
      <w:r w:rsidRPr="007742FF">
        <w:t>La partición del corpus se realizará por documentos completos, con una distribución aproximada del 60 % para entrenamiento, el 20 % para validación y el 20 % para prueba. Las versiones de un mismo examen y los documentos que compartan preguntas o textos de apoyo se mantendrán en una misma partición. Antes de dividir el corpus se identificarán duplicados y coincidencias relevantes. El conjunto de prueba no se utilizará para seleccionar modelos, ajustar instrucciones ni establecer umbrales.</w:t>
      </w:r>
    </w:p>
    <w:p w14:paraId="678A500B" w14:textId="64C89ECD" w:rsidR="00827351" w:rsidRDefault="008B05E7">
      <w:pPr>
        <w:numPr>
          <w:ilvl w:val="0"/>
          <w:numId w:val="12"/>
        </w:numPr>
        <w:spacing w:before="0"/>
      </w:pPr>
      <w:r w:rsidRPr="008B05E7">
        <w:t xml:space="preserve">Cada examen será anotado de forma independiente por al menos dos docentes expertos, utilizando una guía de codificación común. Durante esta etapa, los evaluadores no tendrán acceso a las anotaciones de los demás ni a las predicciones del sistema. El acuerdo se calculará antes de resolver las discrepancias, mediante el alfa de Krippendorff y por separado para cada dimensión. Posteriormente se establecerán las etiquetas de consenso; cuando persista el desacuerdo, intervendrá un tercer evaluador. Se conservarán tanto las anotaciones iniciales como las decisiones finales </w:t>
      </w:r>
      <w:sdt>
        <w:sdtPr>
          <w:id w:val="-1473287477"/>
          <w:citation/>
        </w:sdtPr>
        <w:sdtContent>
          <w:r>
            <w:fldChar w:fldCharType="begin"/>
          </w:r>
          <w:r w:rsidR="008C729B">
            <w:instrText xml:space="preserve">CITATION Art08 \l 11274 </w:instrText>
          </w:r>
          <w:r>
            <w:fldChar w:fldCharType="separate"/>
          </w:r>
          <w:r w:rsidR="00ED40AF" w:rsidRPr="00ED40AF">
            <w:rPr>
              <w:noProof/>
            </w:rPr>
            <w:t>(Artstein &amp; Poesio, 2008)</w:t>
          </w:r>
          <w:r>
            <w:fldChar w:fldCharType="end"/>
          </w:r>
        </w:sdtContent>
      </w:sdt>
      <w:r>
        <w:t xml:space="preserve"> </w:t>
      </w:r>
      <w:sdt>
        <w:sdtPr>
          <w:id w:val="-994718497"/>
          <w:citation/>
        </w:sdtPr>
        <w:sdtContent>
          <w:r>
            <w:fldChar w:fldCharType="begin"/>
          </w:r>
          <w:r w:rsidR="008C729B">
            <w:instrText xml:space="preserve">CITATION Kri04 \l 11274 </w:instrText>
          </w:r>
          <w:r>
            <w:fldChar w:fldCharType="separate"/>
          </w:r>
          <w:r w:rsidR="00ED40AF" w:rsidRPr="00ED40AF">
            <w:rPr>
              <w:noProof/>
            </w:rPr>
            <w:t>(Krippendorff, 2004)</w:t>
          </w:r>
          <w:r>
            <w:fldChar w:fldCharType="end"/>
          </w:r>
        </w:sdtContent>
      </w:sdt>
      <w:r w:rsidR="00827351" w:rsidRPr="003817EC">
        <w:t>.</w:t>
      </w:r>
    </w:p>
    <w:p w14:paraId="4212B75B" w14:textId="13B4277D" w:rsidR="00BE6633" w:rsidRPr="003817EC" w:rsidRDefault="00BE6633" w:rsidP="00BE6633">
      <w:pPr>
        <w:spacing w:before="0"/>
      </w:pPr>
      <w:commentRangeStart w:id="59"/>
      <w:r w:rsidRPr="00BE6633">
        <w:t>El tamaño definitivo del corpus y el número de docentes participantes están pendientes de concretarse según la disponibilidad de materiales y colaboradores. Antes de iniciar la evaluación se establecerán la distribución de exámenes por curso y materia, la carga de revisión por participante y el procedimiento de análisis de los resultados. Una anotación piloto permitirá estimar el esfuerzo requerido y la disponibilidad de casos de las distintas categorías de riesgo.</w:t>
      </w:r>
      <w:commentRangeEnd w:id="59"/>
      <w:r w:rsidR="00D707DC" w:rsidRPr="003817EC">
        <w:rPr>
          <w:rStyle w:val="CommentReference"/>
          <w:sz w:val="24"/>
          <w:szCs w:val="24"/>
        </w:rPr>
        <w:commentReference w:id="59"/>
      </w:r>
    </w:p>
    <w:p w14:paraId="10589D26" w14:textId="44B3F7E7" w:rsidR="00BA7AE4" w:rsidRPr="003817EC" w:rsidRDefault="00A200AD" w:rsidP="00BA7AE4">
      <w:pPr>
        <w:pStyle w:val="Heading3"/>
      </w:pPr>
      <w:bookmarkStart w:id="61" w:name="_Toc241916165"/>
      <w:r w:rsidRPr="003817EC">
        <w:t>Fase 3:(OE3) - Diseñar e implementar el prototipo de auditoría</w:t>
      </w:r>
      <w:bookmarkEnd w:id="61"/>
    </w:p>
    <w:p w14:paraId="7653CAC5" w14:textId="22F71194" w:rsidR="0048523F" w:rsidRPr="003817EC" w:rsidRDefault="0048523F" w:rsidP="0048523F">
      <w:r w:rsidRPr="003817EC">
        <w:t xml:space="preserve">El prototipo se diseñará bajo una arquitectura modular, </w:t>
      </w:r>
      <w:r w:rsidR="008C729B" w:rsidRPr="008C729B">
        <w:t>híbrida</w:t>
      </w:r>
      <w:r w:rsidR="008C729B">
        <w:t xml:space="preserve"> </w:t>
      </w:r>
      <w:r w:rsidRPr="003817EC">
        <w:t>y desacoplada desarrollada en Python, estructurada en un pipeline de cuatro etapas coordinadas:</w:t>
      </w:r>
    </w:p>
    <w:p w14:paraId="0796E4C6" w14:textId="668F4FCD" w:rsidR="0048523F" w:rsidRPr="003817EC" w:rsidRDefault="0048523F">
      <w:pPr>
        <w:numPr>
          <w:ilvl w:val="0"/>
          <w:numId w:val="13"/>
        </w:numPr>
        <w:spacing w:before="0"/>
      </w:pPr>
      <w:r w:rsidRPr="003817EC">
        <w:rPr>
          <w:b/>
          <w:bCs/>
        </w:rPr>
        <w:t>Capa de Ingesta y Preprocesamiento:</w:t>
      </w:r>
      <w:r w:rsidRPr="003817EC">
        <w:t xml:space="preserve"> Módulo encargado de la extracción textual a partir de formatos habituales (PDF, DOCX</w:t>
      </w:r>
      <w:r w:rsidR="000636A1">
        <w:t>, etc.</w:t>
      </w:r>
      <w:r w:rsidRPr="003817EC">
        <w:t>)</w:t>
      </w:r>
      <w:r w:rsidR="00C04C98">
        <w:t xml:space="preserve"> y</w:t>
      </w:r>
      <w:r w:rsidRPr="003817EC">
        <w:t xml:space="preserve"> la segmentación del examen en componentes estructurales: encabezado, enunciados de preguntas, textos de lectura o fuentes históricas primarias, opciones de respuesta y criterios de puntuación.</w:t>
      </w:r>
    </w:p>
    <w:p w14:paraId="42D3477D" w14:textId="77777777" w:rsidR="0048523F" w:rsidRPr="003817EC" w:rsidRDefault="0048523F">
      <w:pPr>
        <w:numPr>
          <w:ilvl w:val="0"/>
          <w:numId w:val="13"/>
        </w:numPr>
        <w:spacing w:before="0"/>
      </w:pPr>
      <w:r w:rsidRPr="003817EC">
        <w:rPr>
          <w:b/>
          <w:bCs/>
        </w:rPr>
        <w:t>Capa de Cribado y Clasificación Híbrida:</w:t>
      </w:r>
      <w:r w:rsidRPr="003817EC">
        <w:t xml:space="preserve"> </w:t>
      </w:r>
    </w:p>
    <w:p w14:paraId="1674A4BA" w14:textId="1565C150" w:rsidR="003F66EA" w:rsidRDefault="003F66EA">
      <w:pPr>
        <w:numPr>
          <w:ilvl w:val="1"/>
          <w:numId w:val="13"/>
        </w:numPr>
        <w:spacing w:before="0"/>
      </w:pPr>
      <w:r w:rsidRPr="003F66EA">
        <w:rPr>
          <w:b/>
          <w:bCs/>
        </w:rPr>
        <w:t>Nivel léxico y reglas:</w:t>
      </w:r>
      <w:r w:rsidRPr="003F66EA">
        <w:t xml:space="preserve"> Detección determinista de patrones morfológicos y léxicos con spaCy (por ejemplo, detección de dobletes, formas genéricas o expresiones catalogadas) y cálculo automático de métricas de legibilidad en castellano mediante el índice de Flesch-Szigriszt (IFSZ), interpretado a través de la escala INFLESZ.</w:t>
      </w:r>
    </w:p>
    <w:p w14:paraId="2962DE56" w14:textId="00F10541" w:rsidR="00FD6959" w:rsidRPr="003F66EA" w:rsidRDefault="00FD6959">
      <w:pPr>
        <w:numPr>
          <w:ilvl w:val="1"/>
          <w:numId w:val="13"/>
        </w:numPr>
        <w:spacing w:before="0"/>
      </w:pPr>
      <w:r w:rsidRPr="00FD6959">
        <w:t>Los índices de legibilidad se utilizarán como indicadores complementarios de dificultad lingüística y no determinarán por sí solos si una pregunta es adecuada para un curso. Su interpretación tendrá en cuenta la longitud y las características del texto. Cuando el enunciado sea demasiado breve para una interpretación fiable, la valoración se apoyará en los demás criterios de la rúbrica.</w:t>
      </w:r>
    </w:p>
    <w:p w14:paraId="0EEA8C3B" w14:textId="55CC059D" w:rsidR="0048523F" w:rsidRPr="003817EC" w:rsidRDefault="0048523F">
      <w:pPr>
        <w:numPr>
          <w:ilvl w:val="1"/>
          <w:numId w:val="13"/>
        </w:numPr>
        <w:spacing w:before="0"/>
      </w:pPr>
      <w:r w:rsidRPr="00C04C98">
        <w:rPr>
          <w:b/>
          <w:bCs/>
        </w:rPr>
        <w:t>Nivel contextual supervisado:</w:t>
      </w:r>
      <w:r w:rsidRPr="003817EC">
        <w:t xml:space="preserve"> Modelos basados en arquitecturas Transformers </w:t>
      </w:r>
      <w:r w:rsidR="008C729B" w:rsidRPr="008C729B">
        <w:t>preentrenados</w:t>
      </w:r>
      <w:r w:rsidR="008C729B">
        <w:t xml:space="preserve"> </w:t>
      </w:r>
      <w:r w:rsidRPr="003817EC">
        <w:t>en lengua española (como BETO o variantes de RoBERTa-BNE), ajustados (fine-tuning) para la clasificación multietiqueta de fragmentos sospechosos de sesgo.</w:t>
      </w:r>
    </w:p>
    <w:p w14:paraId="571272F9" w14:textId="09BBAB53" w:rsidR="0048523F" w:rsidRDefault="0048523F">
      <w:pPr>
        <w:numPr>
          <w:ilvl w:val="0"/>
          <w:numId w:val="13"/>
        </w:numPr>
        <w:spacing w:before="0"/>
      </w:pPr>
      <w:r w:rsidRPr="003817EC">
        <w:rPr>
          <w:b/>
          <w:bCs/>
        </w:rPr>
        <w:t>Capa de Razonamiento Profundo y Generación Contextual (LLM):</w:t>
      </w:r>
      <w:r w:rsidRPr="003817EC">
        <w:t xml:space="preserve"> Invocación de modelos fundacionales mediante técnicas de ingeniería de instrucciones (prompt engineering) estructuradas. Este componente recibe la pregunta segmentada junto con su texto base y contexto curricular, dictaminando si existe un riesgo genuino a la luz de la rúbrica y redactando una justificación explicativa.</w:t>
      </w:r>
      <w:r w:rsidR="006F51E8">
        <w:t xml:space="preserve"> </w:t>
      </w:r>
    </w:p>
    <w:p w14:paraId="5676EDFB" w14:textId="1DB9D6D9" w:rsidR="006F51E8" w:rsidRPr="003817EC" w:rsidRDefault="006F51E8">
      <w:pPr>
        <w:numPr>
          <w:ilvl w:val="0"/>
          <w:numId w:val="13"/>
        </w:numPr>
        <w:spacing w:before="0"/>
      </w:pPr>
      <w:r w:rsidRPr="006F51E8">
        <w:t>Además del texto del examen, el sistema recibirá la materia, el curso y los contenidos u objetivos que el docente pretende evaluar. Esta información permitirá valorar si las exigencias del enunciado corresponden al contexto de la prueba. Cuando se utilicen documentos curriculares oficiales como referencia, se registrarán su procedencia y versión. Si falta información necesaria para emitir una valoración, el informe señalará esa limitación.</w:t>
      </w:r>
    </w:p>
    <w:p w14:paraId="79D1957E" w14:textId="77777777" w:rsidR="0048523F" w:rsidRPr="00655359" w:rsidRDefault="0048523F">
      <w:pPr>
        <w:numPr>
          <w:ilvl w:val="0"/>
          <w:numId w:val="13"/>
        </w:numPr>
        <w:spacing w:before="0"/>
      </w:pPr>
      <w:r w:rsidRPr="00655359">
        <w:rPr>
          <w:b/>
          <w:bCs/>
        </w:rPr>
        <w:t>Capa de Generación de Informes y Exposición de Servicios:</w:t>
      </w:r>
      <w:r w:rsidRPr="00655359">
        <w:t xml:space="preserve"> El sistema integrará sus capacidades mediante una API REST en FastAPI y expondrá sus herramientas a través del estándar abierto Model Context Protocol (MCP). El informe de salida presentará las evidencias vinculadas a citas textuales literales (grounding), la severidad estimada (baja, media, alta) y recomendaciones concretas de reformulación pedagógica, señalando explícitamente los casos de evidencia insuficiente para evitar respuestas alucinadas.</w:t>
      </w:r>
    </w:p>
    <w:p w14:paraId="2F9E4025" w14:textId="18CB6E57" w:rsidR="007C77B2" w:rsidRPr="003817EC" w:rsidRDefault="00D35C2B" w:rsidP="000F213F">
      <w:pPr>
        <w:pStyle w:val="Heading3"/>
      </w:pPr>
      <w:bookmarkStart w:id="62" w:name="_Toc241916166"/>
      <w:r w:rsidRPr="003817EC">
        <w:t>Fase 4:(OE4) - Rendimiento, Evaluación y Viabilidad Técnica</w:t>
      </w:r>
      <w:bookmarkEnd w:id="62"/>
    </w:p>
    <w:p w14:paraId="730543BF" w14:textId="77777777" w:rsidR="001D0C33" w:rsidRPr="003817EC" w:rsidRDefault="001D0C33" w:rsidP="001D0C33">
      <w:r w:rsidRPr="003817EC">
        <w:t>La contrastación técnica se ejecutará de forma ciega y automatizada sobre el conjunto de prueba reservado.</w:t>
      </w:r>
    </w:p>
    <w:p w14:paraId="2C04F16C" w14:textId="6AC93065" w:rsidR="001D0C33" w:rsidRPr="003817EC" w:rsidRDefault="001D0C33">
      <w:pPr>
        <w:numPr>
          <w:ilvl w:val="0"/>
          <w:numId w:val="14"/>
        </w:numPr>
        <w:spacing w:before="0"/>
      </w:pPr>
      <w:r w:rsidRPr="003817EC">
        <w:rPr>
          <w:b/>
          <w:bCs/>
        </w:rPr>
        <w:t>Métricas de detección:</w:t>
      </w:r>
      <w:r w:rsidRPr="003817EC">
        <w:t xml:space="preserve"> Dado el desbalance intrínseco de los fenómenos analizados (donde l</w:t>
      </w:r>
      <w:r w:rsidR="00655359">
        <w:t xml:space="preserve">as partes del material </w:t>
      </w:r>
      <w:r w:rsidRPr="003817EC">
        <w:t xml:space="preserve">que contienen sesgos constituyen una minoría frente al texto normativo), el análisis no se basará en la exactitud global (Accuracy), sino en métricas orientadas a clases minoritarias: </w:t>
      </w:r>
    </w:p>
    <w:p w14:paraId="54AE799A" w14:textId="77777777" w:rsidR="001D0C33" w:rsidRPr="003817EC" w:rsidRDefault="001D0C33">
      <w:pPr>
        <w:numPr>
          <w:ilvl w:val="1"/>
          <w:numId w:val="14"/>
        </w:numPr>
        <w:spacing w:before="0"/>
      </w:pPr>
      <m:oMath>
        <m:r>
          <m:rPr>
            <m:nor/>
          </m:rPr>
          <m:t>Precisión</m:t>
        </m:r>
        <m:r>
          <m:rPr>
            <m:sty m:val="p"/>
          </m:rP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oMath>
    </w:p>
    <w:p w14:paraId="447BD9B8" w14:textId="77777777" w:rsidR="001D0C33" w:rsidRPr="003817EC" w:rsidRDefault="001D0C33">
      <w:pPr>
        <w:numPr>
          <w:ilvl w:val="1"/>
          <w:numId w:val="14"/>
        </w:numPr>
        <w:spacing w:before="0"/>
      </w:pPr>
      <m:oMath>
        <m:r>
          <m:rPr>
            <m:nor/>
          </m:rPr>
          <m:t>Recall</m:t>
        </m:r>
        <m:r>
          <m:rPr>
            <m:sty m:val="p"/>
          </m:rP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oMath>
    </w:p>
    <w:p w14:paraId="5E5C3A57" w14:textId="77777777" w:rsidR="001D0C33" w:rsidRPr="00F04166" w:rsidRDefault="0065744F">
      <w:pPr>
        <w:numPr>
          <w:ilvl w:val="1"/>
          <w:numId w:val="14"/>
        </w:numPr>
        <w:spacing w:before="0"/>
        <w:rPr>
          <w:lang w:val="en-GB"/>
        </w:rPr>
      </w:pPr>
      <m:oMath>
        <m:sSub>
          <m:sSubPr>
            <m:ctrlPr>
              <w:rPr>
                <w:rFonts w:ascii="Cambria Math" w:hAnsi="Cambria Math"/>
              </w:rPr>
            </m:ctrlPr>
          </m:sSubPr>
          <m:e>
            <m:r>
              <m:rPr>
                <m:sty m:val="p"/>
              </m:rPr>
              <w:rPr>
                <w:rFonts w:ascii="Cambria Math" w:hAnsi="Cambria Math"/>
                <w:lang w:val="en-GB"/>
              </w:rPr>
              <m:t>F</m:t>
            </m:r>
          </m:e>
          <m:sub>
            <m:r>
              <m:rPr>
                <m:sty m:val="p"/>
              </m:rPr>
              <w:rPr>
                <w:rFonts w:ascii="Cambria Math" w:hAnsi="Cambria Math"/>
                <w:lang w:val="en-GB"/>
              </w:rPr>
              <m:t>1</m:t>
            </m:r>
          </m:sub>
        </m:sSub>
        <m:r>
          <m:rPr>
            <m:sty m:val="p"/>
          </m:rPr>
          <w:rPr>
            <w:rFonts w:ascii="Cambria Math" w:hAnsi="Cambria Math"/>
            <w:lang w:val="en-GB"/>
          </w:rPr>
          <m:t>=2⋅</m:t>
        </m:r>
        <m:f>
          <m:fPr>
            <m:ctrlPr>
              <w:rPr>
                <w:rFonts w:ascii="Cambria Math" w:hAnsi="Cambria Math"/>
              </w:rPr>
            </m:ctrlPr>
          </m:fPr>
          <m:num>
            <m:r>
              <m:rPr>
                <m:nor/>
              </m:rPr>
              <w:rPr>
                <w:lang w:val="en-GB"/>
              </w:rPr>
              <m:t>Precision</m:t>
            </m:r>
            <m:r>
              <m:rPr>
                <m:sty m:val="p"/>
              </m:rPr>
              <w:rPr>
                <w:rFonts w:ascii="Cambria Math" w:hAnsi="Cambria Math"/>
                <w:lang w:val="en-GB"/>
              </w:rPr>
              <m:t>⋅</m:t>
            </m:r>
            <m:r>
              <m:rPr>
                <m:nor/>
              </m:rPr>
              <w:rPr>
                <w:lang w:val="en-GB"/>
              </w:rPr>
              <m:t>Recall</m:t>
            </m:r>
          </m:num>
          <m:den>
            <m:r>
              <m:rPr>
                <m:nor/>
              </m:rPr>
              <w:rPr>
                <w:lang w:val="en-GB"/>
              </w:rPr>
              <m:t>Precision</m:t>
            </m:r>
            <m:r>
              <m:rPr>
                <m:sty m:val="p"/>
              </m:rPr>
              <w:rPr>
                <w:rFonts w:ascii="Cambria Math" w:hAnsi="Cambria Math"/>
                <w:lang w:val="en-GB"/>
              </w:rPr>
              <m:t>+</m:t>
            </m:r>
            <m:r>
              <m:rPr>
                <m:nor/>
              </m:rPr>
              <w:rPr>
                <w:lang w:val="en-GB"/>
              </w:rPr>
              <m:t>Recall</m:t>
            </m:r>
          </m:den>
        </m:f>
      </m:oMath>
    </w:p>
    <w:p w14:paraId="1336F4EC" w14:textId="2FF042E9" w:rsidR="001D0C33" w:rsidRPr="003817EC" w:rsidRDefault="00B75D16">
      <w:pPr>
        <w:numPr>
          <w:ilvl w:val="1"/>
          <w:numId w:val="14"/>
        </w:numPr>
        <w:spacing w:before="0"/>
      </w:pPr>
      <w:r w:rsidRPr="00B75D16">
        <w:t>Para la detección a nivel de ítem, se calcularán precisión, exhaustividad y F1 de la clase positiva en cada una de las tres dimensiones. El Macro-F1 será la media aritmética de esos tres valores de F1. Se informará también del número de ejemplos positivos por dimensión. Si alguna dimensión no cuenta con casos positivos suficientes en el conjunto de prueba, se explicitará la limitación y no se presentará el promedio como evidencia de una evaluación completa. Los resultados de representación agregada a nivel de examen se analizarán por separado.</w:t>
      </w:r>
    </w:p>
    <w:p w14:paraId="559E637F" w14:textId="653BD3FE" w:rsidR="00B75D16" w:rsidRPr="00B75D16" w:rsidRDefault="00B75D16">
      <w:pPr>
        <w:numPr>
          <w:ilvl w:val="0"/>
          <w:numId w:val="14"/>
        </w:numPr>
        <w:spacing w:before="0"/>
      </w:pPr>
      <w:r w:rsidRPr="00B75D16">
        <w:t>Como medida complementaria, se calculará el kappa de Cohen entre la predicción del sistema y la etiqueta docente consensuada para cada dimensión a nivel de ítem. Esta comparación se distinguirá del acuerdo entre docentes previo al consenso. La evaluación de la severidad, cuando corresponda, se realizará por separado y respetará el carácter ordinal de sus categorías.</w:t>
      </w:r>
    </w:p>
    <w:p w14:paraId="55518825" w14:textId="729ABB8D" w:rsidR="001D0C33" w:rsidRPr="00D75C22" w:rsidRDefault="00D75C22">
      <w:pPr>
        <w:numPr>
          <w:ilvl w:val="0"/>
          <w:numId w:val="14"/>
        </w:numPr>
        <w:spacing w:before="0"/>
      </w:pPr>
      <w:r w:rsidRPr="00D75C22">
        <w:t>Se realizarán cinco ejecuciones sobre el mismo conjunto de prueba, manteniendo constantes la versión del modelo, las instrucciones y los parámetros disponibles. Se registrarán los cambios de clasificación y las diferencias relevantes en las recomendaciones. Este procedimiento permitirá evaluar la estabilidad observada, sin asumir que una temperatura de cero garantiza resultados deterministas.</w:t>
      </w:r>
    </w:p>
    <w:p w14:paraId="33E0E569" w14:textId="77777777" w:rsidR="001D0C33" w:rsidRPr="003817EC" w:rsidRDefault="001D0C33">
      <w:pPr>
        <w:numPr>
          <w:ilvl w:val="0"/>
          <w:numId w:val="14"/>
        </w:numPr>
        <w:spacing w:before="0"/>
      </w:pPr>
      <w:r w:rsidRPr="003817EC">
        <w:rPr>
          <w:b/>
          <w:bCs/>
        </w:rPr>
        <w:t>Métricas de viabilidad operativa:</w:t>
      </w:r>
      <w:r w:rsidRPr="003817EC">
        <w:t xml:space="preserve"> Para cada documento analizado se registrarán sistemáticamente: </w:t>
      </w:r>
    </w:p>
    <w:p w14:paraId="55CDAB2F" w14:textId="77777777" w:rsidR="001D0C33" w:rsidRPr="003817EC" w:rsidRDefault="001D0C33">
      <w:pPr>
        <w:numPr>
          <w:ilvl w:val="1"/>
          <w:numId w:val="14"/>
        </w:numPr>
        <w:spacing w:before="0"/>
      </w:pPr>
      <w:r w:rsidRPr="003817EC">
        <w:t>Tiempo de procesamiento y latencia de inferencia por página (segundos).</w:t>
      </w:r>
    </w:p>
    <w:p w14:paraId="4E2D1333" w14:textId="77777777" w:rsidR="001D0C33" w:rsidRPr="003817EC" w:rsidRDefault="001D0C33">
      <w:pPr>
        <w:numPr>
          <w:ilvl w:val="1"/>
          <w:numId w:val="14"/>
        </w:numPr>
        <w:spacing w:before="0"/>
      </w:pPr>
      <w:r w:rsidRPr="003817EC">
        <w:t>Consumo de recursos computacionales (VRAM/RAM en modelos locales).</w:t>
      </w:r>
    </w:p>
    <w:p w14:paraId="32465F4C" w14:textId="77777777" w:rsidR="001D0C33" w:rsidRDefault="001D0C33">
      <w:pPr>
        <w:numPr>
          <w:ilvl w:val="1"/>
          <w:numId w:val="14"/>
        </w:numPr>
        <w:spacing w:before="0"/>
      </w:pPr>
      <w:r w:rsidRPr="003817EC">
        <w:t>Consumo de tokens (entrada y salida) y coste económico derivado en dólares/euros por examen.</w:t>
      </w:r>
    </w:p>
    <w:p w14:paraId="38D384DA" w14:textId="77777777" w:rsidR="00D75C22" w:rsidRDefault="00D75C22" w:rsidP="00D75C22">
      <w:pPr>
        <w:numPr>
          <w:ilvl w:val="0"/>
          <w:numId w:val="14"/>
        </w:numPr>
        <w:spacing w:before="0"/>
      </w:pPr>
      <w:r>
        <w:t>Se evaluará por separado la exhaustividad del filtro local, identificando los riesgos de referencia que no llegan a la etapa de análisis con LLM. Los resultados finales incluirán estos riesgos omitidos, de modo que el ahorro de recursos no se valore de forma independiente de la pérdida de detección.</w:t>
      </w:r>
    </w:p>
    <w:p w14:paraId="4062E078" w14:textId="259C7C7C" w:rsidR="00D75C22" w:rsidRPr="003817EC" w:rsidRDefault="00D75C22" w:rsidP="00D75C22">
      <w:pPr>
        <w:numPr>
          <w:ilvl w:val="0"/>
          <w:numId w:val="14"/>
        </w:numPr>
        <w:spacing w:before="0"/>
      </w:pPr>
      <w:r>
        <w:t>Para contrastar H2, se comparará la arquitectura híbrida con una configuración que aplique el mismo LLM a todos los ítems, proporcionando el contexto necesario en ambos casos. El tiempo y el coste incluirán todas las etapas del procesamiento. Las configuraciones se fijarán utilizando el conjunto de validación antes de evaluar el conjunto de prueba.</w:t>
      </w:r>
    </w:p>
    <w:p w14:paraId="50C2C34C" w14:textId="77777777" w:rsidR="001D0C33" w:rsidRPr="003817EC" w:rsidRDefault="001D0C33">
      <w:pPr>
        <w:numPr>
          <w:ilvl w:val="0"/>
          <w:numId w:val="14"/>
        </w:numPr>
        <w:spacing w:before="0"/>
      </w:pPr>
      <w:r w:rsidRPr="003817EC">
        <w:rPr>
          <w:b/>
          <w:bCs/>
        </w:rPr>
        <w:t>Taxonomía de errores:</w:t>
      </w:r>
      <w:r w:rsidRPr="003817EC">
        <w:t xml:space="preserve"> Se clasificará exhaustivamente la tipología de fallos distinguiendo entre falsas alarmas (falsos positivos provocados habitualmente por fallos en el reconocimiento del desacople didáctico en fuentes primarias) y riesgos omitidos (falsos negativos en sesgos sutiles de representatividad).</w:t>
      </w:r>
    </w:p>
    <w:p w14:paraId="50415096" w14:textId="1E0BFC73" w:rsidR="00B27CC8" w:rsidRPr="003817EC" w:rsidRDefault="002E2D4F" w:rsidP="000F213F">
      <w:pPr>
        <w:pStyle w:val="Heading3"/>
      </w:pPr>
      <w:bookmarkStart w:id="63" w:name="_Toc241916167"/>
      <w:r w:rsidRPr="003817EC">
        <w:t>Fase 5:(OE5) - Analizar la utilidad, claridad y transferencia en la práctica docente</w:t>
      </w:r>
      <w:bookmarkEnd w:id="63"/>
    </w:p>
    <w:p w14:paraId="555661F9" w14:textId="37266E89" w:rsidR="004B77CF" w:rsidRPr="003817EC" w:rsidRDefault="004B77CF" w:rsidP="004B77CF">
      <w:r w:rsidRPr="003817EC">
        <w:t>Para contrastar la hipótesis</w:t>
      </w:r>
      <w:r w:rsidR="00655359">
        <w:t xml:space="preserve"> H3 </w:t>
      </w:r>
      <w:r w:rsidRPr="003817EC">
        <w:t>y determinar el valor aplicado del prototipo, se llevará a cabo un estudio de usuario de diseño experimental entre sujetos (</w:t>
      </w:r>
      <w:r w:rsidRPr="003817EC">
        <w:rPr>
          <w:i/>
          <w:iCs/>
        </w:rPr>
        <w:t>between-subjects</w:t>
      </w:r>
      <w:r w:rsidRPr="003817EC">
        <w:t>) con profesorado de Educación Secundaria en ejercicio:</w:t>
      </w:r>
    </w:p>
    <w:p w14:paraId="6DF96665" w14:textId="77777777" w:rsidR="004B77CF" w:rsidRPr="003817EC" w:rsidRDefault="004B77CF">
      <w:pPr>
        <w:numPr>
          <w:ilvl w:val="0"/>
          <w:numId w:val="15"/>
        </w:numPr>
        <w:spacing w:before="0"/>
      </w:pPr>
      <w:r w:rsidRPr="003817EC">
        <w:rPr>
          <w:b/>
          <w:bCs/>
        </w:rPr>
        <w:t>Muestra de evaluadores y condiciones:</w:t>
      </w:r>
      <w:r w:rsidRPr="003817EC">
        <w:t xml:space="preserve"> Se seleccionará un panel de docentes que </w:t>
      </w:r>
      <w:r w:rsidRPr="00655359">
        <w:t xml:space="preserve">no hayan participado en la Fase 2 </w:t>
      </w:r>
      <w:r w:rsidRPr="003817EC">
        <w:t xml:space="preserve">(anotación del corpus) y que desconozcan la procedencia de las pruebas y las etiquetas de referencia. La muestra se dividirá aleatoriamente en dos grupos estratificados por años de experiencia docente: </w:t>
      </w:r>
    </w:p>
    <w:p w14:paraId="13DA21D6" w14:textId="305D00CB" w:rsidR="004B77CF" w:rsidRPr="003817EC" w:rsidRDefault="004B77CF">
      <w:pPr>
        <w:numPr>
          <w:ilvl w:val="1"/>
          <w:numId w:val="15"/>
        </w:numPr>
        <w:spacing w:before="0"/>
      </w:pPr>
      <w:r w:rsidRPr="00655359">
        <w:rPr>
          <w:b/>
          <w:bCs/>
        </w:rPr>
        <w:t>Condición Control (</w:t>
      </w:r>
      <m:oMath>
        <m:sSub>
          <m:sSubPr>
            <m:ctrlPr>
              <w:rPr>
                <w:rFonts w:ascii="Cambria Math" w:hAnsi="Cambria Math"/>
                <w:b/>
                <w:bCs/>
              </w:rPr>
            </m:ctrlPr>
          </m:sSubPr>
          <m:e>
            <m:r>
              <m:rPr>
                <m:sty m:val="b"/>
              </m:rPr>
              <w:rPr>
                <w:rFonts w:ascii="Cambria Math" w:hAnsi="Cambria Math"/>
              </w:rPr>
              <m:t>G</m:t>
            </m:r>
          </m:e>
          <m:sub>
            <m:r>
              <m:rPr>
                <m:sty m:val="b"/>
              </m:rPr>
              <w:rPr>
                <w:rFonts w:ascii="Cambria Math" w:hAnsi="Cambria Math"/>
              </w:rPr>
              <m:t>A</m:t>
            </m:r>
          </m:sub>
        </m:sSub>
      </m:oMath>
      <w:r w:rsidRPr="00655359">
        <w:rPr>
          <w:b/>
          <w:bCs/>
        </w:rPr>
        <w:t>):</w:t>
      </w:r>
      <w:r w:rsidRPr="003817EC">
        <w:t xml:space="preserve"> Los docentes auditan un lote de exámenes reales de su especialidad de forma manual y autónoma, disponiendo únicamente de la rúbrica formal de evaluación.</w:t>
      </w:r>
    </w:p>
    <w:p w14:paraId="3250CD02" w14:textId="69B67A50" w:rsidR="004B77CF" w:rsidRDefault="004B77CF">
      <w:pPr>
        <w:numPr>
          <w:ilvl w:val="1"/>
          <w:numId w:val="15"/>
        </w:numPr>
        <w:spacing w:before="0"/>
      </w:pPr>
      <w:r w:rsidRPr="00655359">
        <w:rPr>
          <w:b/>
          <w:bCs/>
        </w:rPr>
        <w:t>Condición Asistida (</w:t>
      </w:r>
      <m:oMath>
        <m:sSub>
          <m:sSubPr>
            <m:ctrlPr>
              <w:rPr>
                <w:rFonts w:ascii="Cambria Math" w:hAnsi="Cambria Math"/>
                <w:b/>
                <w:bCs/>
              </w:rPr>
            </m:ctrlPr>
          </m:sSubPr>
          <m:e>
            <m:r>
              <m:rPr>
                <m:sty m:val="b"/>
              </m:rPr>
              <w:rPr>
                <w:rFonts w:ascii="Cambria Math" w:hAnsi="Cambria Math"/>
              </w:rPr>
              <m:t>G</m:t>
            </m:r>
          </m:e>
          <m:sub>
            <m:r>
              <m:rPr>
                <m:sty m:val="b"/>
              </m:rPr>
              <w:rPr>
                <w:rFonts w:ascii="Cambria Math" w:hAnsi="Cambria Math"/>
              </w:rPr>
              <m:t>B</m:t>
            </m:r>
          </m:sub>
        </m:sSub>
      </m:oMath>
      <w:r w:rsidRPr="00655359">
        <w:rPr>
          <w:b/>
          <w:bCs/>
        </w:rPr>
        <w:t>):</w:t>
      </w:r>
      <w:r w:rsidRPr="003817EC">
        <w:t xml:space="preserve"> Los docentes auditan los mismos exámenes contando con el informe diagnóstico emitido por el prototipo, pudiendo validar, corregir o desestimar los avisos y propuestas del sistema.</w:t>
      </w:r>
    </w:p>
    <w:p w14:paraId="39224121" w14:textId="672BD11A" w:rsidR="002805C7" w:rsidRPr="003817EC" w:rsidRDefault="002805C7" w:rsidP="002805C7">
      <w:pPr>
        <w:numPr>
          <w:ilvl w:val="0"/>
          <w:numId w:val="15"/>
        </w:numPr>
        <w:spacing w:before="0"/>
      </w:pPr>
      <w:r w:rsidRPr="002805C7">
        <w:t>Las recomendaciones de reformulación se evaluarán mediante una rúbrica que considere la conservación del significado, de la respuesta correcta y del objetivo de evaluación, además de la claridad y la ausencia de nuevos errores. Se distinguirá entre una recomendación considerada útil por el docente y una reformulación que cumple estos criterios.</w:t>
      </w:r>
    </w:p>
    <w:p w14:paraId="60D59D64" w14:textId="77777777" w:rsidR="004B77CF" w:rsidRPr="003817EC" w:rsidRDefault="004B77CF">
      <w:pPr>
        <w:numPr>
          <w:ilvl w:val="0"/>
          <w:numId w:val="15"/>
        </w:numPr>
        <w:spacing w:before="0"/>
      </w:pPr>
      <w:r w:rsidRPr="003817EC">
        <w:rPr>
          <w:b/>
          <w:bCs/>
        </w:rPr>
        <w:t>Métricas cuantitativas del estudio:</w:t>
      </w:r>
      <w:r w:rsidRPr="003817EC">
        <w:t xml:space="preserve"> </w:t>
      </w:r>
    </w:p>
    <w:p w14:paraId="7E03F318" w14:textId="77777777" w:rsidR="004B77CF" w:rsidRPr="003817EC" w:rsidRDefault="004B77CF">
      <w:pPr>
        <w:numPr>
          <w:ilvl w:val="1"/>
          <w:numId w:val="15"/>
        </w:numPr>
        <w:spacing w:before="0"/>
      </w:pPr>
      <w:r w:rsidRPr="00655359">
        <w:rPr>
          <w:b/>
          <w:bCs/>
        </w:rPr>
        <w:t>Tiempo de revisión:</w:t>
      </w:r>
      <w:r w:rsidRPr="003817EC">
        <w:t xml:space="preserve"> Cronometraje estricto del tiempo total (en minutos) invertido en la auditoría completa de cada prueba.</w:t>
      </w:r>
    </w:p>
    <w:p w14:paraId="7891E3E4" w14:textId="77777777" w:rsidR="004B77CF" w:rsidRPr="003817EC" w:rsidRDefault="004B77CF">
      <w:pPr>
        <w:numPr>
          <w:ilvl w:val="1"/>
          <w:numId w:val="15"/>
        </w:numPr>
        <w:spacing w:before="0"/>
      </w:pPr>
      <w:r w:rsidRPr="00655359">
        <w:rPr>
          <w:b/>
          <w:bCs/>
        </w:rPr>
        <w:t>Eficacia diagnóstica:</w:t>
      </w:r>
      <w:r w:rsidRPr="003817EC">
        <w:t xml:space="preserve"> Tasa de acierto en la identificación de los riesgos previamente consensuados en la referencia humana, evaluando si el informe asistido incrementa la detección de problemas no evidentes.</w:t>
      </w:r>
    </w:p>
    <w:p w14:paraId="0FE08B8E" w14:textId="459288E0" w:rsidR="004B77CF" w:rsidRPr="003817EC" w:rsidRDefault="00AB46C7">
      <w:pPr>
        <w:numPr>
          <w:ilvl w:val="1"/>
          <w:numId w:val="15"/>
        </w:numPr>
        <w:spacing w:before="0"/>
      </w:pPr>
      <w:r w:rsidRPr="00AB46C7">
        <w:rPr>
          <w:b/>
          <w:bCs/>
        </w:rPr>
        <w:t>Aceptación de avisos incorrectos:</w:t>
      </w:r>
      <w:r w:rsidRPr="00AB46C7">
        <w:t xml:space="preserve"> se calculará la proporción de falsos positivos del sistema que los docentes aceptan como riesgos reales, respecto al total de falsos positivos que hayan recibido. La identificación de estos avisos se realizará mediante contraste con la referencia docente consensuada. Si no se observan suficientes casos, se indicará que la medida no permite extraer una conclusión sólida.</w:t>
      </w:r>
    </w:p>
    <w:p w14:paraId="34568574" w14:textId="77777777" w:rsidR="004B77CF" w:rsidRPr="003817EC" w:rsidRDefault="004B77CF">
      <w:pPr>
        <w:numPr>
          <w:ilvl w:val="0"/>
          <w:numId w:val="15"/>
        </w:numPr>
        <w:spacing w:before="0"/>
      </w:pPr>
      <w:r w:rsidRPr="003817EC">
        <w:rPr>
          <w:b/>
          <w:bCs/>
        </w:rPr>
        <w:t>Métricas cualitativas y percepción docente:</w:t>
      </w:r>
      <w:r w:rsidRPr="003817EC">
        <w:t xml:space="preserve"> Al concluir la sesión, el profesorado cumplimentará un instrumento estandarizado compuesto por: </w:t>
      </w:r>
    </w:p>
    <w:p w14:paraId="764A75D3" w14:textId="21F2AAC9" w:rsidR="004B77CF" w:rsidRPr="003817EC" w:rsidRDefault="004B77CF">
      <w:pPr>
        <w:numPr>
          <w:ilvl w:val="1"/>
          <w:numId w:val="15"/>
        </w:numPr>
        <w:spacing w:before="0"/>
      </w:pPr>
      <w:r w:rsidRPr="003817EC">
        <w:t xml:space="preserve">La escala </w:t>
      </w:r>
      <w:r w:rsidRPr="003817EC">
        <w:rPr>
          <w:b/>
          <w:bCs/>
        </w:rPr>
        <w:t>System Usability Scale (SUS)</w:t>
      </w:r>
      <w:r w:rsidRPr="003817EC">
        <w:t xml:space="preserve"> para cuantificar la usabilidad global de la herramienta</w:t>
      </w:r>
      <w:r w:rsidR="00655359">
        <w:t xml:space="preserve"> </w:t>
      </w:r>
      <w:sdt>
        <w:sdtPr>
          <w:id w:val="-1688434034"/>
          <w:citation/>
        </w:sdtPr>
        <w:sdtContent>
          <w:r w:rsidR="00655359">
            <w:fldChar w:fldCharType="begin"/>
          </w:r>
          <w:r w:rsidR="008C729B">
            <w:instrText xml:space="preserve">CITATION Bro96 \l 11274 </w:instrText>
          </w:r>
          <w:r w:rsidR="00655359">
            <w:fldChar w:fldCharType="separate"/>
          </w:r>
          <w:r w:rsidR="00ED40AF" w:rsidRPr="00ED40AF">
            <w:rPr>
              <w:noProof/>
            </w:rPr>
            <w:t>(Brooke, 1996)</w:t>
          </w:r>
          <w:r w:rsidR="00655359">
            <w:fldChar w:fldCharType="end"/>
          </w:r>
        </w:sdtContent>
      </w:sdt>
      <w:r w:rsidR="00655359">
        <w:t>.</w:t>
      </w:r>
    </w:p>
    <w:p w14:paraId="219712D2" w14:textId="55550C81" w:rsidR="004B77CF" w:rsidRPr="003817EC" w:rsidRDefault="004B77CF">
      <w:pPr>
        <w:numPr>
          <w:ilvl w:val="1"/>
          <w:numId w:val="15"/>
        </w:numPr>
        <w:spacing w:before="0"/>
      </w:pPr>
      <w:r w:rsidRPr="003817EC">
        <w:t xml:space="preserve">Un cuestionario psicométrico basado en el </w:t>
      </w:r>
      <w:r w:rsidRPr="00655359">
        <w:t>Technology Acceptance Model (TAM),</w:t>
      </w:r>
      <w:r w:rsidRPr="003817EC">
        <w:t xml:space="preserve"> estructurado en escala Likert de 1 a 5 puntos para evaluar la Utilidad Percibida (Perceived Usefulness) y la Facilidad de Uso Percibida (Perceived Ease of Use) </w:t>
      </w:r>
      <w:sdt>
        <w:sdtPr>
          <w:id w:val="1122417688"/>
          <w:citation/>
        </w:sdtPr>
        <w:sdtContent>
          <w:r w:rsidR="00655359">
            <w:fldChar w:fldCharType="begin"/>
          </w:r>
          <w:r w:rsidR="008C729B">
            <w:instrText xml:space="preserve">CITATION Dav89 \l 11274 </w:instrText>
          </w:r>
          <w:r w:rsidR="00655359">
            <w:fldChar w:fldCharType="separate"/>
          </w:r>
          <w:r w:rsidR="00ED40AF" w:rsidRPr="00ED40AF">
            <w:rPr>
              <w:noProof/>
            </w:rPr>
            <w:t>(Davis, 1989)</w:t>
          </w:r>
          <w:r w:rsidR="00655359">
            <w:fldChar w:fldCharType="end"/>
          </w:r>
        </w:sdtContent>
      </w:sdt>
      <w:r w:rsidRPr="003817EC">
        <w:t>.</w:t>
      </w:r>
    </w:p>
    <w:p w14:paraId="3BB9BCCF" w14:textId="77777777" w:rsidR="004B77CF" w:rsidRPr="003817EC" w:rsidRDefault="004B77CF">
      <w:pPr>
        <w:numPr>
          <w:ilvl w:val="1"/>
          <w:numId w:val="15"/>
        </w:numPr>
        <w:spacing w:before="0"/>
      </w:pPr>
      <w:r w:rsidRPr="003817EC">
        <w:t>Preguntas abiertas para registrar los argumentos pedagógicos que motivaron la aceptación o el rechazo de las recomendaciones de redacción formuladas por el sistema.</w:t>
      </w:r>
    </w:p>
    <w:p w14:paraId="106BAC60" w14:textId="6666ECA1" w:rsidR="004B77CF" w:rsidRPr="003817EC" w:rsidRDefault="004A1E14" w:rsidP="004B77CF">
      <w:pPr>
        <w:pStyle w:val="Heading2"/>
      </w:pPr>
      <w:bookmarkStart w:id="64" w:name="_Toc241916168"/>
      <w:r w:rsidRPr="003817EC">
        <w:t>Consideraciones éticas, normativas y amenazas a la validez</w:t>
      </w:r>
      <w:bookmarkEnd w:id="64"/>
    </w:p>
    <w:p w14:paraId="4795E48D" w14:textId="77777777" w:rsidR="00B26705" w:rsidRPr="003817EC" w:rsidRDefault="00B26705" w:rsidP="00B26705">
      <w:r w:rsidRPr="003817EC">
        <w:t>El diseño metodológico incorpora salvaguardas éticas y técnicas para mitigar posibles riesgos inherentes a la aplicación de IA en educación:</w:t>
      </w:r>
    </w:p>
    <w:p w14:paraId="5C6DD4AE" w14:textId="77777777" w:rsidR="00B26705" w:rsidRPr="003817EC" w:rsidRDefault="00B26705">
      <w:pPr>
        <w:numPr>
          <w:ilvl w:val="0"/>
          <w:numId w:val="16"/>
        </w:numPr>
        <w:spacing w:before="0"/>
      </w:pPr>
      <w:r w:rsidRPr="00655359">
        <w:rPr>
          <w:b/>
          <w:bCs/>
        </w:rPr>
        <w:t>Carácter de asistencia y supervisión humana (Human-in-the-loop):</w:t>
      </w:r>
      <w:r w:rsidRPr="003817EC">
        <w:t xml:space="preserve"> El sistema se concibe en todo momento como un asistente consultivo para el profesorado </w:t>
      </w:r>
      <w:r w:rsidRPr="00655359">
        <w:t xml:space="preserve">(AI-assisted review), </w:t>
      </w:r>
      <w:r w:rsidRPr="003817EC">
        <w:t>nunca como un órgano de censura ni como un mecanismo de certificación automatizada. La decisión final sobre el contenido del examen corresponde con carácter exclusivo al docente titular.</w:t>
      </w:r>
    </w:p>
    <w:p w14:paraId="7C8500C8" w14:textId="281E852E" w:rsidR="00B26705" w:rsidRPr="003817EC" w:rsidRDefault="00B26705">
      <w:pPr>
        <w:numPr>
          <w:ilvl w:val="0"/>
          <w:numId w:val="16"/>
        </w:numPr>
        <w:spacing w:before="0"/>
      </w:pPr>
      <w:r w:rsidRPr="003817EC">
        <w:rPr>
          <w:b/>
          <w:bCs/>
        </w:rPr>
        <w:t>Cumplimiento normativo y privacidad:</w:t>
      </w:r>
      <w:r w:rsidRPr="003817EC">
        <w:t xml:space="preserve"> La gestión del corpus se ajusta al marco regulatorio europeo del Reglamento General de Protección de Datos (RGPD) y a las directrices de la Ley de Inteligencia Artificial de la Unión Europea</w:t>
      </w:r>
      <w:r w:rsidR="004134E2">
        <w:t xml:space="preserve"> </w:t>
      </w:r>
      <w:sdt>
        <w:sdtPr>
          <w:id w:val="438338194"/>
          <w:citation/>
        </w:sdtPr>
        <w:sdtContent>
          <w:r w:rsidR="004134E2">
            <w:fldChar w:fldCharType="begin"/>
          </w:r>
          <w:r w:rsidR="004134E2">
            <w:instrText xml:space="preserve"> CITATION Par24 \l 11274 </w:instrText>
          </w:r>
          <w:r w:rsidR="004134E2">
            <w:fldChar w:fldCharType="separate"/>
          </w:r>
          <w:r w:rsidR="00ED40AF">
            <w:rPr>
              <w:noProof/>
            </w:rPr>
            <w:t>(Parlamento Europeo y Consejo de la Unión Europea, 2024)</w:t>
          </w:r>
          <w:r w:rsidR="004134E2">
            <w:fldChar w:fldCharType="end"/>
          </w:r>
        </w:sdtContent>
      </w:sdt>
      <w:r w:rsidRPr="003817EC">
        <w:t>, garantizando la no divulgación de materiales bajo derechos de propiedad intelectual no licenciados y asegurando el anonimato del personal docente participante.</w:t>
      </w:r>
    </w:p>
    <w:p w14:paraId="157BF63D" w14:textId="77777777" w:rsidR="00B26705" w:rsidRPr="003817EC" w:rsidRDefault="00B26705">
      <w:pPr>
        <w:numPr>
          <w:ilvl w:val="0"/>
          <w:numId w:val="16"/>
        </w:numPr>
        <w:spacing w:before="0"/>
      </w:pPr>
      <w:r w:rsidRPr="003817EC">
        <w:rPr>
          <w:b/>
          <w:bCs/>
        </w:rPr>
        <w:t>Control de amenazas a la validez:</w:t>
      </w:r>
      <w:r w:rsidRPr="003817EC">
        <w:t xml:space="preserve"> </w:t>
      </w:r>
    </w:p>
    <w:p w14:paraId="4FA2461F" w14:textId="77777777" w:rsidR="00B26705" w:rsidRPr="003817EC" w:rsidRDefault="00B26705">
      <w:pPr>
        <w:numPr>
          <w:ilvl w:val="1"/>
          <w:numId w:val="16"/>
        </w:numPr>
        <w:spacing w:before="0"/>
      </w:pPr>
      <w:r w:rsidRPr="004134E2">
        <w:rPr>
          <w:b/>
          <w:bCs/>
        </w:rPr>
        <w:t>Validez de constructo:</w:t>
      </w:r>
      <w:r w:rsidRPr="003817EC">
        <w:t xml:space="preserve"> Se mitiga mediante el uso de múltiples fuentes bibliográficas para definir la taxonomía y la validación ciega con docentes expertos antes de programar las reglas.</w:t>
      </w:r>
    </w:p>
    <w:p w14:paraId="1F68E370" w14:textId="5FBAD661" w:rsidR="00B26705" w:rsidRPr="003817EC" w:rsidRDefault="00AB46C7">
      <w:pPr>
        <w:numPr>
          <w:ilvl w:val="1"/>
          <w:numId w:val="16"/>
        </w:numPr>
        <w:spacing w:before="0"/>
      </w:pPr>
      <w:r w:rsidRPr="00AB46C7">
        <w:rPr>
          <w:b/>
          <w:bCs/>
        </w:rPr>
        <w:t xml:space="preserve">Validez interna: </w:t>
      </w:r>
      <w:r w:rsidRPr="00AB46C7">
        <w:t>se reducirán las posibilidades de fuga de información mediante la separación por documentos y grupos de contenido relacionado. Los docentes que establezcan las etiquetas iniciales no conocerán las predicciones del sistema. En el estudio de usuarios, los participantes conocerán si disponen de asistencia, por lo que no se asumirá un cegamiento completo. Cuando sea posible, la evaluación de sus resultados se realizará sin conocer la condición asignada.</w:t>
      </w:r>
    </w:p>
    <w:p w14:paraId="0CA1DDB4" w14:textId="22DDB572" w:rsidR="002E2D4F" w:rsidRPr="003817EC" w:rsidRDefault="00B26705">
      <w:pPr>
        <w:numPr>
          <w:ilvl w:val="1"/>
          <w:numId w:val="16"/>
        </w:numPr>
        <w:spacing w:before="0"/>
      </w:pPr>
      <w:r w:rsidRPr="004134E2">
        <w:rPr>
          <w:b/>
          <w:bCs/>
        </w:rPr>
        <w:t>Validez externa:</w:t>
      </w:r>
      <w:r w:rsidRPr="003817EC">
        <w:t xml:space="preserve"> Aunque el estudio se focaliza en dos materias de ESO en castellano, la arquitectura y la rúbrica se diseñan de forma extensible para posibilitar su futura transferencia a otras materias de humanidades o a niveles preuniversitarios (Bachillerato).</w:t>
      </w:r>
    </w:p>
    <w:p w14:paraId="75EFE396" w14:textId="77777777" w:rsidR="009A052D" w:rsidRPr="003817EC" w:rsidRDefault="009A052D">
      <w:pPr>
        <w:keepNext/>
        <w:numPr>
          <w:ilvl w:val="0"/>
          <w:numId w:val="3"/>
        </w:numPr>
        <w:outlineLvl w:val="0"/>
        <w:rPr>
          <w:rFonts w:asciiTheme="majorHAnsi" w:hAnsiTheme="majorHAnsi"/>
          <w:bCs/>
          <w:color w:val="0098CD"/>
          <w:kern w:val="32"/>
          <w:sz w:val="36"/>
          <w:szCs w:val="32"/>
        </w:rPr>
      </w:pPr>
      <w:bookmarkStart w:id="65" w:name="_Toc100036217"/>
      <w:bookmarkStart w:id="66" w:name="_Toc160619851"/>
      <w:bookmarkStart w:id="67" w:name="_Toc241916169"/>
      <w:r w:rsidRPr="003817EC">
        <w:rPr>
          <w:rFonts w:asciiTheme="majorHAnsi" w:hAnsiTheme="majorHAnsi"/>
          <w:bCs/>
          <w:caps/>
          <w:color w:val="0098CD"/>
          <w:kern w:val="32"/>
          <w:sz w:val="36"/>
          <w:szCs w:val="32"/>
        </w:rPr>
        <w:t>D</w:t>
      </w:r>
      <w:r w:rsidRPr="003817EC">
        <w:rPr>
          <w:rFonts w:asciiTheme="majorHAnsi" w:hAnsiTheme="majorHAnsi"/>
          <w:bCs/>
          <w:color w:val="0098CD"/>
          <w:kern w:val="32"/>
          <w:sz w:val="36"/>
          <w:szCs w:val="32"/>
        </w:rPr>
        <w:t>es</w:t>
      </w:r>
      <w:bookmarkEnd w:id="65"/>
      <w:r w:rsidRPr="003817EC">
        <w:rPr>
          <w:rFonts w:asciiTheme="majorHAnsi" w:hAnsiTheme="majorHAnsi"/>
          <w:bCs/>
          <w:color w:val="0098CD"/>
          <w:kern w:val="32"/>
          <w:sz w:val="36"/>
          <w:szCs w:val="32"/>
        </w:rPr>
        <w:t>arrollo específico de la contribución</w:t>
      </w:r>
      <w:bookmarkEnd w:id="66"/>
      <w:bookmarkEnd w:id="67"/>
    </w:p>
    <w:p w14:paraId="0F74AF77" w14:textId="0B7AE4ED" w:rsidR="00DA0FCE" w:rsidRPr="003817EC" w:rsidRDefault="00C235D4" w:rsidP="000D09A0">
      <w:pPr>
        <w:pStyle w:val="Heading1"/>
        <w:keepLines w:val="0"/>
        <w:spacing w:before="120" w:after="120"/>
      </w:pPr>
      <w:bookmarkStart w:id="68" w:name="_Toc160619852"/>
      <w:bookmarkStart w:id="69" w:name="_Toc241916170"/>
      <w:bookmarkEnd w:id="4"/>
      <w:bookmarkEnd w:id="5"/>
      <w:r w:rsidRPr="003817EC">
        <w:t>C</w:t>
      </w:r>
      <w:r w:rsidR="0096740E" w:rsidRPr="003817EC">
        <w:t>onclusiones y trabajo futuro</w:t>
      </w:r>
      <w:bookmarkEnd w:id="68"/>
      <w:bookmarkEnd w:id="69"/>
    </w:p>
    <w:p w14:paraId="3332742A" w14:textId="2F2BB31E" w:rsidR="00DA0FCE" w:rsidRPr="003817EC" w:rsidRDefault="001C1B5D" w:rsidP="000D09A0">
      <w:pPr>
        <w:pStyle w:val="Heading2"/>
        <w:keepLines w:val="0"/>
        <w:spacing w:before="120" w:after="120"/>
      </w:pPr>
      <w:r w:rsidRPr="003817EC">
        <w:t xml:space="preserve"> </w:t>
      </w:r>
      <w:bookmarkStart w:id="70" w:name="_Toc160619853"/>
      <w:bookmarkStart w:id="71" w:name="_Toc241916171"/>
      <w:r w:rsidR="009408EA" w:rsidRPr="003817EC">
        <w:t>Conclusiones</w:t>
      </w:r>
      <w:bookmarkEnd w:id="70"/>
      <w:bookmarkEnd w:id="71"/>
    </w:p>
    <w:p w14:paraId="05DD5E74" w14:textId="59898392" w:rsidR="000D09A0" w:rsidRPr="003817EC" w:rsidRDefault="006F13B4" w:rsidP="008F17A1">
      <w:pPr>
        <w:pStyle w:val="Heading2"/>
        <w:keepLines w:val="0"/>
        <w:spacing w:before="120" w:after="120"/>
      </w:pPr>
      <w:bookmarkStart w:id="72" w:name="_Toc160619854"/>
      <w:bookmarkStart w:id="73" w:name="_Toc241916172"/>
      <w:r w:rsidRPr="003817EC">
        <w:t>Líneas de trabajo futuro</w:t>
      </w:r>
      <w:bookmarkEnd w:id="72"/>
      <w:bookmarkEnd w:id="73"/>
    </w:p>
    <w:bookmarkStart w:id="74" w:name="_Toc241916173" w:displacedByCustomXml="next"/>
    <w:sdt>
      <w:sdtPr>
        <w:rPr>
          <w:rFonts w:asciiTheme="minorHAnsi" w:hAnsiTheme="minorHAnsi"/>
          <w:bCs w:val="0"/>
          <w:color w:val="auto"/>
          <w:kern w:val="0"/>
          <w:sz w:val="24"/>
          <w:szCs w:val="24"/>
        </w:rPr>
        <w:id w:val="-1394337017"/>
        <w:docPartObj>
          <w:docPartGallery w:val="Bibliographies"/>
          <w:docPartUnique/>
        </w:docPartObj>
      </w:sdtPr>
      <w:sdtContent>
        <w:p w14:paraId="6BEF7AFE" w14:textId="09F62298" w:rsidR="00DF6BAD" w:rsidRPr="003817EC" w:rsidRDefault="00DF6BAD" w:rsidP="00DF6BAD">
          <w:pPr>
            <w:pStyle w:val="Ttulo1sinnumerar"/>
          </w:pPr>
          <w:r w:rsidRPr="003817EC">
            <w:t>Referencias bibliográficas</w:t>
          </w:r>
          <w:bookmarkEnd w:id="74"/>
        </w:p>
        <w:sdt>
          <w:sdtPr>
            <w:id w:val="-573587230"/>
            <w:bibliography/>
          </w:sdtPr>
          <w:sdtContent>
            <w:p w14:paraId="49F665C4" w14:textId="2332F789" w:rsidR="00ED40AF" w:rsidRDefault="00DF6BAD" w:rsidP="00ED40AF">
              <w:pPr>
                <w:pStyle w:val="Bibliography"/>
                <w:ind w:left="720" w:hanging="720"/>
                <w:rPr>
                  <w:noProof/>
                </w:rPr>
              </w:pPr>
              <w:r w:rsidRPr="003817EC">
                <w:fldChar w:fldCharType="begin"/>
              </w:r>
              <w:r w:rsidRPr="003817EC">
                <w:instrText xml:space="preserve"> BIBLIOGRAPHY </w:instrText>
              </w:r>
              <w:r w:rsidRPr="003817EC">
                <w:fldChar w:fldCharType="separate"/>
              </w:r>
              <w:r w:rsidR="00ED40AF">
                <w:rPr>
                  <w:noProof/>
                </w:rPr>
                <w:t xml:space="preserve">Aissa, W., Amaro, R., Antunes, D., Bañeras-Roux, T., Baptista, J., Catala, A., Correia, L., François, T., Garcia, M., Izquierdo-Álvarez, M., Mamede, N., Martins, V., Neves, M., Ribeiro, E., Rodriguez Rey, S., &amp; Vanzeveren, E. (2025). </w:t>
              </w:r>
              <w:r w:rsidR="00ED40AF" w:rsidRPr="00ED40AF">
                <w:rPr>
                  <w:noProof/>
                  <w:lang w:val="en-GB"/>
                </w:rPr>
                <w:t xml:space="preserve">The iRead4Skills intelligent complexity analyzer. En I. Habernal, P. Schulam, &amp; J. Tiedemann (Ed.), </w:t>
              </w:r>
              <w:r w:rsidR="00ED40AF" w:rsidRPr="00ED40AF">
                <w:rPr>
                  <w:i/>
                  <w:iCs/>
                  <w:noProof/>
                  <w:lang w:val="en-GB"/>
                </w:rPr>
                <w:t>Proceedings of the 2025 Conference on Empirical Methods in Natural Language Processing: System Demonstrations</w:t>
              </w:r>
              <w:r w:rsidR="00ED40AF" w:rsidRPr="00ED40AF">
                <w:rPr>
                  <w:noProof/>
                  <w:lang w:val="en-GB"/>
                </w:rPr>
                <w:t xml:space="preserve"> (págs. </w:t>
              </w:r>
              <w:r w:rsidR="00ED40AF">
                <w:rPr>
                  <w:noProof/>
                </w:rPr>
                <w:t xml:space="preserve">73–84). Association for Computational Linguistics. </w:t>
              </w:r>
              <w:hyperlink r:id="rId32" w:tgtFrame="_blank" w:history="1">
                <w:r w:rsidR="00ED40AF">
                  <w:rPr>
                    <w:rStyle w:val="Hyperlink"/>
                    <w:noProof/>
                  </w:rPr>
                  <w:t>https://doi.org/10.18653/v1/2025.emnlp-demos.6</w:t>
                </w:r>
              </w:hyperlink>
            </w:p>
            <w:p w14:paraId="0CAAF762" w14:textId="7451BDA3" w:rsidR="00ED40AF" w:rsidRPr="00ED40AF" w:rsidRDefault="00ED40AF" w:rsidP="00ED40AF">
              <w:pPr>
                <w:pStyle w:val="Bibliography"/>
                <w:ind w:left="720" w:hanging="720"/>
                <w:rPr>
                  <w:noProof/>
                </w:rPr>
              </w:pPr>
              <w:r w:rsidRPr="00ED40AF">
                <w:rPr>
                  <w:noProof/>
                </w:rPr>
                <w:t xml:space="preserve">Anthropic. (2026). Claude (Sonnet 4.6) [Modelo de lenguaje de gran tamaño]. </w:t>
              </w:r>
              <w:hyperlink r:id="rId33" w:tgtFrame="_blank" w:history="1">
                <w:r w:rsidRPr="00ED40AF">
                  <w:rPr>
                    <w:rStyle w:val="Hyperlink"/>
                    <w:noProof/>
                  </w:rPr>
                  <w:t>https://claude.ai</w:t>
                </w:r>
              </w:hyperlink>
            </w:p>
            <w:p w14:paraId="15E122A7" w14:textId="3582D9A7" w:rsidR="00ED40AF" w:rsidRPr="00ED40AF" w:rsidRDefault="00ED40AF" w:rsidP="00ED40AF">
              <w:pPr>
                <w:pStyle w:val="Bibliography"/>
                <w:ind w:left="720" w:hanging="720"/>
                <w:rPr>
                  <w:noProof/>
                </w:rPr>
              </w:pPr>
              <w:r>
                <w:rPr>
                  <w:noProof/>
                  <w:lang w:val="en-US"/>
                </w:rPr>
                <w:t xml:space="preserve">Artstein, R., &amp; Poesio, M. (2008). Inter-coder agreement for computational linguistics. </w:t>
              </w:r>
              <w:r w:rsidRPr="00ED40AF">
                <w:rPr>
                  <w:i/>
                  <w:iCs/>
                  <w:noProof/>
                </w:rPr>
                <w:t>Computational Linguistics, 34</w:t>
              </w:r>
              <w:r w:rsidRPr="00ED40AF">
                <w:rPr>
                  <w:noProof/>
                </w:rPr>
                <w:t xml:space="preserve">(4), 555-596. </w:t>
              </w:r>
              <w:hyperlink r:id="rId34" w:tgtFrame="_blank" w:history="1">
                <w:r w:rsidRPr="00ED40AF">
                  <w:rPr>
                    <w:rStyle w:val="Hyperlink"/>
                    <w:noProof/>
                  </w:rPr>
                  <w:t>https://doi.org/https://doi.org/10.1162/coli.07-034-R2</w:t>
                </w:r>
              </w:hyperlink>
            </w:p>
            <w:p w14:paraId="78FB0F0C" w14:textId="1C420BD5" w:rsidR="00ED40AF" w:rsidRDefault="00ED40AF" w:rsidP="00ED40AF">
              <w:pPr>
                <w:pStyle w:val="Bibliography"/>
                <w:ind w:left="720" w:hanging="720"/>
                <w:rPr>
                  <w:noProof/>
                </w:rPr>
              </w:pPr>
              <w:r>
                <w:rPr>
                  <w:noProof/>
                </w:rPr>
                <w:t xml:space="preserve">Barrio-Cantalejo, I. M., Simón-Lorda, P., Melguizo, M., Escalona, I., Marijuán, M. I., &amp; Hernando, P. (2008). Validación de la Escala INFLESZ para evaluar la legibilidad de los textos dirigidos a pacientes. </w:t>
              </w:r>
              <w:r>
                <w:rPr>
                  <w:i/>
                  <w:iCs/>
                  <w:noProof/>
                </w:rPr>
                <w:t>Anales del Sistema Sanitario de Navarra, 31</w:t>
              </w:r>
              <w:r>
                <w:rPr>
                  <w:noProof/>
                </w:rPr>
                <w:t xml:space="preserve">(2), 135–152. </w:t>
              </w:r>
              <w:hyperlink r:id="rId35" w:tgtFrame="_blank" w:history="1">
                <w:r>
                  <w:rPr>
                    <w:rStyle w:val="Hyperlink"/>
                    <w:noProof/>
                  </w:rPr>
                  <w:t>https://doi.org/10.4321/S1137-66272008000300004</w:t>
                </w:r>
              </w:hyperlink>
            </w:p>
            <w:p w14:paraId="527D29E8" w14:textId="42631A20" w:rsidR="00ED40AF" w:rsidRDefault="00ED40AF" w:rsidP="00ED40AF">
              <w:pPr>
                <w:pStyle w:val="Bibliography"/>
                <w:ind w:left="720" w:hanging="720"/>
                <w:rPr>
                  <w:noProof/>
                  <w:lang w:val="en-US"/>
                </w:rPr>
              </w:pPr>
              <w:r w:rsidRPr="00ED40AF">
                <w:rPr>
                  <w:noProof/>
                </w:rPr>
                <w:t xml:space="preserve">Bender, E. M., Gebru, T., McMillan-Major, A., &amp; Shmitchell, S. (2021). </w:t>
              </w:r>
              <w:r>
                <w:rPr>
                  <w:noProof/>
                  <w:lang w:val="en-US"/>
                </w:rPr>
                <w:t xml:space="preserve">On the dangers of stochastic parrots: Can language models be too big? </w:t>
              </w:r>
              <w:r>
                <w:rPr>
                  <w:i/>
                  <w:iCs/>
                  <w:noProof/>
                  <w:lang w:val="en-US"/>
                </w:rPr>
                <w:t>2021 ACM Conference on Fairness, Accountability, and Transparency</w:t>
              </w:r>
              <w:r>
                <w:rPr>
                  <w:noProof/>
                  <w:lang w:val="en-US"/>
                </w:rPr>
                <w:t xml:space="preserve"> (pp. 610-623). Virtual Event, Canada: Association for Computing Machinery. </w:t>
              </w:r>
              <w:hyperlink r:id="rId36" w:tgtFrame="_blank" w:history="1">
                <w:r>
                  <w:rPr>
                    <w:rStyle w:val="Hyperlink"/>
                    <w:noProof/>
                    <w:lang w:val="en-US"/>
                  </w:rPr>
                  <w:t>https://doi.org/10.1145/3442188.3445922</w:t>
                </w:r>
              </w:hyperlink>
            </w:p>
            <w:p w14:paraId="26BD8E83" w14:textId="77777777" w:rsidR="00ED40AF" w:rsidRDefault="00ED40AF" w:rsidP="00ED40AF">
              <w:pPr>
                <w:pStyle w:val="Bibliography"/>
                <w:ind w:left="720" w:hanging="720"/>
                <w:rPr>
                  <w:noProof/>
                  <w:lang w:val="en-US"/>
                </w:rPr>
              </w:pPr>
              <w:r>
                <w:rPr>
                  <w:noProof/>
                  <w:lang w:val="en-US"/>
                </w:rPr>
                <w:t xml:space="preserve">Brooke, J. (1996). SUS: A 'quick and dirty' usability scale. In P. W. Jordan, B. Thomas, B. A. Weerdmeester, &amp; I. L. McClelland, </w:t>
              </w:r>
              <w:r>
                <w:rPr>
                  <w:i/>
                  <w:iCs/>
                  <w:noProof/>
                  <w:lang w:val="en-US"/>
                </w:rPr>
                <w:t>Usability evaluation in industry</w:t>
              </w:r>
              <w:r>
                <w:rPr>
                  <w:noProof/>
                  <w:lang w:val="en-US"/>
                </w:rPr>
                <w:t xml:space="preserve"> (pp. 189-194). Taylor &amp; Francis.</w:t>
              </w:r>
            </w:p>
            <w:p w14:paraId="5110FA46" w14:textId="3EBC4544" w:rsidR="00ED40AF" w:rsidRDefault="00ED40AF" w:rsidP="00ED40AF">
              <w:pPr>
                <w:pStyle w:val="Bibliography"/>
                <w:ind w:left="720" w:hanging="720"/>
                <w:rPr>
                  <w:noProof/>
                  <w:lang w:val="en-US"/>
                </w:rPr>
              </w:pPr>
              <w:r w:rsidRPr="00ED40AF">
                <w:rPr>
                  <w:noProof/>
                </w:rPr>
                <w:t xml:space="preserve">Caliskan, A., Bryson, J. J., &amp; Narayanan, A. (2017). </w:t>
              </w:r>
              <w:r>
                <w:rPr>
                  <w:noProof/>
                  <w:lang w:val="en-US"/>
                </w:rPr>
                <w:t xml:space="preserve">Semantics derived automatically from language corpora contain human-like biases. </w:t>
              </w:r>
              <w:r>
                <w:rPr>
                  <w:i/>
                  <w:iCs/>
                  <w:noProof/>
                  <w:lang w:val="en-US"/>
                </w:rPr>
                <w:t>Science, 356</w:t>
              </w:r>
              <w:r>
                <w:rPr>
                  <w:noProof/>
                  <w:lang w:val="en-US"/>
                </w:rPr>
                <w:t xml:space="preserve">(6334), 183-186. </w:t>
              </w:r>
              <w:hyperlink r:id="rId37" w:tgtFrame="_blank" w:history="1">
                <w:r>
                  <w:rPr>
                    <w:rStyle w:val="Hyperlink"/>
                    <w:noProof/>
                    <w:lang w:val="en-US"/>
                  </w:rPr>
                  <w:t>https://doi.org/10.1126/science.aal4230</w:t>
                </w:r>
              </w:hyperlink>
            </w:p>
            <w:p w14:paraId="135E4299" w14:textId="187D83A8" w:rsidR="00ED40AF" w:rsidRDefault="00ED40AF" w:rsidP="00ED40AF">
              <w:pPr>
                <w:pStyle w:val="Bibliography"/>
                <w:ind w:left="720" w:hanging="720"/>
                <w:rPr>
                  <w:noProof/>
                  <w:lang w:val="en-US"/>
                </w:rPr>
              </w:pPr>
              <w:r>
                <w:rPr>
                  <w:noProof/>
                  <w:lang w:val="en-US"/>
                </w:rPr>
                <w:t xml:space="preserve">Crawfurd, L., Saintis-Miller, C., &amp; Todd, R. (2024). Sexist textbooks: Automated analysis of gender bias in 1,255 books from 34 countries. </w:t>
              </w:r>
              <w:r>
                <w:rPr>
                  <w:i/>
                  <w:iCs/>
                  <w:noProof/>
                  <w:lang w:val="en-US"/>
                </w:rPr>
                <w:t>PLOS ONE, 19</w:t>
              </w:r>
              <w:r>
                <w:rPr>
                  <w:noProof/>
                  <w:lang w:val="en-US"/>
                </w:rPr>
                <w:t xml:space="preserve">, e0310366. </w:t>
              </w:r>
              <w:hyperlink r:id="rId38" w:tgtFrame="_blank" w:history="1">
                <w:r>
                  <w:rPr>
                    <w:rStyle w:val="Hyperlink"/>
                    <w:noProof/>
                    <w:lang w:val="en-US"/>
                  </w:rPr>
                  <w:t>https://doi.org/10.1371/journal.pone.0310366</w:t>
                </w:r>
              </w:hyperlink>
            </w:p>
            <w:p w14:paraId="222DA207" w14:textId="3882469B" w:rsidR="00ED40AF" w:rsidRPr="00ED40AF" w:rsidRDefault="00ED40AF" w:rsidP="00ED40AF">
              <w:pPr>
                <w:pStyle w:val="Bibliography"/>
                <w:ind w:left="720" w:hanging="720"/>
                <w:rPr>
                  <w:noProof/>
                  <w:lang w:val="en-GB"/>
                </w:rPr>
              </w:pPr>
              <w:r w:rsidRPr="00ED40AF">
                <w:rPr>
                  <w:noProof/>
                  <w:lang w:val="en-GB"/>
                </w:rPr>
                <w:t xml:space="preserve">Crossley, S., Heintz, A., Choi, J. S., Batchelor, J., Karimi, M., &amp; Malatinszky, A. (2023). A large-scaled corpus for assessing text readability. </w:t>
              </w:r>
              <w:r w:rsidRPr="00ED40AF">
                <w:rPr>
                  <w:i/>
                  <w:iCs/>
                  <w:noProof/>
                  <w:lang w:val="en-GB"/>
                </w:rPr>
                <w:t>Behavior Research Methods, 55</w:t>
              </w:r>
              <w:r w:rsidRPr="00ED40AF">
                <w:rPr>
                  <w:noProof/>
                  <w:lang w:val="en-GB"/>
                </w:rPr>
                <w:t xml:space="preserve">(1), 491–507. </w:t>
              </w:r>
              <w:hyperlink r:id="rId39" w:tgtFrame="_blank" w:history="1">
                <w:r w:rsidRPr="00ED40AF">
                  <w:rPr>
                    <w:rStyle w:val="Hyperlink"/>
                    <w:noProof/>
                    <w:lang w:val="en-GB"/>
                  </w:rPr>
                  <w:t>https://doi.org/10.3758/s13428-022-01802-x</w:t>
                </w:r>
              </w:hyperlink>
            </w:p>
            <w:p w14:paraId="4BADB418" w14:textId="179E432B" w:rsidR="00ED40AF" w:rsidRPr="00ED40AF" w:rsidRDefault="00ED40AF" w:rsidP="00ED40AF">
              <w:pPr>
                <w:pStyle w:val="Bibliography"/>
                <w:ind w:left="720" w:hanging="720"/>
                <w:rPr>
                  <w:noProof/>
                </w:rPr>
              </w:pPr>
              <w:r>
                <w:rPr>
                  <w:noProof/>
                  <w:lang w:val="en-US"/>
                </w:rPr>
                <w:t xml:space="preserve">Davis, F. D. (1989). Perceived usefulness, perceived ease of use, and user acceptance of information technology. </w:t>
              </w:r>
              <w:r w:rsidRPr="00ED40AF">
                <w:rPr>
                  <w:i/>
                  <w:iCs/>
                  <w:noProof/>
                </w:rPr>
                <w:t>MIS Quarterly, 13</w:t>
              </w:r>
              <w:r w:rsidRPr="00ED40AF">
                <w:rPr>
                  <w:noProof/>
                </w:rPr>
                <w:t xml:space="preserve">(3), 319-340. </w:t>
              </w:r>
              <w:hyperlink r:id="rId40" w:tgtFrame="_blank" w:history="1">
                <w:r w:rsidRPr="00ED40AF">
                  <w:rPr>
                    <w:rStyle w:val="Hyperlink"/>
                    <w:noProof/>
                  </w:rPr>
                  <w:t>https://doi.org/https://doi.org/10.2307/249008</w:t>
                </w:r>
              </w:hyperlink>
            </w:p>
            <w:p w14:paraId="61E2D67B" w14:textId="2C5E6D2A" w:rsidR="00ED40AF" w:rsidRPr="00ED40AF" w:rsidRDefault="00ED40AF" w:rsidP="00ED40AF">
              <w:pPr>
                <w:pStyle w:val="Bibliography"/>
                <w:ind w:left="720" w:hanging="720"/>
                <w:rPr>
                  <w:noProof/>
                </w:rPr>
              </w:pPr>
              <w:r w:rsidRPr="00ED40AF">
                <w:rPr>
                  <w:noProof/>
                </w:rPr>
                <w:t xml:space="preserve">Europea, P. E. (2024). </w:t>
              </w:r>
              <w:r w:rsidRPr="00ED40AF">
                <w:rPr>
                  <w:i/>
                  <w:iCs/>
                  <w:noProof/>
                </w:rPr>
                <w:t>Reglamento (UE) 2024/1689 del Parlamento Europeo y del Consejo, de 13 de junio de 2024, por el que se establecen normas armonizadas en materia de inteligencia artificial.</w:t>
              </w:r>
              <w:r w:rsidRPr="00ED40AF">
                <w:rPr>
                  <w:noProof/>
                </w:rPr>
                <w:t xml:space="preserve"> Diario Oficial de la Unión Europea. </w:t>
              </w:r>
              <w:hyperlink r:id="rId41" w:tgtFrame="_blank" w:history="1">
                <w:r w:rsidRPr="00ED40AF">
                  <w:rPr>
                    <w:rStyle w:val="Hyperlink"/>
                    <w:noProof/>
                  </w:rPr>
                  <w:t>http://data.europa.eu/eli/reg/2024/1689/oj</w:t>
                </w:r>
              </w:hyperlink>
            </w:p>
            <w:p w14:paraId="564B1DC0" w14:textId="25007AB5" w:rsidR="00ED40AF" w:rsidRDefault="00ED40AF" w:rsidP="00ED40AF">
              <w:pPr>
                <w:pStyle w:val="Bibliography"/>
                <w:ind w:left="720" w:hanging="720"/>
                <w:rPr>
                  <w:noProof/>
                  <w:lang w:val="en-US"/>
                </w:rPr>
              </w:pPr>
              <w:r w:rsidRPr="00ED40AF">
                <w:rPr>
                  <w:noProof/>
                </w:rPr>
                <w:t xml:space="preserve">Gallegos, I. O., Rossi, R. A., Barrow, J., Tanjim, M. M., Kim, S., Dernoncourt, F., Yu, T., Zhang, R., &amp; Ahmed, N. K. (2024). </w:t>
              </w:r>
              <w:r>
                <w:rPr>
                  <w:noProof/>
                  <w:lang w:val="en-US"/>
                </w:rPr>
                <w:t xml:space="preserve">Bias and fairness in large language models: A survey. </w:t>
              </w:r>
              <w:r>
                <w:rPr>
                  <w:i/>
                  <w:iCs/>
                  <w:noProof/>
                  <w:lang w:val="en-US"/>
                </w:rPr>
                <w:t>Computational Linguistics, 50</w:t>
              </w:r>
              <w:r>
                <w:rPr>
                  <w:noProof/>
                  <w:lang w:val="en-US"/>
                </w:rPr>
                <w:t xml:space="preserve">, 1097–1179. </w:t>
              </w:r>
              <w:hyperlink r:id="rId42" w:tgtFrame="_blank" w:history="1">
                <w:r>
                  <w:rPr>
                    <w:rStyle w:val="Hyperlink"/>
                    <w:noProof/>
                    <w:lang w:val="en-US"/>
                  </w:rPr>
                  <w:t>https://doi.org/10.1162/coli_a_00524</w:t>
                </w:r>
              </w:hyperlink>
            </w:p>
            <w:p w14:paraId="1AC12C43" w14:textId="543661B8" w:rsidR="00ED40AF" w:rsidRDefault="00ED40AF" w:rsidP="00ED40AF">
              <w:pPr>
                <w:pStyle w:val="Bibliography"/>
                <w:ind w:left="720" w:hanging="720"/>
                <w:rPr>
                  <w:noProof/>
                  <w:lang w:val="en-US"/>
                </w:rPr>
              </w:pPr>
              <w:r w:rsidRPr="00ED40AF">
                <w:rPr>
                  <w:noProof/>
                </w:rPr>
                <w:t xml:space="preserve">Greco, S., La Quatra, M., Cagliero, L., &amp; Cerquitelli, T. (2025). </w:t>
              </w:r>
              <w:r>
                <w:rPr>
                  <w:noProof/>
                  <w:lang w:val="en-US"/>
                </w:rPr>
                <w:t xml:space="preserve">Towards AI-assisted inclusive language writing in Italian formal communications. </w:t>
              </w:r>
              <w:r>
                <w:rPr>
                  <w:i/>
                  <w:iCs/>
                  <w:noProof/>
                  <w:lang w:val="en-US"/>
                </w:rPr>
                <w:t>ACM Transactions on Intelligent Systems and Technology, 16</w:t>
              </w:r>
              <w:r>
                <w:rPr>
                  <w:noProof/>
                  <w:lang w:val="en-US"/>
                </w:rPr>
                <w:t xml:space="preserve">, 1-24. </w:t>
              </w:r>
              <w:hyperlink r:id="rId43" w:tgtFrame="_blank" w:history="1">
                <w:r>
                  <w:rPr>
                    <w:rStyle w:val="Hyperlink"/>
                    <w:noProof/>
                    <w:lang w:val="en-US"/>
                  </w:rPr>
                  <w:t>https://doi.org/10.1145/3729237</w:t>
                </w:r>
              </w:hyperlink>
            </w:p>
            <w:p w14:paraId="7FCBD430" w14:textId="1D0DA629" w:rsidR="00ED40AF" w:rsidRDefault="00ED40AF" w:rsidP="00ED40AF">
              <w:pPr>
                <w:pStyle w:val="Bibliography"/>
                <w:ind w:left="720" w:hanging="720"/>
                <w:rPr>
                  <w:noProof/>
                  <w:lang w:val="en-US"/>
                </w:rPr>
              </w:pPr>
              <w:r>
                <w:rPr>
                  <w:noProof/>
                  <w:lang w:val="en-US"/>
                </w:rPr>
                <w:t xml:space="preserve">Greenwald, A. G., McGhee, D. E., &amp; Schwartz, J. L. (1998). Measuring individual differences in implicit cognition: The implicit association test. </w:t>
              </w:r>
              <w:r>
                <w:rPr>
                  <w:i/>
                  <w:iCs/>
                  <w:noProof/>
                  <w:lang w:val="en-US"/>
                </w:rPr>
                <w:t>Journal of Personality and Social Psychology, 74</w:t>
              </w:r>
              <w:r>
                <w:rPr>
                  <w:noProof/>
                  <w:lang w:val="en-US"/>
                </w:rPr>
                <w:t xml:space="preserve">, 1464-1480. </w:t>
              </w:r>
              <w:hyperlink r:id="rId44" w:tgtFrame="_blank" w:history="1">
                <w:r>
                  <w:rPr>
                    <w:rStyle w:val="Hyperlink"/>
                    <w:noProof/>
                    <w:lang w:val="en-US"/>
                  </w:rPr>
                  <w:t>https://doi.org/10.1037/0022-3514.74.6.1464</w:t>
                </w:r>
              </w:hyperlink>
            </w:p>
            <w:p w14:paraId="49982B13" w14:textId="7DC9B3D5" w:rsidR="00ED40AF" w:rsidRPr="00ED40AF" w:rsidRDefault="00ED40AF" w:rsidP="00ED40AF">
              <w:pPr>
                <w:pStyle w:val="Bibliography"/>
                <w:ind w:left="720" w:hanging="720"/>
                <w:rPr>
                  <w:noProof/>
                  <w:lang w:val="en-GB"/>
                </w:rPr>
              </w:pPr>
              <w:r w:rsidRPr="00ED40AF">
                <w:rPr>
                  <w:noProof/>
                  <w:lang w:val="en-US"/>
                </w:rPr>
                <w:t xml:space="preserve">Irigoyen, J., Daza, R., Jurado, F., Fierrez, J., Tolosana, R., Ortigosa, A., Blas, E., &amp; Morales, A. (2026). </w:t>
              </w:r>
              <w:r w:rsidRPr="00ED40AF">
                <w:rPr>
                  <w:i/>
                  <w:iCs/>
                  <w:noProof/>
                  <w:lang w:val="en-GB"/>
                </w:rPr>
                <w:t>AIriskEval-edu: New dataset for risk assessment in AI-mediated K-12 educational explanations.</w:t>
              </w:r>
              <w:r w:rsidRPr="00ED40AF">
                <w:rPr>
                  <w:noProof/>
                  <w:lang w:val="en-GB"/>
                </w:rPr>
                <w:t xml:space="preserve"> arXiv. </w:t>
              </w:r>
              <w:hyperlink r:id="rId45" w:tgtFrame="_blank" w:history="1">
                <w:r w:rsidRPr="00ED40AF">
                  <w:rPr>
                    <w:rStyle w:val="Hyperlink"/>
                    <w:noProof/>
                    <w:lang w:val="en-GB"/>
                  </w:rPr>
                  <w:t>https://doi.org/10.48550/arXiv.2607.01934</w:t>
                </w:r>
              </w:hyperlink>
            </w:p>
            <w:p w14:paraId="6DB958A2" w14:textId="5BD2F2CB" w:rsidR="00ED40AF" w:rsidRPr="00ED40AF" w:rsidRDefault="00ED40AF" w:rsidP="00ED40AF">
              <w:pPr>
                <w:pStyle w:val="Bibliography"/>
                <w:ind w:left="720" w:hanging="720"/>
                <w:rPr>
                  <w:noProof/>
                  <w:lang w:val="en-GB"/>
                </w:rPr>
              </w:pPr>
              <w:r>
                <w:rPr>
                  <w:noProof/>
                </w:rPr>
                <w:t xml:space="preserve">Kharitonova, K., Pérez-Fernández, D., Gutiérrez-Hernando, J., Gutiérrez-Fandiño, A., Callejas, Z., &amp; Griol, D. (2025). </w:t>
              </w:r>
              <w:r w:rsidRPr="00ED40AF">
                <w:rPr>
                  <w:noProof/>
                  <w:lang w:val="en-GB"/>
                </w:rPr>
                <w:t xml:space="preserve">EsCorpiusBias: The contextual annotation and transformer-based detection of racism and sexism in Spanish dialogue. </w:t>
              </w:r>
              <w:r w:rsidRPr="00ED40AF">
                <w:rPr>
                  <w:i/>
                  <w:iCs/>
                  <w:noProof/>
                  <w:lang w:val="en-GB"/>
                </w:rPr>
                <w:t>Future Internet, 17</w:t>
              </w:r>
              <w:r w:rsidRPr="00ED40AF">
                <w:rPr>
                  <w:noProof/>
                  <w:lang w:val="en-GB"/>
                </w:rPr>
                <w:t xml:space="preserve">(8), 340. </w:t>
              </w:r>
              <w:hyperlink r:id="rId46" w:tgtFrame="_blank" w:history="1">
                <w:r w:rsidRPr="00ED40AF">
                  <w:rPr>
                    <w:rStyle w:val="Hyperlink"/>
                    <w:noProof/>
                    <w:lang w:val="en-GB"/>
                  </w:rPr>
                  <w:t>https://doi.org/10.3390/fi17080340</w:t>
                </w:r>
              </w:hyperlink>
            </w:p>
            <w:p w14:paraId="7A8A2BCB" w14:textId="4A6333A7" w:rsidR="00ED40AF" w:rsidRDefault="00ED40AF" w:rsidP="00ED40AF">
              <w:pPr>
                <w:pStyle w:val="Bibliography"/>
                <w:ind w:left="720" w:hanging="720"/>
                <w:rPr>
                  <w:noProof/>
                  <w:lang w:val="en-US"/>
                </w:rPr>
              </w:pPr>
              <w:r>
                <w:rPr>
                  <w:noProof/>
                  <w:lang w:val="en-US"/>
                </w:rPr>
                <w:t xml:space="preserve">Kılıçaslan, F. N., Genç, B., Saglam, F., &amp; Altun, A. (2025). Artificial intelligence-assisted determination of suitable age values for children's books. </w:t>
              </w:r>
              <w:r>
                <w:rPr>
                  <w:i/>
                  <w:iCs/>
                  <w:noProof/>
                  <w:lang w:val="en-US"/>
                </w:rPr>
                <w:t>Applied Sciences, 15</w:t>
              </w:r>
              <w:r>
                <w:rPr>
                  <w:noProof/>
                  <w:lang w:val="en-US"/>
                </w:rPr>
                <w:t xml:space="preserve">, 11438. </w:t>
              </w:r>
              <w:hyperlink r:id="rId47" w:tgtFrame="_blank" w:history="1">
                <w:r>
                  <w:rPr>
                    <w:rStyle w:val="Hyperlink"/>
                    <w:noProof/>
                    <w:lang w:val="en-US"/>
                  </w:rPr>
                  <w:t>https://doi.org/10.3390/app152111438</w:t>
                </w:r>
              </w:hyperlink>
            </w:p>
            <w:p w14:paraId="21BF0F26" w14:textId="4B223B93" w:rsidR="00ED40AF" w:rsidRDefault="00ED40AF" w:rsidP="00ED40AF">
              <w:pPr>
                <w:pStyle w:val="Bibliography"/>
                <w:ind w:left="720" w:hanging="720"/>
                <w:rPr>
                  <w:noProof/>
                  <w:lang w:val="en-US"/>
                </w:rPr>
              </w:pPr>
              <w:r>
                <w:rPr>
                  <w:noProof/>
                  <w:lang w:val="en-US"/>
                </w:rPr>
                <w:t xml:space="preserve">Krippendorff, K. (2004). Reliability in content analysis: Some common misconceptions and recommendations. </w:t>
              </w:r>
              <w:r>
                <w:rPr>
                  <w:i/>
                  <w:iCs/>
                  <w:noProof/>
                  <w:lang w:val="en-US"/>
                </w:rPr>
                <w:t>Human Communication Research, 30</w:t>
              </w:r>
              <w:r>
                <w:rPr>
                  <w:noProof/>
                  <w:lang w:val="en-US"/>
                </w:rPr>
                <w:t xml:space="preserve">(3), 411-433. </w:t>
              </w:r>
              <w:hyperlink r:id="rId48" w:tgtFrame="_blank" w:history="1">
                <w:r>
                  <w:rPr>
                    <w:rStyle w:val="Hyperlink"/>
                    <w:noProof/>
                    <w:lang w:val="en-US"/>
                  </w:rPr>
                  <w:t>https://doi.org/https://doi.org/10.1111/j.1468-2958.2004.tb00738.x</w:t>
                </w:r>
              </w:hyperlink>
            </w:p>
            <w:p w14:paraId="39B4D6C8" w14:textId="6F406D8B" w:rsidR="00ED40AF" w:rsidRDefault="00ED40AF" w:rsidP="00ED40AF">
              <w:pPr>
                <w:pStyle w:val="Bibliography"/>
                <w:ind w:left="720" w:hanging="720"/>
                <w:rPr>
                  <w:noProof/>
                  <w:lang w:val="en-US"/>
                </w:rPr>
              </w:pPr>
              <w:r>
                <w:rPr>
                  <w:noProof/>
                  <w:lang w:val="en-US"/>
                </w:rPr>
                <w:t xml:space="preserve">Lixiang, Y., Sha, L., Zhao, L., Li, L., Martinez-Maldonado, R., Chen, G., Li, X., Jin, Y., &amp; Gašević, D. (2024). Practical and ethical challenges of large language models in education: A systematic scoping review. </w:t>
              </w:r>
              <w:r>
                <w:rPr>
                  <w:i/>
                  <w:iCs/>
                  <w:noProof/>
                  <w:lang w:val="en-US"/>
                </w:rPr>
                <w:t>British Journal of Educational Technology, 55</w:t>
              </w:r>
              <w:r>
                <w:rPr>
                  <w:noProof/>
                  <w:lang w:val="en-US"/>
                </w:rPr>
                <w:t xml:space="preserve">, 90-112. </w:t>
              </w:r>
              <w:hyperlink r:id="rId49" w:tgtFrame="_blank" w:history="1">
                <w:r>
                  <w:rPr>
                    <w:rStyle w:val="Hyperlink"/>
                    <w:noProof/>
                    <w:lang w:val="en-US"/>
                  </w:rPr>
                  <w:t>https://doi.org/10.1111/bjet.13370</w:t>
                </w:r>
              </w:hyperlink>
            </w:p>
            <w:p w14:paraId="69A0966A" w14:textId="36465CD0" w:rsidR="00ED40AF" w:rsidRPr="00ED40AF" w:rsidRDefault="00ED40AF" w:rsidP="00ED40AF">
              <w:pPr>
                <w:pStyle w:val="Bibliography"/>
                <w:ind w:left="720" w:hanging="720"/>
                <w:rPr>
                  <w:noProof/>
                  <w:lang w:val="en-GB"/>
                </w:rPr>
              </w:pPr>
              <w:r w:rsidRPr="00ED40AF">
                <w:rPr>
                  <w:noProof/>
                  <w:lang w:val="en-GB"/>
                </w:rPr>
                <w:t xml:space="preserve">Miao, F., &amp; Holmes, W. (2023). </w:t>
              </w:r>
              <w:r w:rsidRPr="00ED40AF">
                <w:rPr>
                  <w:i/>
                  <w:iCs/>
                  <w:noProof/>
                  <w:lang w:val="en-GB"/>
                </w:rPr>
                <w:t>Guidance for generative AI in education and research.</w:t>
              </w:r>
              <w:r w:rsidRPr="00ED40AF">
                <w:rPr>
                  <w:noProof/>
                  <w:lang w:val="en-GB"/>
                </w:rPr>
                <w:t xml:space="preserve"> Paris: UNESCO. </w:t>
              </w:r>
              <w:hyperlink r:id="rId50" w:tgtFrame="_blank" w:history="1">
                <w:r w:rsidRPr="00ED40AF">
                  <w:rPr>
                    <w:rStyle w:val="Hyperlink"/>
                    <w:noProof/>
                    <w:lang w:val="en-GB"/>
                  </w:rPr>
                  <w:t>https://doi.org/10.54675/EWZM9535</w:t>
                </w:r>
              </w:hyperlink>
            </w:p>
            <w:p w14:paraId="50B73F97" w14:textId="35BA7153" w:rsidR="00ED40AF" w:rsidRPr="00ED40AF" w:rsidRDefault="00ED40AF" w:rsidP="00ED40AF">
              <w:pPr>
                <w:pStyle w:val="Bibliography"/>
                <w:ind w:left="720" w:hanging="720"/>
                <w:rPr>
                  <w:noProof/>
                </w:rPr>
              </w:pPr>
              <w:r>
                <w:rPr>
                  <w:noProof/>
                  <w:lang w:val="en-US"/>
                </w:rPr>
                <w:t xml:space="preserve">Mikolov, T., Sutskever, I., Chen, K., Corrado, G. S., &amp; Dean, J. (2013). Distributed representations of words and phrases and their compositionality. In I. Curran Associates (Ed.), </w:t>
              </w:r>
              <w:r>
                <w:rPr>
                  <w:i/>
                  <w:iCs/>
                  <w:noProof/>
                  <w:lang w:val="en-US"/>
                </w:rPr>
                <w:t>Advances in Neural Information Processing Systems.</w:t>
              </w:r>
              <w:r>
                <w:rPr>
                  <w:noProof/>
                  <w:lang w:val="en-US"/>
                </w:rPr>
                <w:t xml:space="preserve"> </w:t>
              </w:r>
              <w:r w:rsidRPr="00ED40AF">
                <w:rPr>
                  <w:i/>
                  <w:iCs/>
                  <w:noProof/>
                </w:rPr>
                <w:t>26</w:t>
              </w:r>
              <w:r w:rsidRPr="00ED40AF">
                <w:rPr>
                  <w:noProof/>
                </w:rPr>
                <w:t xml:space="preserve">, pp. 3111–3119. Curran Associates, Inc. </w:t>
              </w:r>
              <w:hyperlink r:id="rId51" w:tgtFrame="_blank" w:history="1">
                <w:r w:rsidRPr="00ED40AF">
                  <w:rPr>
                    <w:rStyle w:val="Hyperlink"/>
                    <w:noProof/>
                  </w:rPr>
                  <w:t>https://proceedings.neurips.cc/paper/2013/hash/9aa42b31882ec039965f3c4923ce901b-Abstract.html</w:t>
                </w:r>
              </w:hyperlink>
            </w:p>
            <w:p w14:paraId="210F70F4" w14:textId="5628158B" w:rsidR="00ED40AF" w:rsidRDefault="00ED40AF" w:rsidP="00ED40AF">
              <w:pPr>
                <w:pStyle w:val="Bibliography"/>
                <w:ind w:left="720" w:hanging="720"/>
                <w:rPr>
                  <w:noProof/>
                  <w:lang w:val="en-US"/>
                </w:rPr>
              </w:pPr>
              <w:r w:rsidRPr="00ED40AF">
                <w:rPr>
                  <w:noProof/>
                </w:rPr>
                <w:t xml:space="preserve">Ministerio de Educación, Formación Profesional y Deportes. </w:t>
              </w:r>
              <w:r>
                <w:rPr>
                  <w:noProof/>
                  <w:lang w:val="en-US"/>
                </w:rPr>
                <w:t xml:space="preserve">(2025). </w:t>
              </w:r>
              <w:r>
                <w:rPr>
                  <w:i/>
                  <w:iCs/>
                  <w:noProof/>
                  <w:lang w:val="en-US"/>
                </w:rPr>
                <w:t>Datos avance 2024-2025.</w:t>
              </w:r>
              <w:r>
                <w:rPr>
                  <w:noProof/>
                  <w:lang w:val="en-US"/>
                </w:rPr>
                <w:t xml:space="preserve"> </w:t>
              </w:r>
              <w:hyperlink r:id="rId52" w:tgtFrame="_blank" w:history="1">
                <w:r>
                  <w:rPr>
                    <w:rStyle w:val="Hyperlink"/>
                    <w:noProof/>
                    <w:lang w:val="en-US"/>
                  </w:rPr>
                  <w:t>https://www.educacionfpydeportes.gob.es/prensa/actualidad/2025/06/20250627-datosavance.html</w:t>
                </w:r>
              </w:hyperlink>
            </w:p>
            <w:p w14:paraId="686D0619" w14:textId="5DB90CB3" w:rsidR="00ED40AF" w:rsidRPr="00ED40AF" w:rsidRDefault="00ED40AF" w:rsidP="00ED40AF">
              <w:pPr>
                <w:pStyle w:val="Bibliography"/>
                <w:ind w:left="720" w:hanging="720"/>
                <w:rPr>
                  <w:noProof/>
                  <w:lang w:val="en-GB"/>
                </w:rPr>
              </w:pPr>
              <w:r w:rsidRPr="00ED40AF">
                <w:rPr>
                  <w:noProof/>
                  <w:lang w:val="en-GB"/>
                </w:rPr>
                <w:t xml:space="preserve">Moore, S., Bier, N., &amp; Stamper, J. (2024). Assessing educational quality: Comparative analysis of crowdsourced, expert, and AI-driven rubric applications. </w:t>
              </w:r>
              <w:r w:rsidRPr="00ED40AF">
                <w:rPr>
                  <w:i/>
                  <w:iCs/>
                  <w:noProof/>
                  <w:lang w:val="en-GB"/>
                </w:rPr>
                <w:t>Proceedings of the AAAI Conference on Human Computation and Crowdsourcing, 12</w:t>
              </w:r>
              <w:r w:rsidRPr="00ED40AF">
                <w:rPr>
                  <w:noProof/>
                  <w:lang w:val="en-GB"/>
                </w:rPr>
                <w:t xml:space="preserve">(1), 115–125. </w:t>
              </w:r>
              <w:hyperlink r:id="rId53" w:tgtFrame="_blank" w:history="1">
                <w:r w:rsidRPr="00ED40AF">
                  <w:rPr>
                    <w:rStyle w:val="Hyperlink"/>
                    <w:noProof/>
                    <w:lang w:val="en-GB"/>
                  </w:rPr>
                  <w:t>https://doi.org/10.1609/hcomp.v12i1.31606</w:t>
                </w:r>
              </w:hyperlink>
            </w:p>
            <w:p w14:paraId="398FD588" w14:textId="040F60C8" w:rsidR="00ED40AF" w:rsidRPr="00ED40AF" w:rsidRDefault="00ED40AF" w:rsidP="00ED40AF">
              <w:pPr>
                <w:pStyle w:val="Bibliography"/>
                <w:ind w:left="720" w:hanging="720"/>
                <w:rPr>
                  <w:noProof/>
                  <w:lang w:val="en-GB"/>
                </w:rPr>
              </w:pPr>
              <w:r w:rsidRPr="00ED40AF">
                <w:rPr>
                  <w:noProof/>
                  <w:lang w:val="en-GB"/>
                </w:rPr>
                <w:t xml:space="preserve">Nunziatini, M., &amp; Diego, S. (2024). Implementing gender-inclusivity in MT output using automatic post-editing with LLMs. En C. Scarton, C. Prescott, C. Bayliss, C. Oakley, J. Wright, S. Wrigley, X. Song, E. Gow-Smith, R. Bawden, V. M. Sánchez-Cartagena, P. Cadwell, E. Lapshinova-Koltunski, V. Cabarrão, K. Chatzitheodorou, M. Nurminen, D. Kanojia, &amp; H. Moniz (Ed.), </w:t>
              </w:r>
              <w:r w:rsidRPr="00ED40AF">
                <w:rPr>
                  <w:i/>
                  <w:iCs/>
                  <w:noProof/>
                  <w:lang w:val="en-GB"/>
                </w:rPr>
                <w:t>Proceedings of the 25th Annual Conference of the European Association for Machine Translation (Volume 1)</w:t>
              </w:r>
              <w:r w:rsidRPr="00ED40AF">
                <w:rPr>
                  <w:noProof/>
                  <w:lang w:val="en-GB"/>
                </w:rPr>
                <w:t xml:space="preserve"> (págs. 580–589). European Association for Machine Translation. </w:t>
              </w:r>
              <w:hyperlink r:id="rId54" w:tgtFrame="_blank" w:history="1">
                <w:r w:rsidRPr="00ED40AF">
                  <w:rPr>
                    <w:rStyle w:val="Hyperlink"/>
                    <w:noProof/>
                    <w:lang w:val="en-GB"/>
                  </w:rPr>
                  <w:t>https://aclanthology.org/2024.eamt-1.48/</w:t>
                </w:r>
              </w:hyperlink>
            </w:p>
            <w:p w14:paraId="5DFFA430" w14:textId="7937E415" w:rsidR="00ED40AF" w:rsidRDefault="00ED40AF" w:rsidP="00ED40AF">
              <w:pPr>
                <w:pStyle w:val="Bibliography"/>
                <w:ind w:left="720" w:hanging="720"/>
                <w:rPr>
                  <w:noProof/>
                </w:rPr>
              </w:pPr>
              <w:r w:rsidRPr="00ED40AF">
                <w:rPr>
                  <w:noProof/>
                  <w:lang w:val="en-GB"/>
                </w:rPr>
                <w:t xml:space="preserve">Palma, D., &amp; Soto, C. (2025). Combining large language models with linguistic features for the readability complexity assessment of texts. En T. Ahram, W. Karwowski, &amp; J. Kalra (Ed.), </w:t>
              </w:r>
              <w:r w:rsidRPr="00ED40AF">
                <w:rPr>
                  <w:i/>
                  <w:iCs/>
                  <w:noProof/>
                  <w:lang w:val="en-GB"/>
                </w:rPr>
                <w:t>Human factors in design, engineering, and computing.</w:t>
              </w:r>
              <w:r w:rsidRPr="00ED40AF">
                <w:rPr>
                  <w:noProof/>
                  <w:lang w:val="en-GB"/>
                </w:rPr>
                <w:t xml:space="preserve"> </w:t>
              </w:r>
              <w:r>
                <w:rPr>
                  <w:i/>
                  <w:iCs/>
                  <w:noProof/>
                </w:rPr>
                <w:t>199</w:t>
              </w:r>
              <w:r>
                <w:rPr>
                  <w:noProof/>
                </w:rPr>
                <w:t xml:space="preserve">, págs. 2166–2175. AHFE International. </w:t>
              </w:r>
              <w:hyperlink r:id="rId55" w:tgtFrame="_blank" w:history="1">
                <w:r>
                  <w:rPr>
                    <w:rStyle w:val="Hyperlink"/>
                    <w:noProof/>
                  </w:rPr>
                  <w:t>https://doi.org/10.54941/ahfe1007028</w:t>
                </w:r>
              </w:hyperlink>
            </w:p>
            <w:p w14:paraId="334AA0DA" w14:textId="5E293B4E" w:rsidR="00ED40AF" w:rsidRDefault="00ED40AF" w:rsidP="00ED40AF">
              <w:pPr>
                <w:pStyle w:val="Bibliography"/>
                <w:ind w:left="720" w:hanging="720"/>
                <w:rPr>
                  <w:noProof/>
                </w:rPr>
              </w:pPr>
              <w:r>
                <w:rPr>
                  <w:noProof/>
                </w:rPr>
                <w:t xml:space="preserve">Parlamento Europeo y Consejo de la Unión Europea. (12 de July de 2024). </w:t>
              </w:r>
              <w:r>
                <w:rPr>
                  <w:i/>
                  <w:iCs/>
                  <w:noProof/>
                </w:rPr>
                <w:t>eglamento (UE) 2024/1689 por el que se establecen normas armonizadas en materia de inteligencia artificial (Reglamento de Inteligencia Artificial)</w:t>
              </w:r>
              <w:r>
                <w:rPr>
                  <w:noProof/>
                </w:rPr>
                <w:t xml:space="preserve">. Diario Oficial de la Unión Europea. </w:t>
              </w:r>
              <w:hyperlink r:id="rId56" w:tgtFrame="_blank" w:history="1">
                <w:r>
                  <w:rPr>
                    <w:rStyle w:val="Hyperlink"/>
                    <w:noProof/>
                  </w:rPr>
                  <w:t>https://eur-lex.europa.eu/eli/reg/2024/1689/oj</w:t>
                </w:r>
              </w:hyperlink>
            </w:p>
            <w:p w14:paraId="510995C0" w14:textId="7CE373F2" w:rsidR="00ED40AF" w:rsidRPr="00ED40AF" w:rsidRDefault="00ED40AF" w:rsidP="00ED40AF">
              <w:pPr>
                <w:pStyle w:val="Bibliography"/>
                <w:ind w:left="720" w:hanging="720"/>
                <w:rPr>
                  <w:noProof/>
                </w:rPr>
              </w:pPr>
              <w:r w:rsidRPr="00ED40AF">
                <w:rPr>
                  <w:noProof/>
                </w:rPr>
                <w:t xml:space="preserve">Parlamento Europeo y Consejo de la Unión Europea. (2024, July 12). </w:t>
              </w:r>
              <w:r w:rsidRPr="00ED40AF">
                <w:rPr>
                  <w:i/>
                  <w:iCs/>
                  <w:noProof/>
                </w:rPr>
                <w:t>Reglamento (UE) 2024/1689 del Parlamento Europeo y del Consejo, de 13 de junio de 2024, por el que se establecen normas armonizadas en materia de inteligencia artificial</w:t>
              </w:r>
              <w:r w:rsidRPr="00ED40AF">
                <w:rPr>
                  <w:noProof/>
                </w:rPr>
                <w:t xml:space="preserve">. EUR-Lex. </w:t>
              </w:r>
              <w:hyperlink r:id="rId57" w:tgtFrame="_blank" w:history="1">
                <w:r w:rsidRPr="00ED40AF">
                  <w:rPr>
                    <w:rStyle w:val="Hyperlink"/>
                    <w:noProof/>
                  </w:rPr>
                  <w:t>http://data.europa.eu/eli/reg/2024/1689/oj</w:t>
                </w:r>
              </w:hyperlink>
            </w:p>
            <w:p w14:paraId="77C2B652" w14:textId="12775C10" w:rsidR="00ED40AF" w:rsidRPr="00ED40AF" w:rsidRDefault="00ED40AF" w:rsidP="00ED40AF">
              <w:pPr>
                <w:pStyle w:val="Bibliography"/>
                <w:ind w:left="720" w:hanging="720"/>
                <w:rPr>
                  <w:noProof/>
                  <w:lang w:val="en-GB"/>
                </w:rPr>
              </w:pPr>
              <w:r>
                <w:rPr>
                  <w:noProof/>
                </w:rPr>
                <w:t xml:space="preserve">Reyes Peralta, N. R., Ramírez-Peña, P. F., Soto, C., &amp; Palma, D. (2025). Evaluación automatizada y juicio experto en la estimación de la complejidad textual: Un análisis aplicado a textos escolares de ciencias. </w:t>
              </w:r>
              <w:r w:rsidRPr="00ED40AF">
                <w:rPr>
                  <w:i/>
                  <w:iCs/>
                  <w:noProof/>
                  <w:lang w:val="en-GB"/>
                </w:rPr>
                <w:t>Lingüística, 41</w:t>
              </w:r>
              <w:r w:rsidRPr="00ED40AF">
                <w:rPr>
                  <w:noProof/>
                  <w:lang w:val="en-GB"/>
                </w:rPr>
                <w:t xml:space="preserve">, 1–15. </w:t>
              </w:r>
              <w:hyperlink r:id="rId58" w:tgtFrame="_blank" w:history="1">
                <w:r w:rsidRPr="00ED40AF">
                  <w:rPr>
                    <w:rStyle w:val="Hyperlink"/>
                    <w:noProof/>
                    <w:lang w:val="en-GB"/>
                  </w:rPr>
                  <w:t>https://doi.org/10.5935/2079-312X.20250009</w:t>
                </w:r>
              </w:hyperlink>
            </w:p>
            <w:p w14:paraId="03D96440" w14:textId="72B3399C" w:rsidR="00ED40AF" w:rsidRDefault="00ED40AF" w:rsidP="00ED40AF">
              <w:pPr>
                <w:pStyle w:val="Bibliography"/>
                <w:ind w:left="720" w:hanging="720"/>
                <w:rPr>
                  <w:noProof/>
                  <w:lang w:val="en-US"/>
                </w:rPr>
              </w:pPr>
              <w:r>
                <w:rPr>
                  <w:noProof/>
                  <w:lang w:val="en-US"/>
                </w:rPr>
                <w:t xml:space="preserve">Rizvi, N., Strickland, H., Gitelman, D., Morales, F. A., Cooper, T., Kallepalli, A., Alurkar, A., Owens, H., Ahmedi, S., Khirwadkar, I., Munyaka, I. N., &amp; Ousidhoum, N. (2025). AUTALIC: A dataset for anti-AUTistic ableist language in context. </w:t>
              </w:r>
              <w:r>
                <w:rPr>
                  <w:i/>
                  <w:iCs/>
                  <w:noProof/>
                  <w:lang w:val="en-US"/>
                </w:rPr>
                <w:t>63rd Annual Meeting of the Association for Computational Linguistics.</w:t>
              </w:r>
              <w:r>
                <w:rPr>
                  <w:noProof/>
                  <w:lang w:val="en-US"/>
                </w:rPr>
                <w:t xml:space="preserve"> Vienna, Austria: Association for Computational Linguistics. </w:t>
              </w:r>
              <w:hyperlink r:id="rId59" w:tgtFrame="_blank" w:history="1">
                <w:r>
                  <w:rPr>
                    <w:rStyle w:val="Hyperlink"/>
                    <w:noProof/>
                    <w:lang w:val="en-US"/>
                  </w:rPr>
                  <w:t>https://doi.org/10.18653/v1/2025.acl-long.1022</w:t>
                </w:r>
              </w:hyperlink>
            </w:p>
            <w:p w14:paraId="45E7937D" w14:textId="41500821" w:rsidR="00ED40AF" w:rsidRDefault="00ED40AF" w:rsidP="00ED40AF">
              <w:pPr>
                <w:pStyle w:val="Bibliography"/>
                <w:ind w:left="720" w:hanging="720"/>
                <w:rPr>
                  <w:noProof/>
                </w:rPr>
              </w:pPr>
              <w:r>
                <w:rPr>
                  <w:noProof/>
                </w:rPr>
                <w:t xml:space="preserve">Simón Gallego, C. (2023). </w:t>
              </w:r>
              <w:r>
                <w:rPr>
                  <w:i/>
                  <w:iCs/>
                  <w:noProof/>
                </w:rPr>
                <w:t>Comparativa de modelos de aprendizaje profundo para la detección de odio en castellano en medios de información social.</w:t>
              </w:r>
              <w:r>
                <w:rPr>
                  <w:noProof/>
                </w:rPr>
                <w:t xml:space="preserve"> Universidad Internacional de La Rioja. Universidad Internacional de La Rioja. </w:t>
              </w:r>
              <w:hyperlink r:id="rId60" w:tgtFrame="_blank" w:history="1">
                <w:r>
                  <w:rPr>
                    <w:rStyle w:val="Hyperlink"/>
                    <w:noProof/>
                  </w:rPr>
                  <w:t>https://reunir.unir.net/handle/123456789/14608</w:t>
                </w:r>
              </w:hyperlink>
            </w:p>
            <w:p w14:paraId="6011EAA4" w14:textId="6A474067" w:rsidR="00ED40AF" w:rsidRDefault="00ED40AF" w:rsidP="00ED40AF">
              <w:pPr>
                <w:pStyle w:val="Bibliography"/>
                <w:ind w:left="720" w:hanging="720"/>
                <w:rPr>
                  <w:noProof/>
                  <w:lang w:val="en-US"/>
                </w:rPr>
              </w:pPr>
              <w:r>
                <w:rPr>
                  <w:noProof/>
                  <w:lang w:val="en-US"/>
                </w:rPr>
                <w:t xml:space="preserve">Trott, S., &amp; Rivière, P. (2024). Measuring and modifying the readability of English texts with GPT-4. </w:t>
              </w:r>
              <w:r>
                <w:rPr>
                  <w:i/>
                  <w:iCs/>
                  <w:noProof/>
                  <w:lang w:val="en-US"/>
                </w:rPr>
                <w:t>Proceedings of the Third Workshop on Text Simplification, Accessibility and Readability (TSAR 2024)</w:t>
              </w:r>
              <w:r>
                <w:rPr>
                  <w:noProof/>
                  <w:lang w:val="en-US"/>
                </w:rPr>
                <w:t xml:space="preserve"> (pp. 126-134). Association for Computational Linguistics. </w:t>
              </w:r>
              <w:hyperlink r:id="rId61" w:tgtFrame="_blank" w:history="1">
                <w:r>
                  <w:rPr>
                    <w:rStyle w:val="Hyperlink"/>
                    <w:noProof/>
                    <w:lang w:val="en-US"/>
                  </w:rPr>
                  <w:t>https://doi.org/10.18653/v1/2024.tsar-1.13</w:t>
                </w:r>
              </w:hyperlink>
            </w:p>
            <w:p w14:paraId="2A637351" w14:textId="74CBCA7B" w:rsidR="00ED40AF" w:rsidRPr="00ED40AF" w:rsidRDefault="00ED40AF" w:rsidP="00ED40AF">
              <w:pPr>
                <w:pStyle w:val="Bibliography"/>
                <w:ind w:left="720" w:hanging="720"/>
                <w:rPr>
                  <w:noProof/>
                  <w:lang w:val="en-GB"/>
                </w:rPr>
              </w:pPr>
              <w:r w:rsidRPr="00ED40AF">
                <w:rPr>
                  <w:noProof/>
                  <w:lang w:val="en-GB"/>
                </w:rPr>
                <w:t xml:space="preserve">Uçar, S.-Ş., Aldabe, I., Aranberri, N., &amp; Arruarte, A. (2024). Exploring automatic readability assessment for science documents within a multilingual educational context. </w:t>
              </w:r>
              <w:r w:rsidRPr="00ED40AF">
                <w:rPr>
                  <w:i/>
                  <w:iCs/>
                  <w:noProof/>
                  <w:lang w:val="en-GB"/>
                </w:rPr>
                <w:t>International Journal of Artificial Intelligence in Education, 34</w:t>
              </w:r>
              <w:r w:rsidRPr="00ED40AF">
                <w:rPr>
                  <w:noProof/>
                  <w:lang w:val="en-GB"/>
                </w:rPr>
                <w:t xml:space="preserve">(4), 1417–1459. </w:t>
              </w:r>
              <w:hyperlink r:id="rId62" w:tgtFrame="_blank" w:history="1">
                <w:r w:rsidRPr="00ED40AF">
                  <w:rPr>
                    <w:rStyle w:val="Hyperlink"/>
                    <w:noProof/>
                    <w:lang w:val="en-GB"/>
                  </w:rPr>
                  <w:t>https://doi.org/10.1007/s40593-024-00393-2</w:t>
                </w:r>
              </w:hyperlink>
            </w:p>
            <w:p w14:paraId="444BA6D1" w14:textId="7B8AA362" w:rsidR="00ED40AF" w:rsidRDefault="00ED40AF" w:rsidP="00ED40AF">
              <w:pPr>
                <w:pStyle w:val="Bibliography"/>
                <w:ind w:left="720" w:hanging="720"/>
                <w:rPr>
                  <w:noProof/>
                  <w:lang w:val="en-US"/>
                </w:rPr>
              </w:pPr>
              <w:r>
                <w:rPr>
                  <w:noProof/>
                  <w:lang w:val="en-US"/>
                </w:rPr>
                <w:t xml:space="preserve">UNESCO. (2021). </w:t>
              </w:r>
              <w:r>
                <w:rPr>
                  <w:i/>
                  <w:iCs/>
                  <w:noProof/>
                  <w:lang w:val="en-US"/>
                </w:rPr>
                <w:t>Recommendation on the ethics of artificial intelligence.</w:t>
              </w:r>
              <w:r>
                <w:rPr>
                  <w:noProof/>
                  <w:lang w:val="en-US"/>
                </w:rPr>
                <w:t xml:space="preserve"> UNESCO. </w:t>
              </w:r>
              <w:hyperlink r:id="rId63" w:tgtFrame="_blank" w:history="1">
                <w:r>
                  <w:rPr>
                    <w:rStyle w:val="Hyperlink"/>
                    <w:noProof/>
                    <w:lang w:val="en-US"/>
                  </w:rPr>
                  <w:t>https://doi.org/10.54677/MNMH8546</w:t>
                </w:r>
              </w:hyperlink>
            </w:p>
            <w:p w14:paraId="254B8934" w14:textId="04A4FE59" w:rsidR="00ED40AF" w:rsidRPr="00ED40AF" w:rsidRDefault="00ED40AF" w:rsidP="00ED40AF">
              <w:pPr>
                <w:pStyle w:val="Bibliography"/>
                <w:ind w:left="720" w:hanging="720"/>
                <w:rPr>
                  <w:noProof/>
                  <w:lang w:val="en-GB"/>
                </w:rPr>
              </w:pPr>
              <w:r w:rsidRPr="00ED40AF">
                <w:rPr>
                  <w:noProof/>
                  <w:lang w:val="en-GB"/>
                </w:rPr>
                <w:t xml:space="preserve">Vajjala, S. (2022). Trends, limitations and open challenges in automatic readability assessment research. En N. Calzolari, F. Béchet, P. Blache, K. Choukri, C. Cieri, T. Declerck, S. Goggi, H. Isahara, B. Maegaard, J. Mariani, H. Mazo, J. Odijk, &amp; S. Piperidis (Ed.), </w:t>
              </w:r>
              <w:r w:rsidRPr="00ED40AF">
                <w:rPr>
                  <w:i/>
                  <w:iCs/>
                  <w:noProof/>
                  <w:lang w:val="en-GB"/>
                </w:rPr>
                <w:t>Proceedings of the Thirteenth Language Resources and Evaluation Conference</w:t>
              </w:r>
              <w:r w:rsidRPr="00ED40AF">
                <w:rPr>
                  <w:noProof/>
                  <w:lang w:val="en-GB"/>
                </w:rPr>
                <w:t xml:space="preserve"> (págs. 5366–5377). European Language Resources Association. </w:t>
              </w:r>
              <w:hyperlink r:id="rId64" w:tgtFrame="_blank" w:history="1">
                <w:r w:rsidRPr="00ED40AF">
                  <w:rPr>
                    <w:rStyle w:val="Hyperlink"/>
                    <w:noProof/>
                    <w:lang w:val="en-GB"/>
                  </w:rPr>
                  <w:t>https://aclanthology.org/2022.lrec-1.574/</w:t>
                </w:r>
              </w:hyperlink>
            </w:p>
            <w:p w14:paraId="5DDB4B3B" w14:textId="4622BFBA" w:rsidR="00ED40AF" w:rsidRDefault="00ED40AF" w:rsidP="00ED40AF">
              <w:pPr>
                <w:pStyle w:val="Bibliography"/>
                <w:ind w:left="720" w:hanging="720"/>
                <w:rPr>
                  <w:noProof/>
                </w:rPr>
              </w:pPr>
              <w:r w:rsidRPr="00ED40AF">
                <w:rPr>
                  <w:noProof/>
                  <w:lang w:val="en-GB"/>
                </w:rPr>
                <w:t xml:space="preserve">Zheng, L., Chiang, W.-L., Sheng, Y., Zhuang, S., Wu, Z., Zhuang, Y., Lin, Z., Li, Z., Li, D., Xing, E. P., Zhang, H., Gonzalez, J. E., &amp; Stoica, I. (2023). Judging LLM-as-a-judge with MT-Bench and Chatbot Arena. En A. Oh, T. Naumann, A. Globerson, K. Saenko, M. Hardt, &amp; S. Levine (Ed.), </w:t>
              </w:r>
              <w:r w:rsidRPr="00ED40AF">
                <w:rPr>
                  <w:i/>
                  <w:iCs/>
                  <w:noProof/>
                  <w:lang w:val="en-GB"/>
                </w:rPr>
                <w:t>Advances in neural information processing systems.</w:t>
              </w:r>
              <w:r w:rsidRPr="00ED40AF">
                <w:rPr>
                  <w:noProof/>
                  <w:lang w:val="en-GB"/>
                </w:rPr>
                <w:t xml:space="preserve"> </w:t>
              </w:r>
              <w:r>
                <w:rPr>
                  <w:i/>
                  <w:iCs/>
                  <w:noProof/>
                </w:rPr>
                <w:t>36</w:t>
              </w:r>
              <w:r>
                <w:rPr>
                  <w:noProof/>
                </w:rPr>
                <w:t xml:space="preserve">, págs. 46595–46623. Curran Associates. </w:t>
              </w:r>
              <w:hyperlink r:id="rId65" w:tgtFrame="_blank" w:history="1">
                <w:r>
                  <w:rPr>
                    <w:rStyle w:val="Hyperlink"/>
                    <w:noProof/>
                  </w:rPr>
                  <w:t>https://proceedings.neurips.cc/paper_files/paper/2023/hash/91f18a1287b398d378ef22505bf41832-Abstract-Datasets_and_Benchmarks.html</w:t>
                </w:r>
              </w:hyperlink>
            </w:p>
            <w:p w14:paraId="5D4E4DB8" w14:textId="3914B8FA" w:rsidR="00DF6BAD" w:rsidRPr="003817EC" w:rsidRDefault="00DF6BAD" w:rsidP="00ED40AF">
              <w:r w:rsidRPr="003817EC">
                <w:rPr>
                  <w:b/>
                  <w:bCs/>
                </w:rPr>
                <w:fldChar w:fldCharType="end"/>
              </w:r>
            </w:p>
          </w:sdtContent>
        </w:sdt>
      </w:sdtContent>
    </w:sdt>
    <w:p w14:paraId="4C842097" w14:textId="7E8C8103" w:rsidR="00960142" w:rsidRDefault="2A4A8D4D" w:rsidP="00960142">
      <w:pPr>
        <w:pStyle w:val="Anexo"/>
        <w:ind w:left="360"/>
      </w:pPr>
      <w:bookmarkStart w:id="75" w:name="_Toc160619856"/>
      <w:bookmarkStart w:id="76" w:name="_Toc241916174"/>
      <w:r w:rsidRPr="003817EC">
        <w:t>Códig</w:t>
      </w:r>
      <w:r w:rsidR="3C015E42" w:rsidRPr="003817EC">
        <w:t>o</w:t>
      </w:r>
      <w:r w:rsidRPr="003817EC">
        <w:t xml:space="preserve"> fuente y datos analizados</w:t>
      </w:r>
      <w:bookmarkEnd w:id="75"/>
      <w:bookmarkEnd w:id="76"/>
    </w:p>
    <w:sectPr w:rsidR="00960142" w:rsidSect="004871CB">
      <w:pgSz w:w="11906" w:h="16838"/>
      <w:pgMar w:top="1418" w:right="1134"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pablo siegrist  montejo" w:date="2026-10-03T14:05:00Z" w:initials="pm">
    <w:p w14:paraId="0EDF9BDE" w14:textId="5F7CDBF9" w:rsidR="001C24F4" w:rsidRDefault="001C24F4">
      <w:pPr>
        <w:pStyle w:val="CommentText"/>
      </w:pPr>
      <w:r>
        <w:rPr>
          <w:rStyle w:val="CommentReference"/>
        </w:rPr>
        <w:annotationRef/>
      </w:r>
      <w:r w:rsidRPr="48A1869E">
        <w:t>@manuel di nucci girino</w:t>
      </w:r>
      <w:r w:rsidRPr="6EE0998D">
        <w:t xml:space="preserve"> todos los contenidos de este apartado que aparecen como eliminados, NO están eliminados, solo los he movido a otras partes de la redacción para estructurar el contenido.</w:t>
      </w:r>
    </w:p>
  </w:comment>
  <w:comment w:id="24" w:author="manuel di nucci girino" w:date="2026-10-03T10:23:00Z" w:initials="MD">
    <w:p w14:paraId="2D0CB208" w14:textId="55D188FA" w:rsidR="00E81866" w:rsidRDefault="00E81866" w:rsidP="00E81866">
      <w:pPr>
        <w:pStyle w:val="CommentText"/>
        <w:jc w:val="left"/>
      </w:pPr>
      <w:r>
        <w:rPr>
          <w:rStyle w:val="CommentReference"/>
        </w:rPr>
        <w:annotationRef/>
      </w:r>
      <w:r>
        <w:fldChar w:fldCharType="begin"/>
      </w:r>
      <w:r>
        <w:instrText>HYPERLINK "mailto:pablo.siegristm0107@comunidadunir.net"</w:instrText>
      </w:r>
      <w:bookmarkStart w:id="26" w:name="_@_CDE351172D3240D18A9CC059E7B3B5D0Z"/>
      <w:r>
        <w:fldChar w:fldCharType="separate"/>
      </w:r>
      <w:bookmarkEnd w:id="26"/>
      <w:r w:rsidRPr="00E81866">
        <w:rPr>
          <w:rStyle w:val="Mention"/>
          <w:noProof/>
        </w:rPr>
        <w:t>@pablo siegrist  montejo</w:t>
      </w:r>
      <w:r>
        <w:fldChar w:fldCharType="end"/>
      </w:r>
      <w:r>
        <w:t xml:space="preserve"> hay que enumerar la tabla, y reemplazar esta frase por  una referencia cruzada a su número de table per se</w:t>
      </w:r>
    </w:p>
  </w:comment>
  <w:comment w:id="25" w:author="pablo siegrist  montejo" w:date="2026-10-03T15:05:00Z" w:initials="PS">
    <w:p w14:paraId="004E56F1" w14:textId="1ED8DD81" w:rsidR="00C6565C" w:rsidRDefault="00C6565C" w:rsidP="00C6565C">
      <w:pPr>
        <w:pStyle w:val="CommentText"/>
        <w:jc w:val="left"/>
      </w:pPr>
      <w:r>
        <w:rPr>
          <w:rStyle w:val="CommentReference"/>
        </w:rPr>
        <w:annotationRef/>
      </w:r>
      <w:r>
        <w:fldChar w:fldCharType="begin"/>
      </w:r>
      <w:r>
        <w:instrText>HYPERLINK "mailto:manuel.dinucciY69@comunidadunir.net"</w:instrText>
      </w:r>
      <w:bookmarkStart w:id="27" w:name="_@_0EDA26A8521D496F9D75CCA5C3B81AE0Z"/>
      <w:r>
        <w:fldChar w:fldCharType="separate"/>
      </w:r>
      <w:bookmarkEnd w:id="27"/>
      <w:r w:rsidRPr="00C6565C">
        <w:rPr>
          <w:rStyle w:val="Mention"/>
          <w:noProof/>
        </w:rPr>
        <w:t>@manuel di nucci girino</w:t>
      </w:r>
      <w:r>
        <w:fldChar w:fldCharType="end"/>
      </w:r>
      <w:r>
        <w:t xml:space="preserve"> ya está añadido. Las referencias cruzadas y los pies de tabla se quedan okey cuando lo pasamos a Latex</w:t>
      </w:r>
    </w:p>
  </w:comment>
  <w:comment w:id="29" w:author="manuel di nucci girino" w:date="2026-10-03T10:23:00Z" w:initials="MD">
    <w:p w14:paraId="0EFB7B8C" w14:textId="44A8F360" w:rsidR="00021E0B" w:rsidRDefault="00021E0B" w:rsidP="00021E0B">
      <w:pPr>
        <w:pStyle w:val="CommentText"/>
        <w:jc w:val="left"/>
      </w:pPr>
      <w:r>
        <w:rPr>
          <w:rStyle w:val="CommentReference"/>
        </w:rPr>
        <w:annotationRef/>
      </w:r>
      <w:r>
        <w:fldChar w:fldCharType="begin"/>
      </w:r>
      <w:r>
        <w:instrText>HYPERLINK "mailto:pablo.siegristm0107@comunidadunir.net"</w:instrText>
      </w:r>
      <w:bookmarkStart w:id="30" w:name="_@_1E576693805F4FED860FA0C6797803FEZ"/>
      <w:r>
        <w:fldChar w:fldCharType="separate"/>
      </w:r>
      <w:bookmarkEnd w:id="30"/>
      <w:r w:rsidRPr="00021E0B">
        <w:rPr>
          <w:rStyle w:val="Mention"/>
          <w:noProof/>
        </w:rPr>
        <w:t>@pablo siegrist  montejo</w:t>
      </w:r>
      <w:r>
        <w:fldChar w:fldCharType="end"/>
      </w:r>
      <w:r>
        <w:t xml:space="preserve"> , falta incorporar información real</w:t>
      </w:r>
    </w:p>
    <w:p w14:paraId="60BF632E" w14:textId="77777777" w:rsidR="00021E0B" w:rsidRDefault="00021E0B" w:rsidP="00021E0B">
      <w:pPr>
        <w:pStyle w:val="CommentText"/>
        <w:jc w:val="left"/>
      </w:pPr>
      <w:r>
        <w:t>- Fechas en las que realizamos las búsquedas</w:t>
      </w:r>
    </w:p>
    <w:p w14:paraId="294CB3D4" w14:textId="77777777" w:rsidR="00021E0B" w:rsidRDefault="00021E0B" w:rsidP="00021E0B">
      <w:pPr>
        <w:pStyle w:val="CommentText"/>
        <w:jc w:val="left"/>
      </w:pPr>
      <w:r>
        <w:t>- Buscadores y repositorios efectivamente utilizados</w:t>
      </w:r>
    </w:p>
    <w:p w14:paraId="7E9B96DE" w14:textId="77777777" w:rsidR="00021E0B" w:rsidRDefault="00021E0B" w:rsidP="00021E0B">
      <w:pPr>
        <w:pStyle w:val="CommentText"/>
        <w:jc w:val="left"/>
      </w:pPr>
      <w:r>
        <w:t>- Criterios aplicados para seleccionar o descartar trabajos</w:t>
      </w:r>
    </w:p>
    <w:p w14:paraId="250BF20F" w14:textId="77777777" w:rsidR="00021E0B" w:rsidRDefault="00021E0B" w:rsidP="00021E0B">
      <w:pPr>
        <w:pStyle w:val="CommentText"/>
        <w:jc w:val="left"/>
      </w:pPr>
      <w:r>
        <w:t xml:space="preserve">Intentar evitar Scopus o Web of Science si no se utilizaron. </w:t>
      </w:r>
    </w:p>
  </w:comment>
  <w:comment w:id="59" w:author="manuel di nucci girino" w:date="2026-10-03T10:52:00Z" w:initials="MD">
    <w:p w14:paraId="357B64FD" w14:textId="10BA0EC1" w:rsidR="00BE6633" w:rsidRDefault="00BE6633" w:rsidP="00BE6633">
      <w:pPr>
        <w:pStyle w:val="CommentText"/>
        <w:jc w:val="left"/>
      </w:pPr>
      <w:r>
        <w:rPr>
          <w:rStyle w:val="CommentReference"/>
        </w:rPr>
        <w:annotationRef/>
      </w:r>
      <w:r>
        <w:fldChar w:fldCharType="begin"/>
      </w:r>
      <w:r>
        <w:instrText>HYPERLINK "mailto:pablo.siegristm0107@comunidadunir.net"</w:instrText>
      </w:r>
      <w:bookmarkStart w:id="60" w:name="_@_10C5C51BD5064078BF96EC66B122CE5DZ"/>
      <w:r>
        <w:fldChar w:fldCharType="separate"/>
      </w:r>
      <w:bookmarkEnd w:id="60"/>
      <w:r w:rsidRPr="00BE6633">
        <w:rPr>
          <w:rStyle w:val="Mention"/>
          <w:noProof/>
        </w:rPr>
        <w:t>@pablo siegrist  montejo</w:t>
      </w:r>
      <w:r>
        <w:fldChar w:fldCharType="end"/>
      </w:r>
      <w:r>
        <w:t xml:space="preserve"> nos falta definir:</w:t>
      </w:r>
      <w:r>
        <w:br/>
      </w:r>
      <w:r>
        <w:br/>
      </w:r>
      <w:r>
        <w:br/>
        <w:t xml:space="preserve">1 - ¿Cuántos examenes podemos conseguir realmente y de qué cursos y materias? </w:t>
      </w:r>
      <w:r>
        <w:br/>
        <w:t>2 - ¿Cuántas preguntas contienen esos exámenes?</w:t>
      </w:r>
      <w:r>
        <w:br/>
        <w:t>3 - ¿Cuántos examenes presentan cada tipo de riesgo según los docentes?</w:t>
      </w:r>
      <w:r>
        <w:br/>
        <w:t>4 - ¿Quiénes son los docentes/expertos (nombre y apellido y telefono necesitamos) que pueden revisar los exámenes para establecer las etiquetas de referencia?</w:t>
      </w:r>
      <w:r>
        <w:br/>
        <w:t>5 - ¿Quiénes son los docentes que pueden participar después en la comparación entre revisión manual y asistida?  (tienen que ser distintos a 4)</w:t>
      </w:r>
      <w:r>
        <w:br/>
        <w:t xml:space="preserve">6 - ¿Cuántos exámenes puede revisar cada docente en el tiempo disponible?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DF9BDE" w15:done="1"/>
  <w15:commentEx w15:paraId="2D0CB208" w15:done="1"/>
  <w15:commentEx w15:paraId="004E56F1" w15:paraIdParent="2D0CB208" w15:done="1"/>
  <w15:commentEx w15:paraId="250BF20F" w15:done="0"/>
  <w15:commentEx w15:paraId="357B64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0C6705" w16cex:dateUtc="2026-10-03T12:05:00Z"/>
  <w16cex:commentExtensible w16cex:durableId="77072158" w16cex:dateUtc="2026-10-03T08:23:00Z">
    <w16cex:extLst>
      <w16:ext w16:uri="{CE6994B0-6A32-4C9F-8C6B-6E91EDA988CE}">
        <cr:reactions xmlns:cr="http://schemas.microsoft.com/office/comments/2020/reactions">
          <cr:reaction reactionType="1">
            <cr:reactionInfo dateUtc="2026-10-03T09:25:36Z">
              <cr:user userId="S::pablo.siegristm0107@comunidadunir.net::e496c7b6-4754-4018-ac11-a71d29d542ce" userProvider="AD" userName="pablo siegrist  montejo"/>
            </cr:reactionInfo>
            <cr:reactionInfo dateUtc="2026-10-04T10:24:46Z">
              <cr:user userId="S::manuel.dinucciY69@comunidadunir.net::2d96c50a-2ad5-40e2-bd91-39d71cb25728" userProvider="AD" userName="manuel di nucci girino"/>
            </cr:reactionInfo>
          </cr:reaction>
        </cr:reactions>
      </w16:ext>
    </w16cex:extLst>
  </w16cex:commentExtensible>
  <w16cex:commentExtensible w16cex:durableId="0045B7E3" w16cex:dateUtc="2026-10-03T13:05:00Z"/>
  <w16cex:commentExtensible w16cex:durableId="76298A0F" w16cex:dateUtc="2026-10-03T08:23:00Z"/>
  <w16cex:commentExtensible w16cex:durableId="67267A16" w16cex:dateUtc="2026-10-03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DF9BDE" w16cid:durableId="0C0C6705"/>
  <w16cid:commentId w16cid:paraId="2D0CB208" w16cid:durableId="77072158"/>
  <w16cid:commentId w16cid:paraId="004E56F1" w16cid:durableId="0045B7E3"/>
  <w16cid:commentId w16cid:paraId="250BF20F" w16cid:durableId="76298A0F"/>
  <w16cid:commentId w16cid:paraId="357B64FD" w16cid:durableId="67267A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25E58" w14:textId="77777777" w:rsidR="00D869D8" w:rsidRPr="003817EC" w:rsidRDefault="00D869D8">
      <w:pPr>
        <w:spacing w:before="0" w:after="0" w:line="240" w:lineRule="auto"/>
      </w:pPr>
      <w:r w:rsidRPr="003817EC">
        <w:separator/>
      </w:r>
    </w:p>
  </w:endnote>
  <w:endnote w:type="continuationSeparator" w:id="0">
    <w:p w14:paraId="74C0C262" w14:textId="77777777" w:rsidR="00D869D8" w:rsidRPr="003817EC" w:rsidRDefault="00D869D8">
      <w:pPr>
        <w:spacing w:before="0" w:after="0" w:line="240" w:lineRule="auto"/>
      </w:pPr>
      <w:r w:rsidRPr="003817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UnitOT-Light">
    <w:altName w:val="Calibri"/>
    <w:charset w:val="00"/>
    <w:family w:val="swiss"/>
    <w:pitch w:val="variable"/>
    <w:sig w:usb0="800000EF" w:usb1="5000207B" w:usb2="00000028"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Open Sans">
    <w:charset w:val="00"/>
    <w:family w:val="swiss"/>
    <w:pitch w:val="variable"/>
    <w:sig w:usb0="E00002EF" w:usb1="4000205B" w:usb2="00000028" w:usb3="00000000" w:csb0="0000019F"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3817EC" w:rsidRDefault="00A75783" w:rsidP="006403BD">
    <w:pPr>
      <w:pStyle w:val="Pgina"/>
    </w:pPr>
    <w:r w:rsidRPr="003817EC">
      <w:fldChar w:fldCharType="begin"/>
    </w:r>
    <w:r w:rsidRPr="003817EC">
      <w:instrText>PAGE   \* MERGEFORMAT</w:instrText>
    </w:r>
    <w:r w:rsidRPr="003817EC">
      <w:fldChar w:fldCharType="separate"/>
    </w:r>
    <w:r w:rsidR="003D1A96" w:rsidRPr="003817EC">
      <w:t>13</w:t>
    </w:r>
    <w:r w:rsidRPr="003817E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919F" w14:textId="77777777" w:rsidR="00D869D8" w:rsidRPr="003817EC" w:rsidRDefault="00D869D8">
      <w:pPr>
        <w:spacing w:before="0" w:after="0" w:line="240" w:lineRule="auto"/>
      </w:pPr>
      <w:r w:rsidRPr="003817EC">
        <w:separator/>
      </w:r>
    </w:p>
  </w:footnote>
  <w:footnote w:type="continuationSeparator" w:id="0">
    <w:p w14:paraId="17B8CD7A" w14:textId="77777777" w:rsidR="00D869D8" w:rsidRPr="003817EC" w:rsidRDefault="00D869D8">
      <w:pPr>
        <w:spacing w:before="0" w:after="0" w:line="240" w:lineRule="auto"/>
      </w:pPr>
      <w:r w:rsidRPr="003817EC">
        <w:continuationSeparator/>
      </w:r>
    </w:p>
  </w:footnote>
  <w:footnote w:id="1">
    <w:p w14:paraId="12387C07" w14:textId="73E9E9E6" w:rsidR="6CBBFA14" w:rsidRDefault="6CBBFA14" w:rsidP="00F04166">
      <w:pPr>
        <w:pStyle w:val="FootnoteText"/>
      </w:pPr>
      <w:r w:rsidRPr="6CBBFA14">
        <w:rPr>
          <w:rStyle w:val="FootnoteReference"/>
        </w:rPr>
        <w:footnoteRef/>
      </w:r>
      <w:r>
        <w:t xml:space="preserve"> </w:t>
      </w:r>
      <w:r w:rsidRPr="6CBBFA14">
        <w:rPr>
          <w:rFonts w:ascii="Calibri" w:eastAsia="Calibri" w:hAnsi="Calibri" w:cs="Calibri"/>
          <w:sz w:val="24"/>
          <w:szCs w:val="24"/>
        </w:rPr>
        <w:t>Los modelos de lenguaje de gran tamaño (large language models, LLM) son modelos entrenados con grandes colecciones de texto para procesar y generar lenguaje natural (Gallegos et al., 2024).</w:t>
      </w:r>
    </w:p>
  </w:footnote>
  <w:footnote w:id="2">
    <w:p w14:paraId="281AF8E4" w14:textId="32E88A0A" w:rsidR="00690F25" w:rsidRPr="003817EC" w:rsidRDefault="00690F25">
      <w:pPr>
        <w:pStyle w:val="FootnoteText"/>
      </w:pPr>
      <w:r w:rsidRPr="003817EC">
        <w:rPr>
          <w:rStyle w:val="FootnoteReference"/>
        </w:rPr>
        <w:footnoteRef/>
      </w:r>
      <w:r w:rsidRPr="003817EC">
        <w:t xml:space="preserve"> Los embeddings son representaciones vectoriales que codifican relaciones semánticas y sintácticas entre palabras a partir de sus contextos de aparición. </w:t>
      </w:r>
      <w:sdt>
        <w:sdtPr>
          <w:id w:val="-524486512"/>
          <w:citation/>
        </w:sdtPr>
        <w:sdtContent>
          <w:r w:rsidRPr="003817EC">
            <w:fldChar w:fldCharType="begin"/>
          </w:r>
          <w:r w:rsidRPr="003817EC">
            <w:instrText xml:space="preserve"> CITATION Mik13 \l 11274 </w:instrText>
          </w:r>
          <w:r w:rsidRPr="003817EC">
            <w:fldChar w:fldCharType="separate"/>
          </w:r>
          <w:r w:rsidR="00ED40AF" w:rsidRPr="00ED40AF">
            <w:rPr>
              <w:noProof/>
            </w:rPr>
            <w:t>(Mikolov et al., 2013)</w:t>
          </w:r>
          <w:r w:rsidRPr="003817EC">
            <w:fldChar w:fldCharType="end"/>
          </w:r>
        </w:sdtContent>
      </w:sdt>
      <w:r w:rsidRPr="003817EC">
        <w:t>desarrollaron extensiones del modelo Skip-gram que permitieron aprender estas representaciones de manera eficiente sobre grandes colecciones de texto.</w:t>
      </w:r>
    </w:p>
  </w:footnote>
  <w:footnote w:id="3">
    <w:p w14:paraId="6751CEA1" w14:textId="2AE1A491" w:rsidR="00FE1506" w:rsidRPr="00FE1506" w:rsidRDefault="00FE1506">
      <w:pPr>
        <w:pStyle w:val="FootnoteText"/>
      </w:pPr>
      <w:r w:rsidRPr="003817EC">
        <w:rPr>
          <w:rStyle w:val="FootnoteReference"/>
        </w:rPr>
        <w:footnoteRef/>
      </w:r>
      <w:r w:rsidRPr="003817EC">
        <w:t xml:space="preserve"> El procesamiento del lenguaje natural (PLN; natural language processing, NLP, en inglés) comprende técnicas computacionales orientadas al análisis y la generación del lenguaje humano.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8246EE" w:rsidR="00A75783" w:rsidRPr="003817EC" w:rsidRDefault="00A75783" w:rsidP="00ED1546">
    <w:pPr>
      <w:pStyle w:val="Header"/>
      <w:spacing w:before="0"/>
      <w:jc w:val="right"/>
      <w:rPr>
        <w:rFonts w:asciiTheme="majorHAnsi" w:hAnsiTheme="majorHAnsi"/>
        <w:sz w:val="20"/>
      </w:rPr>
    </w:pPr>
    <w:r w:rsidRPr="003817EC">
      <w:rPr>
        <w:rFonts w:asciiTheme="majorHAnsi" w:hAnsiTheme="majorHAnsi"/>
        <w:sz w:val="20"/>
      </w:rPr>
      <w:t>Nombre y apellidos del estudiante</w:t>
    </w:r>
  </w:p>
  <w:p w14:paraId="488BB47A" w14:textId="3132074C" w:rsidR="00A75783" w:rsidRPr="003817EC" w:rsidRDefault="00A75783" w:rsidP="00ED1546">
    <w:pPr>
      <w:pStyle w:val="Header"/>
      <w:spacing w:before="0"/>
      <w:jc w:val="right"/>
      <w:rPr>
        <w:rFonts w:asciiTheme="majorHAnsi" w:hAnsiTheme="majorHAnsi"/>
        <w:sz w:val="20"/>
      </w:rPr>
    </w:pPr>
    <w:r w:rsidRPr="003817EC">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545CC9"/>
    <w:multiLevelType w:val="hybridMultilevel"/>
    <w:tmpl w:val="B93A5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4F0CB5"/>
    <w:multiLevelType w:val="hybridMultilevel"/>
    <w:tmpl w:val="60C276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9868ED"/>
    <w:multiLevelType w:val="multilevel"/>
    <w:tmpl w:val="5288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10C4F"/>
    <w:multiLevelType w:val="multilevel"/>
    <w:tmpl w:val="E4C27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62C6C"/>
    <w:multiLevelType w:val="hybridMultilevel"/>
    <w:tmpl w:val="34029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167606"/>
    <w:multiLevelType w:val="multilevel"/>
    <w:tmpl w:val="11B0F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8" w15:restartNumberingAfterBreak="0">
    <w:nsid w:val="3E004E5F"/>
    <w:multiLevelType w:val="multilevel"/>
    <w:tmpl w:val="C1D22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F7588A"/>
    <w:multiLevelType w:val="multilevel"/>
    <w:tmpl w:val="D3F27E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211EA"/>
    <w:multiLevelType w:val="hybridMultilevel"/>
    <w:tmpl w:val="43625FA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58B4D9B"/>
    <w:multiLevelType w:val="multilevel"/>
    <w:tmpl w:val="05281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B1169A"/>
    <w:multiLevelType w:val="hybridMultilevel"/>
    <w:tmpl w:val="87DA33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8E10AC"/>
    <w:multiLevelType w:val="hybridMultilevel"/>
    <w:tmpl w:val="80363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4110503"/>
    <w:multiLevelType w:val="hybridMultilevel"/>
    <w:tmpl w:val="D1BEEFB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59511">
    <w:abstractNumId w:val="7"/>
  </w:num>
  <w:num w:numId="2" w16cid:durableId="747843244">
    <w:abstractNumId w:val="12"/>
  </w:num>
  <w:num w:numId="3" w16cid:durableId="1793279753">
    <w:abstractNumId w:val="16"/>
  </w:num>
  <w:num w:numId="4" w16cid:durableId="507838896">
    <w:abstractNumId w:val="0"/>
  </w:num>
  <w:num w:numId="5" w16cid:durableId="1778334430">
    <w:abstractNumId w:val="11"/>
  </w:num>
  <w:num w:numId="6" w16cid:durableId="1909880916">
    <w:abstractNumId w:val="1"/>
  </w:num>
  <w:num w:numId="7" w16cid:durableId="776482746">
    <w:abstractNumId w:val="5"/>
  </w:num>
  <w:num w:numId="8" w16cid:durableId="374962984">
    <w:abstractNumId w:val="17"/>
  </w:num>
  <w:num w:numId="9" w16cid:durableId="386924609">
    <w:abstractNumId w:val="14"/>
  </w:num>
  <w:num w:numId="10" w16cid:durableId="1797991514">
    <w:abstractNumId w:val="10"/>
  </w:num>
  <w:num w:numId="11" w16cid:durableId="351297563">
    <w:abstractNumId w:val="3"/>
  </w:num>
  <w:num w:numId="12" w16cid:durableId="2102602251">
    <w:abstractNumId w:val="9"/>
  </w:num>
  <w:num w:numId="13" w16cid:durableId="1856571419">
    <w:abstractNumId w:val="13"/>
  </w:num>
  <w:num w:numId="14" w16cid:durableId="1874417318">
    <w:abstractNumId w:val="4"/>
  </w:num>
  <w:num w:numId="15" w16cid:durableId="934051381">
    <w:abstractNumId w:val="6"/>
  </w:num>
  <w:num w:numId="16" w16cid:durableId="1503545422">
    <w:abstractNumId w:val="8"/>
  </w:num>
  <w:num w:numId="17" w16cid:durableId="16226890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35419394">
    <w:abstractNumId w:val="2"/>
  </w:num>
  <w:num w:numId="19" w16cid:durableId="1546678588">
    <w:abstractNumId w:val="15"/>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blo siegrist  montejo">
    <w15:presenceInfo w15:providerId="AD" w15:userId="S::pablo.siegristm0107@comunidadunir.net::e496c7b6-4754-4018-ac11-a71d29d542ce"/>
  </w15:person>
  <w15:person w15:author="manuel di nucci girino">
    <w15:presenceInfo w15:providerId="AD" w15:userId="S::manuel.dinucciY69@comunidadunir.net::2d96c50a-2ad5-40e2-bd91-39d71cb257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054E"/>
    <w:rsid w:val="00000D0C"/>
    <w:rsid w:val="00001BAB"/>
    <w:rsid w:val="00001D14"/>
    <w:rsid w:val="00004A68"/>
    <w:rsid w:val="000051DD"/>
    <w:rsid w:val="00012801"/>
    <w:rsid w:val="00016839"/>
    <w:rsid w:val="00020DAA"/>
    <w:rsid w:val="00021E0B"/>
    <w:rsid w:val="000233D7"/>
    <w:rsid w:val="00023FC5"/>
    <w:rsid w:val="00025B76"/>
    <w:rsid w:val="00026621"/>
    <w:rsid w:val="00026B1A"/>
    <w:rsid w:val="000277C2"/>
    <w:rsid w:val="00030104"/>
    <w:rsid w:val="00031816"/>
    <w:rsid w:val="00034DA4"/>
    <w:rsid w:val="00037255"/>
    <w:rsid w:val="00041970"/>
    <w:rsid w:val="00042144"/>
    <w:rsid w:val="00045C53"/>
    <w:rsid w:val="000502AB"/>
    <w:rsid w:val="0005150D"/>
    <w:rsid w:val="000517BB"/>
    <w:rsid w:val="00054A3F"/>
    <w:rsid w:val="00056E55"/>
    <w:rsid w:val="0005751D"/>
    <w:rsid w:val="00061917"/>
    <w:rsid w:val="000636A1"/>
    <w:rsid w:val="000654AB"/>
    <w:rsid w:val="0006739D"/>
    <w:rsid w:val="0007027B"/>
    <w:rsid w:val="00071BE7"/>
    <w:rsid w:val="00071DAE"/>
    <w:rsid w:val="000757FF"/>
    <w:rsid w:val="000764D1"/>
    <w:rsid w:val="00080E83"/>
    <w:rsid w:val="00081009"/>
    <w:rsid w:val="00081352"/>
    <w:rsid w:val="00081560"/>
    <w:rsid w:val="00081640"/>
    <w:rsid w:val="00082D1C"/>
    <w:rsid w:val="00086768"/>
    <w:rsid w:val="00086D66"/>
    <w:rsid w:val="00090725"/>
    <w:rsid w:val="000909DE"/>
    <w:rsid w:val="00092996"/>
    <w:rsid w:val="00094D88"/>
    <w:rsid w:val="00096EF8"/>
    <w:rsid w:val="000971D7"/>
    <w:rsid w:val="000A1265"/>
    <w:rsid w:val="000A2761"/>
    <w:rsid w:val="000A4074"/>
    <w:rsid w:val="000A48C4"/>
    <w:rsid w:val="000A5E9A"/>
    <w:rsid w:val="000A6A51"/>
    <w:rsid w:val="000A6E0E"/>
    <w:rsid w:val="000B41D8"/>
    <w:rsid w:val="000B4FA3"/>
    <w:rsid w:val="000B5066"/>
    <w:rsid w:val="000B61FB"/>
    <w:rsid w:val="000B62FF"/>
    <w:rsid w:val="000C2012"/>
    <w:rsid w:val="000C7AF7"/>
    <w:rsid w:val="000C7FB7"/>
    <w:rsid w:val="000D09A0"/>
    <w:rsid w:val="000D0E74"/>
    <w:rsid w:val="000D4053"/>
    <w:rsid w:val="000D5E09"/>
    <w:rsid w:val="000D6A0E"/>
    <w:rsid w:val="000D70D0"/>
    <w:rsid w:val="000E0CC7"/>
    <w:rsid w:val="000E4E28"/>
    <w:rsid w:val="000E7D21"/>
    <w:rsid w:val="000F1476"/>
    <w:rsid w:val="000F213F"/>
    <w:rsid w:val="000F3184"/>
    <w:rsid w:val="000F41AF"/>
    <w:rsid w:val="00101F7E"/>
    <w:rsid w:val="001050DF"/>
    <w:rsid w:val="0010521E"/>
    <w:rsid w:val="001056D5"/>
    <w:rsid w:val="00106DAD"/>
    <w:rsid w:val="00115D7A"/>
    <w:rsid w:val="00116956"/>
    <w:rsid w:val="00117406"/>
    <w:rsid w:val="00122915"/>
    <w:rsid w:val="00124748"/>
    <w:rsid w:val="00124D89"/>
    <w:rsid w:val="00126A28"/>
    <w:rsid w:val="00131E51"/>
    <w:rsid w:val="0013207A"/>
    <w:rsid w:val="001354CF"/>
    <w:rsid w:val="0013660A"/>
    <w:rsid w:val="00137BD6"/>
    <w:rsid w:val="001439D7"/>
    <w:rsid w:val="00144B0E"/>
    <w:rsid w:val="001526D9"/>
    <w:rsid w:val="001528B4"/>
    <w:rsid w:val="0015305B"/>
    <w:rsid w:val="00153102"/>
    <w:rsid w:val="00153D39"/>
    <w:rsid w:val="0016080C"/>
    <w:rsid w:val="00166012"/>
    <w:rsid w:val="00171619"/>
    <w:rsid w:val="00171D5A"/>
    <w:rsid w:val="0017435A"/>
    <w:rsid w:val="0017543C"/>
    <w:rsid w:val="00176DFC"/>
    <w:rsid w:val="00180128"/>
    <w:rsid w:val="001834C3"/>
    <w:rsid w:val="00183A3F"/>
    <w:rsid w:val="00184C11"/>
    <w:rsid w:val="00185C74"/>
    <w:rsid w:val="00186C61"/>
    <w:rsid w:val="001879A7"/>
    <w:rsid w:val="00190B84"/>
    <w:rsid w:val="00193972"/>
    <w:rsid w:val="00193EEB"/>
    <w:rsid w:val="00194057"/>
    <w:rsid w:val="0019428F"/>
    <w:rsid w:val="001944D1"/>
    <w:rsid w:val="00194646"/>
    <w:rsid w:val="001946C5"/>
    <w:rsid w:val="0019553F"/>
    <w:rsid w:val="00196EF2"/>
    <w:rsid w:val="001A013D"/>
    <w:rsid w:val="001A237F"/>
    <w:rsid w:val="001A2555"/>
    <w:rsid w:val="001A2852"/>
    <w:rsid w:val="001A6BAC"/>
    <w:rsid w:val="001B165B"/>
    <w:rsid w:val="001B4E2C"/>
    <w:rsid w:val="001B59CD"/>
    <w:rsid w:val="001B7E00"/>
    <w:rsid w:val="001C1B5D"/>
    <w:rsid w:val="001C1F62"/>
    <w:rsid w:val="001C24F4"/>
    <w:rsid w:val="001C2AB4"/>
    <w:rsid w:val="001C2FB3"/>
    <w:rsid w:val="001C4EA4"/>
    <w:rsid w:val="001D0C33"/>
    <w:rsid w:val="001D46C8"/>
    <w:rsid w:val="001D4899"/>
    <w:rsid w:val="001D5973"/>
    <w:rsid w:val="001D6953"/>
    <w:rsid w:val="001D76E5"/>
    <w:rsid w:val="001E183B"/>
    <w:rsid w:val="001E54EC"/>
    <w:rsid w:val="001E62CD"/>
    <w:rsid w:val="001E747E"/>
    <w:rsid w:val="001E790E"/>
    <w:rsid w:val="001F0378"/>
    <w:rsid w:val="001F1788"/>
    <w:rsid w:val="001F1F14"/>
    <w:rsid w:val="001F4701"/>
    <w:rsid w:val="001F4825"/>
    <w:rsid w:val="001F5640"/>
    <w:rsid w:val="001F59B3"/>
    <w:rsid w:val="001F6923"/>
    <w:rsid w:val="001F6F0B"/>
    <w:rsid w:val="00200240"/>
    <w:rsid w:val="00200890"/>
    <w:rsid w:val="00200DE9"/>
    <w:rsid w:val="0020191B"/>
    <w:rsid w:val="00202694"/>
    <w:rsid w:val="00205838"/>
    <w:rsid w:val="0020605D"/>
    <w:rsid w:val="00207549"/>
    <w:rsid w:val="00210C68"/>
    <w:rsid w:val="00211ACD"/>
    <w:rsid w:val="00211EDC"/>
    <w:rsid w:val="00213D98"/>
    <w:rsid w:val="002157DC"/>
    <w:rsid w:val="00220C6B"/>
    <w:rsid w:val="0022484B"/>
    <w:rsid w:val="00224B6E"/>
    <w:rsid w:val="002255D2"/>
    <w:rsid w:val="00226E2D"/>
    <w:rsid w:val="0023101F"/>
    <w:rsid w:val="00231FF9"/>
    <w:rsid w:val="002332DA"/>
    <w:rsid w:val="00233551"/>
    <w:rsid w:val="00234421"/>
    <w:rsid w:val="00235CE3"/>
    <w:rsid w:val="002360F6"/>
    <w:rsid w:val="00237AE2"/>
    <w:rsid w:val="002414E8"/>
    <w:rsid w:val="00242059"/>
    <w:rsid w:val="0024350A"/>
    <w:rsid w:val="00243A8B"/>
    <w:rsid w:val="00244EAD"/>
    <w:rsid w:val="00245D54"/>
    <w:rsid w:val="002461A3"/>
    <w:rsid w:val="0025047A"/>
    <w:rsid w:val="00252BBA"/>
    <w:rsid w:val="00257ECE"/>
    <w:rsid w:val="00261737"/>
    <w:rsid w:val="00263988"/>
    <w:rsid w:val="00264057"/>
    <w:rsid w:val="0026454E"/>
    <w:rsid w:val="00266CBA"/>
    <w:rsid w:val="00267F82"/>
    <w:rsid w:val="002769E3"/>
    <w:rsid w:val="002805C7"/>
    <w:rsid w:val="00280A54"/>
    <w:rsid w:val="00285170"/>
    <w:rsid w:val="00287CC3"/>
    <w:rsid w:val="00287D5D"/>
    <w:rsid w:val="002904CE"/>
    <w:rsid w:val="0029577E"/>
    <w:rsid w:val="002A6588"/>
    <w:rsid w:val="002A7A34"/>
    <w:rsid w:val="002B3E99"/>
    <w:rsid w:val="002B40D3"/>
    <w:rsid w:val="002B4622"/>
    <w:rsid w:val="002B517B"/>
    <w:rsid w:val="002C3843"/>
    <w:rsid w:val="002D2A46"/>
    <w:rsid w:val="002D4BCA"/>
    <w:rsid w:val="002D6A90"/>
    <w:rsid w:val="002E0E34"/>
    <w:rsid w:val="002E2D4F"/>
    <w:rsid w:val="002E36D6"/>
    <w:rsid w:val="002E5518"/>
    <w:rsid w:val="002E5A2D"/>
    <w:rsid w:val="002E7B3B"/>
    <w:rsid w:val="002E7D6F"/>
    <w:rsid w:val="002F0B37"/>
    <w:rsid w:val="002F1122"/>
    <w:rsid w:val="002F5030"/>
    <w:rsid w:val="002F5516"/>
    <w:rsid w:val="0030193E"/>
    <w:rsid w:val="00303DC9"/>
    <w:rsid w:val="00306247"/>
    <w:rsid w:val="003114F4"/>
    <w:rsid w:val="00311547"/>
    <w:rsid w:val="00311A35"/>
    <w:rsid w:val="0031425C"/>
    <w:rsid w:val="003147E3"/>
    <w:rsid w:val="0031485B"/>
    <w:rsid w:val="00315DE6"/>
    <w:rsid w:val="003233AB"/>
    <w:rsid w:val="00327D49"/>
    <w:rsid w:val="00330876"/>
    <w:rsid w:val="00330979"/>
    <w:rsid w:val="00330FC3"/>
    <w:rsid w:val="00336A15"/>
    <w:rsid w:val="00336DDD"/>
    <w:rsid w:val="00336EA6"/>
    <w:rsid w:val="0034192C"/>
    <w:rsid w:val="00342D55"/>
    <w:rsid w:val="003444C1"/>
    <w:rsid w:val="00350B2E"/>
    <w:rsid w:val="003522D8"/>
    <w:rsid w:val="00353908"/>
    <w:rsid w:val="00353F52"/>
    <w:rsid w:val="0035422F"/>
    <w:rsid w:val="00354D98"/>
    <w:rsid w:val="0035525E"/>
    <w:rsid w:val="00355D13"/>
    <w:rsid w:val="003568F7"/>
    <w:rsid w:val="003570D4"/>
    <w:rsid w:val="00357638"/>
    <w:rsid w:val="00360EF3"/>
    <w:rsid w:val="00361CC6"/>
    <w:rsid w:val="00361FC7"/>
    <w:rsid w:val="00362554"/>
    <w:rsid w:val="00364B0B"/>
    <w:rsid w:val="00365F87"/>
    <w:rsid w:val="00367FA3"/>
    <w:rsid w:val="00371D85"/>
    <w:rsid w:val="00372310"/>
    <w:rsid w:val="003803D7"/>
    <w:rsid w:val="003817EC"/>
    <w:rsid w:val="00382E79"/>
    <w:rsid w:val="00382EC5"/>
    <w:rsid w:val="00385C3B"/>
    <w:rsid w:val="0038649C"/>
    <w:rsid w:val="003873A6"/>
    <w:rsid w:val="00387971"/>
    <w:rsid w:val="00390F71"/>
    <w:rsid w:val="003911C5"/>
    <w:rsid w:val="0039141D"/>
    <w:rsid w:val="00394502"/>
    <w:rsid w:val="00396010"/>
    <w:rsid w:val="003A193C"/>
    <w:rsid w:val="003A1D44"/>
    <w:rsid w:val="003A450D"/>
    <w:rsid w:val="003A50C3"/>
    <w:rsid w:val="003A539C"/>
    <w:rsid w:val="003A6900"/>
    <w:rsid w:val="003A6A19"/>
    <w:rsid w:val="003B1742"/>
    <w:rsid w:val="003B32D9"/>
    <w:rsid w:val="003B382A"/>
    <w:rsid w:val="003B738F"/>
    <w:rsid w:val="003B75CE"/>
    <w:rsid w:val="003B79CA"/>
    <w:rsid w:val="003C18ED"/>
    <w:rsid w:val="003C24DE"/>
    <w:rsid w:val="003C3840"/>
    <w:rsid w:val="003C41E0"/>
    <w:rsid w:val="003C6A2F"/>
    <w:rsid w:val="003D1A96"/>
    <w:rsid w:val="003E01AF"/>
    <w:rsid w:val="003E1A07"/>
    <w:rsid w:val="003E25E8"/>
    <w:rsid w:val="003E3BDE"/>
    <w:rsid w:val="003E662A"/>
    <w:rsid w:val="003F0CA1"/>
    <w:rsid w:val="003F152D"/>
    <w:rsid w:val="003F24BC"/>
    <w:rsid w:val="003F35BA"/>
    <w:rsid w:val="003F66EA"/>
    <w:rsid w:val="003F73E2"/>
    <w:rsid w:val="00400DD5"/>
    <w:rsid w:val="004033C3"/>
    <w:rsid w:val="00404597"/>
    <w:rsid w:val="004076DB"/>
    <w:rsid w:val="004134E2"/>
    <w:rsid w:val="00416932"/>
    <w:rsid w:val="004209CB"/>
    <w:rsid w:val="00422ED5"/>
    <w:rsid w:val="00423112"/>
    <w:rsid w:val="00423E85"/>
    <w:rsid w:val="00426109"/>
    <w:rsid w:val="00426583"/>
    <w:rsid w:val="00426D77"/>
    <w:rsid w:val="00427195"/>
    <w:rsid w:val="00431A36"/>
    <w:rsid w:val="00433CD1"/>
    <w:rsid w:val="00434010"/>
    <w:rsid w:val="0043568E"/>
    <w:rsid w:val="00436D99"/>
    <w:rsid w:val="00436FA0"/>
    <w:rsid w:val="00437FB3"/>
    <w:rsid w:val="0044071D"/>
    <w:rsid w:val="0044354B"/>
    <w:rsid w:val="00443776"/>
    <w:rsid w:val="004451CD"/>
    <w:rsid w:val="004459D2"/>
    <w:rsid w:val="00446B9B"/>
    <w:rsid w:val="004535A6"/>
    <w:rsid w:val="00456935"/>
    <w:rsid w:val="00461979"/>
    <w:rsid w:val="00461D02"/>
    <w:rsid w:val="00462183"/>
    <w:rsid w:val="00465038"/>
    <w:rsid w:val="004667C5"/>
    <w:rsid w:val="00466AB4"/>
    <w:rsid w:val="004718F7"/>
    <w:rsid w:val="00472558"/>
    <w:rsid w:val="00472CA1"/>
    <w:rsid w:val="004732EF"/>
    <w:rsid w:val="00476073"/>
    <w:rsid w:val="00477E4C"/>
    <w:rsid w:val="00481ABB"/>
    <w:rsid w:val="0048445F"/>
    <w:rsid w:val="0048493B"/>
    <w:rsid w:val="0048523F"/>
    <w:rsid w:val="00485846"/>
    <w:rsid w:val="00485CE9"/>
    <w:rsid w:val="00486BD4"/>
    <w:rsid w:val="004871CB"/>
    <w:rsid w:val="0049022B"/>
    <w:rsid w:val="00490EAC"/>
    <w:rsid w:val="00492059"/>
    <w:rsid w:val="00493117"/>
    <w:rsid w:val="00493F92"/>
    <w:rsid w:val="00494C30"/>
    <w:rsid w:val="0049649E"/>
    <w:rsid w:val="00496D4A"/>
    <w:rsid w:val="00496DBD"/>
    <w:rsid w:val="0049787A"/>
    <w:rsid w:val="00497B91"/>
    <w:rsid w:val="004A02F4"/>
    <w:rsid w:val="004A09B4"/>
    <w:rsid w:val="004A1E14"/>
    <w:rsid w:val="004A4D1A"/>
    <w:rsid w:val="004A54CC"/>
    <w:rsid w:val="004B32DD"/>
    <w:rsid w:val="004B3999"/>
    <w:rsid w:val="004B7150"/>
    <w:rsid w:val="004B77CF"/>
    <w:rsid w:val="004C25DD"/>
    <w:rsid w:val="004C29DE"/>
    <w:rsid w:val="004C2A5E"/>
    <w:rsid w:val="004C338A"/>
    <w:rsid w:val="004D09EF"/>
    <w:rsid w:val="004D0DDD"/>
    <w:rsid w:val="004D2E12"/>
    <w:rsid w:val="004D3460"/>
    <w:rsid w:val="004D4023"/>
    <w:rsid w:val="004D4997"/>
    <w:rsid w:val="004D4BF2"/>
    <w:rsid w:val="004D504D"/>
    <w:rsid w:val="004D566D"/>
    <w:rsid w:val="004D66E6"/>
    <w:rsid w:val="004D71A1"/>
    <w:rsid w:val="004D7445"/>
    <w:rsid w:val="004E0375"/>
    <w:rsid w:val="004E0826"/>
    <w:rsid w:val="004E1032"/>
    <w:rsid w:val="004E5326"/>
    <w:rsid w:val="004E73D5"/>
    <w:rsid w:val="004E7724"/>
    <w:rsid w:val="004F00D2"/>
    <w:rsid w:val="004F0EFF"/>
    <w:rsid w:val="004F20F9"/>
    <w:rsid w:val="004F3420"/>
    <w:rsid w:val="004F66C9"/>
    <w:rsid w:val="004F749A"/>
    <w:rsid w:val="00504814"/>
    <w:rsid w:val="00506332"/>
    <w:rsid w:val="00506743"/>
    <w:rsid w:val="005074F4"/>
    <w:rsid w:val="00507BAD"/>
    <w:rsid w:val="00514164"/>
    <w:rsid w:val="00520322"/>
    <w:rsid w:val="00521A79"/>
    <w:rsid w:val="005231B7"/>
    <w:rsid w:val="00524B67"/>
    <w:rsid w:val="0052558B"/>
    <w:rsid w:val="00527564"/>
    <w:rsid w:val="00530DFF"/>
    <w:rsid w:val="00531E8F"/>
    <w:rsid w:val="00533C19"/>
    <w:rsid w:val="005343D4"/>
    <w:rsid w:val="00534960"/>
    <w:rsid w:val="0053518B"/>
    <w:rsid w:val="00535F70"/>
    <w:rsid w:val="00536976"/>
    <w:rsid w:val="00536AB5"/>
    <w:rsid w:val="00536F28"/>
    <w:rsid w:val="00540A6F"/>
    <w:rsid w:val="005459E0"/>
    <w:rsid w:val="00554739"/>
    <w:rsid w:val="00556752"/>
    <w:rsid w:val="00556E52"/>
    <w:rsid w:val="00557AA5"/>
    <w:rsid w:val="00557CA7"/>
    <w:rsid w:val="00561276"/>
    <w:rsid w:val="0056245B"/>
    <w:rsid w:val="0056511F"/>
    <w:rsid w:val="00566614"/>
    <w:rsid w:val="00570AEE"/>
    <w:rsid w:val="00573A3C"/>
    <w:rsid w:val="00590712"/>
    <w:rsid w:val="005946D8"/>
    <w:rsid w:val="00596B3C"/>
    <w:rsid w:val="005974B7"/>
    <w:rsid w:val="0059774C"/>
    <w:rsid w:val="005A0287"/>
    <w:rsid w:val="005A1CF6"/>
    <w:rsid w:val="005A2B04"/>
    <w:rsid w:val="005A2EBF"/>
    <w:rsid w:val="005A5293"/>
    <w:rsid w:val="005B3AB6"/>
    <w:rsid w:val="005C07B2"/>
    <w:rsid w:val="005C1501"/>
    <w:rsid w:val="005C18BE"/>
    <w:rsid w:val="005C2D37"/>
    <w:rsid w:val="005C420C"/>
    <w:rsid w:val="005C73ED"/>
    <w:rsid w:val="005D01A6"/>
    <w:rsid w:val="005D2F3A"/>
    <w:rsid w:val="005D380F"/>
    <w:rsid w:val="005D4C0B"/>
    <w:rsid w:val="005D549B"/>
    <w:rsid w:val="005D5E49"/>
    <w:rsid w:val="005D783D"/>
    <w:rsid w:val="005E0AAE"/>
    <w:rsid w:val="005E27E5"/>
    <w:rsid w:val="005E3D6F"/>
    <w:rsid w:val="005E6E55"/>
    <w:rsid w:val="005F110C"/>
    <w:rsid w:val="00601832"/>
    <w:rsid w:val="00602C3A"/>
    <w:rsid w:val="00602F43"/>
    <w:rsid w:val="00604AB9"/>
    <w:rsid w:val="006056D2"/>
    <w:rsid w:val="00606AD4"/>
    <w:rsid w:val="00606BEE"/>
    <w:rsid w:val="00607238"/>
    <w:rsid w:val="006076EE"/>
    <w:rsid w:val="00607FDB"/>
    <w:rsid w:val="00611577"/>
    <w:rsid w:val="00617AAD"/>
    <w:rsid w:val="00622651"/>
    <w:rsid w:val="006226BB"/>
    <w:rsid w:val="0062306D"/>
    <w:rsid w:val="00626480"/>
    <w:rsid w:val="00627E8D"/>
    <w:rsid w:val="006311F9"/>
    <w:rsid w:val="00631C83"/>
    <w:rsid w:val="006370D5"/>
    <w:rsid w:val="006403BD"/>
    <w:rsid w:val="00642BA6"/>
    <w:rsid w:val="0064535C"/>
    <w:rsid w:val="00646F95"/>
    <w:rsid w:val="00647104"/>
    <w:rsid w:val="00650129"/>
    <w:rsid w:val="00653A94"/>
    <w:rsid w:val="0065481D"/>
    <w:rsid w:val="00655359"/>
    <w:rsid w:val="00656669"/>
    <w:rsid w:val="0065744F"/>
    <w:rsid w:val="006574B4"/>
    <w:rsid w:val="006575CF"/>
    <w:rsid w:val="0066300D"/>
    <w:rsid w:val="0066672A"/>
    <w:rsid w:val="00666AD1"/>
    <w:rsid w:val="006671CC"/>
    <w:rsid w:val="00670B3B"/>
    <w:rsid w:val="00673054"/>
    <w:rsid w:val="0067385E"/>
    <w:rsid w:val="00673D42"/>
    <w:rsid w:val="0067645E"/>
    <w:rsid w:val="006770AE"/>
    <w:rsid w:val="00677139"/>
    <w:rsid w:val="0068065C"/>
    <w:rsid w:val="00682AF5"/>
    <w:rsid w:val="00690F25"/>
    <w:rsid w:val="006917DF"/>
    <w:rsid w:val="00692D10"/>
    <w:rsid w:val="00694EDF"/>
    <w:rsid w:val="0069565F"/>
    <w:rsid w:val="0069619B"/>
    <w:rsid w:val="00696231"/>
    <w:rsid w:val="006A30D9"/>
    <w:rsid w:val="006A4C97"/>
    <w:rsid w:val="006A56B3"/>
    <w:rsid w:val="006A56CD"/>
    <w:rsid w:val="006A577E"/>
    <w:rsid w:val="006A60AA"/>
    <w:rsid w:val="006B02A7"/>
    <w:rsid w:val="006B0759"/>
    <w:rsid w:val="006B1536"/>
    <w:rsid w:val="006B24A2"/>
    <w:rsid w:val="006B3F08"/>
    <w:rsid w:val="006B5C18"/>
    <w:rsid w:val="006B5EF7"/>
    <w:rsid w:val="006B6CA8"/>
    <w:rsid w:val="006C0575"/>
    <w:rsid w:val="006C16A4"/>
    <w:rsid w:val="006C49AA"/>
    <w:rsid w:val="006D0370"/>
    <w:rsid w:val="006D147C"/>
    <w:rsid w:val="006D22AA"/>
    <w:rsid w:val="006D23C2"/>
    <w:rsid w:val="006D2BEC"/>
    <w:rsid w:val="006D3B11"/>
    <w:rsid w:val="006D3E76"/>
    <w:rsid w:val="006D56F3"/>
    <w:rsid w:val="006D6910"/>
    <w:rsid w:val="006D7B06"/>
    <w:rsid w:val="006E1C53"/>
    <w:rsid w:val="006E33AE"/>
    <w:rsid w:val="006E42A9"/>
    <w:rsid w:val="006E42C4"/>
    <w:rsid w:val="006E592D"/>
    <w:rsid w:val="006E73C9"/>
    <w:rsid w:val="006F0A0A"/>
    <w:rsid w:val="006F0A7A"/>
    <w:rsid w:val="006F13B4"/>
    <w:rsid w:val="006F1BBD"/>
    <w:rsid w:val="006F223A"/>
    <w:rsid w:val="006F2CB9"/>
    <w:rsid w:val="006F351D"/>
    <w:rsid w:val="006F4E2B"/>
    <w:rsid w:val="006F51E8"/>
    <w:rsid w:val="006F53FA"/>
    <w:rsid w:val="006F69FE"/>
    <w:rsid w:val="006F6E7D"/>
    <w:rsid w:val="006F79C4"/>
    <w:rsid w:val="0070284D"/>
    <w:rsid w:val="0070439E"/>
    <w:rsid w:val="00705554"/>
    <w:rsid w:val="007060AD"/>
    <w:rsid w:val="007077DF"/>
    <w:rsid w:val="00710C0C"/>
    <w:rsid w:val="00711904"/>
    <w:rsid w:val="00711AEB"/>
    <w:rsid w:val="00712789"/>
    <w:rsid w:val="00713F2E"/>
    <w:rsid w:val="00727AE8"/>
    <w:rsid w:val="00727E33"/>
    <w:rsid w:val="00734ADB"/>
    <w:rsid w:val="0073645F"/>
    <w:rsid w:val="00736C21"/>
    <w:rsid w:val="00736CF9"/>
    <w:rsid w:val="00736FED"/>
    <w:rsid w:val="0073719D"/>
    <w:rsid w:val="0073781B"/>
    <w:rsid w:val="00737BF9"/>
    <w:rsid w:val="00740E6B"/>
    <w:rsid w:val="00742136"/>
    <w:rsid w:val="007439F4"/>
    <w:rsid w:val="007507DA"/>
    <w:rsid w:val="00750978"/>
    <w:rsid w:val="00750CC9"/>
    <w:rsid w:val="00751A0E"/>
    <w:rsid w:val="00751A5E"/>
    <w:rsid w:val="00751F93"/>
    <w:rsid w:val="00755D5B"/>
    <w:rsid w:val="007569A1"/>
    <w:rsid w:val="0076238E"/>
    <w:rsid w:val="00762B5E"/>
    <w:rsid w:val="00762E19"/>
    <w:rsid w:val="00763000"/>
    <w:rsid w:val="00763842"/>
    <w:rsid w:val="00764870"/>
    <w:rsid w:val="00766873"/>
    <w:rsid w:val="007675E5"/>
    <w:rsid w:val="00771DE1"/>
    <w:rsid w:val="00773CF0"/>
    <w:rsid w:val="0077405C"/>
    <w:rsid w:val="007742FF"/>
    <w:rsid w:val="00774402"/>
    <w:rsid w:val="00780EF9"/>
    <w:rsid w:val="00781C51"/>
    <w:rsid w:val="00782661"/>
    <w:rsid w:val="00782F90"/>
    <w:rsid w:val="007837DF"/>
    <w:rsid w:val="00783DCC"/>
    <w:rsid w:val="00787BF2"/>
    <w:rsid w:val="00790835"/>
    <w:rsid w:val="00791A1F"/>
    <w:rsid w:val="00793FDB"/>
    <w:rsid w:val="00795A39"/>
    <w:rsid w:val="007A1CA1"/>
    <w:rsid w:val="007A1F16"/>
    <w:rsid w:val="007A590F"/>
    <w:rsid w:val="007A6651"/>
    <w:rsid w:val="007A683E"/>
    <w:rsid w:val="007B0BF8"/>
    <w:rsid w:val="007B1289"/>
    <w:rsid w:val="007B187D"/>
    <w:rsid w:val="007B19CE"/>
    <w:rsid w:val="007B285D"/>
    <w:rsid w:val="007B2B35"/>
    <w:rsid w:val="007B3C98"/>
    <w:rsid w:val="007B5A69"/>
    <w:rsid w:val="007B69BF"/>
    <w:rsid w:val="007B76BF"/>
    <w:rsid w:val="007C3927"/>
    <w:rsid w:val="007C7085"/>
    <w:rsid w:val="007C77B2"/>
    <w:rsid w:val="007D1B46"/>
    <w:rsid w:val="007D3556"/>
    <w:rsid w:val="007D6572"/>
    <w:rsid w:val="007D7490"/>
    <w:rsid w:val="007E0007"/>
    <w:rsid w:val="007E04F8"/>
    <w:rsid w:val="007E0C1A"/>
    <w:rsid w:val="007E3021"/>
    <w:rsid w:val="007E3FAB"/>
    <w:rsid w:val="007E45ED"/>
    <w:rsid w:val="007E6A28"/>
    <w:rsid w:val="007E7C6C"/>
    <w:rsid w:val="007F06BD"/>
    <w:rsid w:val="007F2D5D"/>
    <w:rsid w:val="007F32D7"/>
    <w:rsid w:val="007F4348"/>
    <w:rsid w:val="007F62EE"/>
    <w:rsid w:val="007F70A8"/>
    <w:rsid w:val="007F76E5"/>
    <w:rsid w:val="008031C2"/>
    <w:rsid w:val="00803A44"/>
    <w:rsid w:val="00804706"/>
    <w:rsid w:val="00804AD6"/>
    <w:rsid w:val="00804FC7"/>
    <w:rsid w:val="008054B0"/>
    <w:rsid w:val="00810CF2"/>
    <w:rsid w:val="00810E39"/>
    <w:rsid w:val="00811669"/>
    <w:rsid w:val="00812532"/>
    <w:rsid w:val="0081519E"/>
    <w:rsid w:val="0081675A"/>
    <w:rsid w:val="008175FA"/>
    <w:rsid w:val="00821D63"/>
    <w:rsid w:val="00824343"/>
    <w:rsid w:val="0082450F"/>
    <w:rsid w:val="008263C4"/>
    <w:rsid w:val="00827351"/>
    <w:rsid w:val="00830D4D"/>
    <w:rsid w:val="00832523"/>
    <w:rsid w:val="0083345E"/>
    <w:rsid w:val="00834548"/>
    <w:rsid w:val="00835BE2"/>
    <w:rsid w:val="00840F58"/>
    <w:rsid w:val="008414E8"/>
    <w:rsid w:val="00847537"/>
    <w:rsid w:val="00853F7B"/>
    <w:rsid w:val="008544B8"/>
    <w:rsid w:val="00856DFC"/>
    <w:rsid w:val="0085780E"/>
    <w:rsid w:val="00857B7C"/>
    <w:rsid w:val="008607A8"/>
    <w:rsid w:val="0086146A"/>
    <w:rsid w:val="00861690"/>
    <w:rsid w:val="00861B28"/>
    <w:rsid w:val="00861D9D"/>
    <w:rsid w:val="00863C43"/>
    <w:rsid w:val="00864E64"/>
    <w:rsid w:val="00865119"/>
    <w:rsid w:val="00871588"/>
    <w:rsid w:val="00874012"/>
    <w:rsid w:val="00874919"/>
    <w:rsid w:val="00877054"/>
    <w:rsid w:val="008772E5"/>
    <w:rsid w:val="00880511"/>
    <w:rsid w:val="00880D1E"/>
    <w:rsid w:val="00881DD5"/>
    <w:rsid w:val="00882412"/>
    <w:rsid w:val="008842FC"/>
    <w:rsid w:val="00885C5C"/>
    <w:rsid w:val="00887575"/>
    <w:rsid w:val="008910C3"/>
    <w:rsid w:val="00891F87"/>
    <w:rsid w:val="00892B88"/>
    <w:rsid w:val="00893702"/>
    <w:rsid w:val="00893709"/>
    <w:rsid w:val="008939F1"/>
    <w:rsid w:val="00894761"/>
    <w:rsid w:val="008958B1"/>
    <w:rsid w:val="00896A4A"/>
    <w:rsid w:val="008976D5"/>
    <w:rsid w:val="008A1204"/>
    <w:rsid w:val="008A194F"/>
    <w:rsid w:val="008A19FB"/>
    <w:rsid w:val="008A1C90"/>
    <w:rsid w:val="008A283D"/>
    <w:rsid w:val="008A30B1"/>
    <w:rsid w:val="008A72DD"/>
    <w:rsid w:val="008A759C"/>
    <w:rsid w:val="008B05E7"/>
    <w:rsid w:val="008B149A"/>
    <w:rsid w:val="008B1F11"/>
    <w:rsid w:val="008B5E56"/>
    <w:rsid w:val="008B65A5"/>
    <w:rsid w:val="008C1481"/>
    <w:rsid w:val="008C16EB"/>
    <w:rsid w:val="008C189E"/>
    <w:rsid w:val="008C1FD1"/>
    <w:rsid w:val="008C729B"/>
    <w:rsid w:val="008C792A"/>
    <w:rsid w:val="008D0E35"/>
    <w:rsid w:val="008D139F"/>
    <w:rsid w:val="008D3E2C"/>
    <w:rsid w:val="008D4808"/>
    <w:rsid w:val="008D648F"/>
    <w:rsid w:val="008E04C5"/>
    <w:rsid w:val="008E0EE0"/>
    <w:rsid w:val="008E30AB"/>
    <w:rsid w:val="008E3137"/>
    <w:rsid w:val="008F17A1"/>
    <w:rsid w:val="008F17FF"/>
    <w:rsid w:val="008F1B28"/>
    <w:rsid w:val="008F2656"/>
    <w:rsid w:val="008F2DD4"/>
    <w:rsid w:val="008F304F"/>
    <w:rsid w:val="008F44B5"/>
    <w:rsid w:val="008F4DFD"/>
    <w:rsid w:val="008F4E19"/>
    <w:rsid w:val="00900FC0"/>
    <w:rsid w:val="009014EE"/>
    <w:rsid w:val="00901926"/>
    <w:rsid w:val="00902836"/>
    <w:rsid w:val="00904CF7"/>
    <w:rsid w:val="009054DE"/>
    <w:rsid w:val="009055D7"/>
    <w:rsid w:val="00907A97"/>
    <w:rsid w:val="00913727"/>
    <w:rsid w:val="009138A1"/>
    <w:rsid w:val="009140D5"/>
    <w:rsid w:val="009146C4"/>
    <w:rsid w:val="00914BA4"/>
    <w:rsid w:val="00920246"/>
    <w:rsid w:val="00920304"/>
    <w:rsid w:val="00920B7C"/>
    <w:rsid w:val="00922BF3"/>
    <w:rsid w:val="00922D59"/>
    <w:rsid w:val="00923B96"/>
    <w:rsid w:val="00924844"/>
    <w:rsid w:val="00924FA5"/>
    <w:rsid w:val="00925D39"/>
    <w:rsid w:val="009269D7"/>
    <w:rsid w:val="00926FBC"/>
    <w:rsid w:val="0093056D"/>
    <w:rsid w:val="00934267"/>
    <w:rsid w:val="00937660"/>
    <w:rsid w:val="009408EA"/>
    <w:rsid w:val="00941DAF"/>
    <w:rsid w:val="009450AB"/>
    <w:rsid w:val="009467A1"/>
    <w:rsid w:val="00946B73"/>
    <w:rsid w:val="00947B4F"/>
    <w:rsid w:val="009510B5"/>
    <w:rsid w:val="00951CD1"/>
    <w:rsid w:val="009537EF"/>
    <w:rsid w:val="00957F1F"/>
    <w:rsid w:val="00960142"/>
    <w:rsid w:val="00960D6E"/>
    <w:rsid w:val="009610FB"/>
    <w:rsid w:val="00961B5B"/>
    <w:rsid w:val="00961EE9"/>
    <w:rsid w:val="00962200"/>
    <w:rsid w:val="009627AC"/>
    <w:rsid w:val="00962A0F"/>
    <w:rsid w:val="0096350E"/>
    <w:rsid w:val="0096740E"/>
    <w:rsid w:val="00971E8F"/>
    <w:rsid w:val="00973AA8"/>
    <w:rsid w:val="00977178"/>
    <w:rsid w:val="00981D29"/>
    <w:rsid w:val="00982AFD"/>
    <w:rsid w:val="0098797A"/>
    <w:rsid w:val="00995694"/>
    <w:rsid w:val="009A03FE"/>
    <w:rsid w:val="009A052D"/>
    <w:rsid w:val="009A2D50"/>
    <w:rsid w:val="009A2FA9"/>
    <w:rsid w:val="009A3B64"/>
    <w:rsid w:val="009A5836"/>
    <w:rsid w:val="009A6517"/>
    <w:rsid w:val="009A684C"/>
    <w:rsid w:val="009A6CB3"/>
    <w:rsid w:val="009B15F1"/>
    <w:rsid w:val="009B2037"/>
    <w:rsid w:val="009B45E6"/>
    <w:rsid w:val="009B4BBF"/>
    <w:rsid w:val="009C105B"/>
    <w:rsid w:val="009C1196"/>
    <w:rsid w:val="009C1F7C"/>
    <w:rsid w:val="009C3250"/>
    <w:rsid w:val="009C446D"/>
    <w:rsid w:val="009C5AF6"/>
    <w:rsid w:val="009D11F6"/>
    <w:rsid w:val="009D3BA9"/>
    <w:rsid w:val="009D3BDD"/>
    <w:rsid w:val="009D66CB"/>
    <w:rsid w:val="009E1406"/>
    <w:rsid w:val="009E599D"/>
    <w:rsid w:val="009E5D19"/>
    <w:rsid w:val="009E5F28"/>
    <w:rsid w:val="009E729C"/>
    <w:rsid w:val="009E7CD2"/>
    <w:rsid w:val="009F01A7"/>
    <w:rsid w:val="009F0235"/>
    <w:rsid w:val="009F16F1"/>
    <w:rsid w:val="009F1A94"/>
    <w:rsid w:val="009F38E3"/>
    <w:rsid w:val="009F4C77"/>
    <w:rsid w:val="009F572B"/>
    <w:rsid w:val="009F5BF9"/>
    <w:rsid w:val="009F6F17"/>
    <w:rsid w:val="009F7B7B"/>
    <w:rsid w:val="00A06260"/>
    <w:rsid w:val="00A11688"/>
    <w:rsid w:val="00A14223"/>
    <w:rsid w:val="00A1692C"/>
    <w:rsid w:val="00A200AD"/>
    <w:rsid w:val="00A25B35"/>
    <w:rsid w:val="00A25BC4"/>
    <w:rsid w:val="00A30CF9"/>
    <w:rsid w:val="00A30E50"/>
    <w:rsid w:val="00A33F95"/>
    <w:rsid w:val="00A365F1"/>
    <w:rsid w:val="00A416DD"/>
    <w:rsid w:val="00A47088"/>
    <w:rsid w:val="00A60220"/>
    <w:rsid w:val="00A61C28"/>
    <w:rsid w:val="00A67191"/>
    <w:rsid w:val="00A67401"/>
    <w:rsid w:val="00A67D9E"/>
    <w:rsid w:val="00A725E6"/>
    <w:rsid w:val="00A7285F"/>
    <w:rsid w:val="00A72F09"/>
    <w:rsid w:val="00A747FC"/>
    <w:rsid w:val="00A75783"/>
    <w:rsid w:val="00A8056C"/>
    <w:rsid w:val="00A823DB"/>
    <w:rsid w:val="00A83514"/>
    <w:rsid w:val="00A86CCE"/>
    <w:rsid w:val="00A94928"/>
    <w:rsid w:val="00A976F0"/>
    <w:rsid w:val="00AA1B3D"/>
    <w:rsid w:val="00AA2BE4"/>
    <w:rsid w:val="00AA2F28"/>
    <w:rsid w:val="00AB46C7"/>
    <w:rsid w:val="00AC1FF0"/>
    <w:rsid w:val="00AD1D95"/>
    <w:rsid w:val="00AD308D"/>
    <w:rsid w:val="00AD574E"/>
    <w:rsid w:val="00AD583D"/>
    <w:rsid w:val="00AD73F4"/>
    <w:rsid w:val="00AD7422"/>
    <w:rsid w:val="00AE0610"/>
    <w:rsid w:val="00AE171B"/>
    <w:rsid w:val="00AE37EA"/>
    <w:rsid w:val="00AE38DA"/>
    <w:rsid w:val="00AE45F4"/>
    <w:rsid w:val="00AE4847"/>
    <w:rsid w:val="00AE6C8B"/>
    <w:rsid w:val="00AF0C99"/>
    <w:rsid w:val="00AF25E2"/>
    <w:rsid w:val="00AF36A9"/>
    <w:rsid w:val="00AF498F"/>
    <w:rsid w:val="00AF5E44"/>
    <w:rsid w:val="00AF6051"/>
    <w:rsid w:val="00B012FB"/>
    <w:rsid w:val="00B026E1"/>
    <w:rsid w:val="00B04626"/>
    <w:rsid w:val="00B04AC2"/>
    <w:rsid w:val="00B06D71"/>
    <w:rsid w:val="00B077AF"/>
    <w:rsid w:val="00B10175"/>
    <w:rsid w:val="00B1165C"/>
    <w:rsid w:val="00B12892"/>
    <w:rsid w:val="00B13456"/>
    <w:rsid w:val="00B1627A"/>
    <w:rsid w:val="00B20E7F"/>
    <w:rsid w:val="00B225FE"/>
    <w:rsid w:val="00B25A02"/>
    <w:rsid w:val="00B26705"/>
    <w:rsid w:val="00B277F3"/>
    <w:rsid w:val="00B27CC8"/>
    <w:rsid w:val="00B3139C"/>
    <w:rsid w:val="00B325E9"/>
    <w:rsid w:val="00B34103"/>
    <w:rsid w:val="00B34BF5"/>
    <w:rsid w:val="00B34D5C"/>
    <w:rsid w:val="00B4166E"/>
    <w:rsid w:val="00B41670"/>
    <w:rsid w:val="00B42BF5"/>
    <w:rsid w:val="00B448AD"/>
    <w:rsid w:val="00B47086"/>
    <w:rsid w:val="00B51192"/>
    <w:rsid w:val="00B519F0"/>
    <w:rsid w:val="00B52802"/>
    <w:rsid w:val="00B52832"/>
    <w:rsid w:val="00B539D7"/>
    <w:rsid w:val="00B54F38"/>
    <w:rsid w:val="00B56FB6"/>
    <w:rsid w:val="00B57A42"/>
    <w:rsid w:val="00B60548"/>
    <w:rsid w:val="00B6188D"/>
    <w:rsid w:val="00B62590"/>
    <w:rsid w:val="00B64274"/>
    <w:rsid w:val="00B647DF"/>
    <w:rsid w:val="00B67B42"/>
    <w:rsid w:val="00B703DE"/>
    <w:rsid w:val="00B745F2"/>
    <w:rsid w:val="00B75278"/>
    <w:rsid w:val="00B75D16"/>
    <w:rsid w:val="00B76C53"/>
    <w:rsid w:val="00B776E3"/>
    <w:rsid w:val="00B80D50"/>
    <w:rsid w:val="00B81F3E"/>
    <w:rsid w:val="00B83FB3"/>
    <w:rsid w:val="00B8418B"/>
    <w:rsid w:val="00B84993"/>
    <w:rsid w:val="00B9049D"/>
    <w:rsid w:val="00B908C0"/>
    <w:rsid w:val="00B93214"/>
    <w:rsid w:val="00B94906"/>
    <w:rsid w:val="00B957B3"/>
    <w:rsid w:val="00B966AA"/>
    <w:rsid w:val="00B97395"/>
    <w:rsid w:val="00BA356A"/>
    <w:rsid w:val="00BA37F1"/>
    <w:rsid w:val="00BA57A3"/>
    <w:rsid w:val="00BA66B6"/>
    <w:rsid w:val="00BA7077"/>
    <w:rsid w:val="00BA7AE4"/>
    <w:rsid w:val="00BB0B46"/>
    <w:rsid w:val="00BB0EF2"/>
    <w:rsid w:val="00BB12E6"/>
    <w:rsid w:val="00BB25FB"/>
    <w:rsid w:val="00BB2A9E"/>
    <w:rsid w:val="00BB2BF4"/>
    <w:rsid w:val="00BB470D"/>
    <w:rsid w:val="00BC33E3"/>
    <w:rsid w:val="00BC3D71"/>
    <w:rsid w:val="00BC70DC"/>
    <w:rsid w:val="00BD1C0F"/>
    <w:rsid w:val="00BD4B50"/>
    <w:rsid w:val="00BD7ECA"/>
    <w:rsid w:val="00BD964A"/>
    <w:rsid w:val="00BE0B0E"/>
    <w:rsid w:val="00BE0B5C"/>
    <w:rsid w:val="00BE3240"/>
    <w:rsid w:val="00BE5A63"/>
    <w:rsid w:val="00BE6633"/>
    <w:rsid w:val="00BF05FE"/>
    <w:rsid w:val="00BF111A"/>
    <w:rsid w:val="00BF22C3"/>
    <w:rsid w:val="00BF479B"/>
    <w:rsid w:val="00C00138"/>
    <w:rsid w:val="00C01EF1"/>
    <w:rsid w:val="00C0247C"/>
    <w:rsid w:val="00C03714"/>
    <w:rsid w:val="00C04259"/>
    <w:rsid w:val="00C04C98"/>
    <w:rsid w:val="00C07B7C"/>
    <w:rsid w:val="00C1039E"/>
    <w:rsid w:val="00C10A65"/>
    <w:rsid w:val="00C128A4"/>
    <w:rsid w:val="00C151AB"/>
    <w:rsid w:val="00C16817"/>
    <w:rsid w:val="00C1683F"/>
    <w:rsid w:val="00C20B13"/>
    <w:rsid w:val="00C22050"/>
    <w:rsid w:val="00C2207F"/>
    <w:rsid w:val="00C23045"/>
    <w:rsid w:val="00C23337"/>
    <w:rsid w:val="00C235D4"/>
    <w:rsid w:val="00C23992"/>
    <w:rsid w:val="00C23F8B"/>
    <w:rsid w:val="00C24237"/>
    <w:rsid w:val="00C26226"/>
    <w:rsid w:val="00C26570"/>
    <w:rsid w:val="00C26C49"/>
    <w:rsid w:val="00C308C3"/>
    <w:rsid w:val="00C3440A"/>
    <w:rsid w:val="00C355E5"/>
    <w:rsid w:val="00C40F3E"/>
    <w:rsid w:val="00C4216D"/>
    <w:rsid w:val="00C443D1"/>
    <w:rsid w:val="00C455F2"/>
    <w:rsid w:val="00C45F34"/>
    <w:rsid w:val="00C50470"/>
    <w:rsid w:val="00C50729"/>
    <w:rsid w:val="00C52D84"/>
    <w:rsid w:val="00C52F52"/>
    <w:rsid w:val="00C542A4"/>
    <w:rsid w:val="00C554DF"/>
    <w:rsid w:val="00C57284"/>
    <w:rsid w:val="00C577FD"/>
    <w:rsid w:val="00C607D8"/>
    <w:rsid w:val="00C618CA"/>
    <w:rsid w:val="00C6384E"/>
    <w:rsid w:val="00C63919"/>
    <w:rsid w:val="00C64816"/>
    <w:rsid w:val="00C6565C"/>
    <w:rsid w:val="00C65F13"/>
    <w:rsid w:val="00C6642F"/>
    <w:rsid w:val="00C73DC0"/>
    <w:rsid w:val="00C74CE3"/>
    <w:rsid w:val="00C8077E"/>
    <w:rsid w:val="00C8119C"/>
    <w:rsid w:val="00C81E3A"/>
    <w:rsid w:val="00C84335"/>
    <w:rsid w:val="00C84740"/>
    <w:rsid w:val="00C848EF"/>
    <w:rsid w:val="00C9222E"/>
    <w:rsid w:val="00C92760"/>
    <w:rsid w:val="00C931C9"/>
    <w:rsid w:val="00C94353"/>
    <w:rsid w:val="00C9439D"/>
    <w:rsid w:val="00C97F14"/>
    <w:rsid w:val="00CA0022"/>
    <w:rsid w:val="00CA0145"/>
    <w:rsid w:val="00CA0785"/>
    <w:rsid w:val="00CA1B05"/>
    <w:rsid w:val="00CA359C"/>
    <w:rsid w:val="00CB00FB"/>
    <w:rsid w:val="00CB0AD1"/>
    <w:rsid w:val="00CB1F3B"/>
    <w:rsid w:val="00CB289E"/>
    <w:rsid w:val="00CB2929"/>
    <w:rsid w:val="00CB6E5D"/>
    <w:rsid w:val="00CC3CB9"/>
    <w:rsid w:val="00CC3CEC"/>
    <w:rsid w:val="00CC4DB3"/>
    <w:rsid w:val="00CC6A17"/>
    <w:rsid w:val="00CC761D"/>
    <w:rsid w:val="00CC7B15"/>
    <w:rsid w:val="00CD28CC"/>
    <w:rsid w:val="00CD3748"/>
    <w:rsid w:val="00CD7120"/>
    <w:rsid w:val="00CD71E7"/>
    <w:rsid w:val="00CD7EBD"/>
    <w:rsid w:val="00CE1E87"/>
    <w:rsid w:val="00CE2B01"/>
    <w:rsid w:val="00CE6F5C"/>
    <w:rsid w:val="00CE7C48"/>
    <w:rsid w:val="00CF01CC"/>
    <w:rsid w:val="00CF204E"/>
    <w:rsid w:val="00CF2504"/>
    <w:rsid w:val="00CF4B61"/>
    <w:rsid w:val="00CF7D9D"/>
    <w:rsid w:val="00D01D0A"/>
    <w:rsid w:val="00D01D35"/>
    <w:rsid w:val="00D02510"/>
    <w:rsid w:val="00D031D0"/>
    <w:rsid w:val="00D04008"/>
    <w:rsid w:val="00D06A92"/>
    <w:rsid w:val="00D0767D"/>
    <w:rsid w:val="00D1002C"/>
    <w:rsid w:val="00D10762"/>
    <w:rsid w:val="00D10E85"/>
    <w:rsid w:val="00D12283"/>
    <w:rsid w:val="00D124A9"/>
    <w:rsid w:val="00D13E65"/>
    <w:rsid w:val="00D14464"/>
    <w:rsid w:val="00D1581A"/>
    <w:rsid w:val="00D15F2F"/>
    <w:rsid w:val="00D16863"/>
    <w:rsid w:val="00D221AB"/>
    <w:rsid w:val="00D26EF5"/>
    <w:rsid w:val="00D30160"/>
    <w:rsid w:val="00D31CF8"/>
    <w:rsid w:val="00D328EF"/>
    <w:rsid w:val="00D33F2F"/>
    <w:rsid w:val="00D34B4F"/>
    <w:rsid w:val="00D34BAD"/>
    <w:rsid w:val="00D352F5"/>
    <w:rsid w:val="00D355ED"/>
    <w:rsid w:val="00D358D5"/>
    <w:rsid w:val="00D35C2B"/>
    <w:rsid w:val="00D35E12"/>
    <w:rsid w:val="00D420B2"/>
    <w:rsid w:val="00D42F43"/>
    <w:rsid w:val="00D45C2D"/>
    <w:rsid w:val="00D46545"/>
    <w:rsid w:val="00D46AF5"/>
    <w:rsid w:val="00D52DB8"/>
    <w:rsid w:val="00D53162"/>
    <w:rsid w:val="00D532DB"/>
    <w:rsid w:val="00D55348"/>
    <w:rsid w:val="00D56178"/>
    <w:rsid w:val="00D57596"/>
    <w:rsid w:val="00D61FF7"/>
    <w:rsid w:val="00D62899"/>
    <w:rsid w:val="00D6363B"/>
    <w:rsid w:val="00D63A25"/>
    <w:rsid w:val="00D647D5"/>
    <w:rsid w:val="00D66B6A"/>
    <w:rsid w:val="00D66D81"/>
    <w:rsid w:val="00D707DC"/>
    <w:rsid w:val="00D720A6"/>
    <w:rsid w:val="00D72FF0"/>
    <w:rsid w:val="00D75C22"/>
    <w:rsid w:val="00D76D77"/>
    <w:rsid w:val="00D806D7"/>
    <w:rsid w:val="00D807DB"/>
    <w:rsid w:val="00D82FE0"/>
    <w:rsid w:val="00D843E4"/>
    <w:rsid w:val="00D84AC5"/>
    <w:rsid w:val="00D84F50"/>
    <w:rsid w:val="00D869D8"/>
    <w:rsid w:val="00D90080"/>
    <w:rsid w:val="00D9142D"/>
    <w:rsid w:val="00D92F3B"/>
    <w:rsid w:val="00D93125"/>
    <w:rsid w:val="00D936E1"/>
    <w:rsid w:val="00D952D8"/>
    <w:rsid w:val="00D96FF5"/>
    <w:rsid w:val="00D971A1"/>
    <w:rsid w:val="00D9777D"/>
    <w:rsid w:val="00DA0FCE"/>
    <w:rsid w:val="00DA15B6"/>
    <w:rsid w:val="00DA1B60"/>
    <w:rsid w:val="00DA2EDE"/>
    <w:rsid w:val="00DA34C3"/>
    <w:rsid w:val="00DA3FCE"/>
    <w:rsid w:val="00DA43A0"/>
    <w:rsid w:val="00DA4FC3"/>
    <w:rsid w:val="00DA6F19"/>
    <w:rsid w:val="00DA7D13"/>
    <w:rsid w:val="00DB10CD"/>
    <w:rsid w:val="00DB154D"/>
    <w:rsid w:val="00DB2CD4"/>
    <w:rsid w:val="00DB2F0D"/>
    <w:rsid w:val="00DB2FED"/>
    <w:rsid w:val="00DB457F"/>
    <w:rsid w:val="00DB67DA"/>
    <w:rsid w:val="00DB7AE1"/>
    <w:rsid w:val="00DB7D27"/>
    <w:rsid w:val="00DC0DF0"/>
    <w:rsid w:val="00DC17B0"/>
    <w:rsid w:val="00DC1B58"/>
    <w:rsid w:val="00DC5D01"/>
    <w:rsid w:val="00DC6247"/>
    <w:rsid w:val="00DC63C6"/>
    <w:rsid w:val="00DC7542"/>
    <w:rsid w:val="00DC7BD8"/>
    <w:rsid w:val="00DD0271"/>
    <w:rsid w:val="00DD4C87"/>
    <w:rsid w:val="00DD5311"/>
    <w:rsid w:val="00DD7451"/>
    <w:rsid w:val="00DE03E7"/>
    <w:rsid w:val="00DE201E"/>
    <w:rsid w:val="00DE43D9"/>
    <w:rsid w:val="00DE445F"/>
    <w:rsid w:val="00DE5B4B"/>
    <w:rsid w:val="00DE6F5C"/>
    <w:rsid w:val="00DF01CE"/>
    <w:rsid w:val="00DF0458"/>
    <w:rsid w:val="00DF0B62"/>
    <w:rsid w:val="00DF1A4F"/>
    <w:rsid w:val="00DF1CBF"/>
    <w:rsid w:val="00DF2E09"/>
    <w:rsid w:val="00DF6BAD"/>
    <w:rsid w:val="00E049AE"/>
    <w:rsid w:val="00E05A43"/>
    <w:rsid w:val="00E10051"/>
    <w:rsid w:val="00E11B5A"/>
    <w:rsid w:val="00E11EB7"/>
    <w:rsid w:val="00E13823"/>
    <w:rsid w:val="00E13AC0"/>
    <w:rsid w:val="00E20C8B"/>
    <w:rsid w:val="00E246AB"/>
    <w:rsid w:val="00E25857"/>
    <w:rsid w:val="00E25D57"/>
    <w:rsid w:val="00E27262"/>
    <w:rsid w:val="00E27412"/>
    <w:rsid w:val="00E32AEB"/>
    <w:rsid w:val="00E32E57"/>
    <w:rsid w:val="00E3422F"/>
    <w:rsid w:val="00E37329"/>
    <w:rsid w:val="00E43F0D"/>
    <w:rsid w:val="00E4517A"/>
    <w:rsid w:val="00E462D0"/>
    <w:rsid w:val="00E476E2"/>
    <w:rsid w:val="00E47C2B"/>
    <w:rsid w:val="00E47FD8"/>
    <w:rsid w:val="00E55866"/>
    <w:rsid w:val="00E55EDC"/>
    <w:rsid w:val="00E56DFE"/>
    <w:rsid w:val="00E57ECD"/>
    <w:rsid w:val="00E60CB6"/>
    <w:rsid w:val="00E6245E"/>
    <w:rsid w:val="00E62AD5"/>
    <w:rsid w:val="00E62C93"/>
    <w:rsid w:val="00E6491F"/>
    <w:rsid w:val="00E67076"/>
    <w:rsid w:val="00E7022C"/>
    <w:rsid w:val="00E72D3A"/>
    <w:rsid w:val="00E735DD"/>
    <w:rsid w:val="00E769EB"/>
    <w:rsid w:val="00E76BE8"/>
    <w:rsid w:val="00E76D35"/>
    <w:rsid w:val="00E77C2F"/>
    <w:rsid w:val="00E8177C"/>
    <w:rsid w:val="00E81866"/>
    <w:rsid w:val="00E82B6E"/>
    <w:rsid w:val="00E83274"/>
    <w:rsid w:val="00E84311"/>
    <w:rsid w:val="00E86891"/>
    <w:rsid w:val="00E86C55"/>
    <w:rsid w:val="00E87035"/>
    <w:rsid w:val="00E87B75"/>
    <w:rsid w:val="00E9221A"/>
    <w:rsid w:val="00E9276D"/>
    <w:rsid w:val="00E94CF7"/>
    <w:rsid w:val="00EA0B50"/>
    <w:rsid w:val="00EA4786"/>
    <w:rsid w:val="00EA6976"/>
    <w:rsid w:val="00EA710F"/>
    <w:rsid w:val="00EA76E2"/>
    <w:rsid w:val="00EB01CC"/>
    <w:rsid w:val="00EC2382"/>
    <w:rsid w:val="00EC4EA9"/>
    <w:rsid w:val="00EC62F6"/>
    <w:rsid w:val="00EC74F5"/>
    <w:rsid w:val="00EC771B"/>
    <w:rsid w:val="00ED1546"/>
    <w:rsid w:val="00ED36CF"/>
    <w:rsid w:val="00ED3731"/>
    <w:rsid w:val="00ED40AF"/>
    <w:rsid w:val="00ED4439"/>
    <w:rsid w:val="00EE3625"/>
    <w:rsid w:val="00EE52AC"/>
    <w:rsid w:val="00EE551E"/>
    <w:rsid w:val="00EE5F46"/>
    <w:rsid w:val="00EE654E"/>
    <w:rsid w:val="00EF0271"/>
    <w:rsid w:val="00EF14BC"/>
    <w:rsid w:val="00EF301F"/>
    <w:rsid w:val="00EF5CC0"/>
    <w:rsid w:val="00EF7F03"/>
    <w:rsid w:val="00F0020B"/>
    <w:rsid w:val="00F0116C"/>
    <w:rsid w:val="00F02894"/>
    <w:rsid w:val="00F04166"/>
    <w:rsid w:val="00F06610"/>
    <w:rsid w:val="00F06849"/>
    <w:rsid w:val="00F07801"/>
    <w:rsid w:val="00F07EF7"/>
    <w:rsid w:val="00F13C99"/>
    <w:rsid w:val="00F13D9B"/>
    <w:rsid w:val="00F14468"/>
    <w:rsid w:val="00F16C8A"/>
    <w:rsid w:val="00F20D01"/>
    <w:rsid w:val="00F24346"/>
    <w:rsid w:val="00F249DB"/>
    <w:rsid w:val="00F252A7"/>
    <w:rsid w:val="00F30F01"/>
    <w:rsid w:val="00F31343"/>
    <w:rsid w:val="00F336DE"/>
    <w:rsid w:val="00F36666"/>
    <w:rsid w:val="00F375A5"/>
    <w:rsid w:val="00F37E36"/>
    <w:rsid w:val="00F414DD"/>
    <w:rsid w:val="00F44D7B"/>
    <w:rsid w:val="00F47F95"/>
    <w:rsid w:val="00F519E5"/>
    <w:rsid w:val="00F51D1E"/>
    <w:rsid w:val="00F55627"/>
    <w:rsid w:val="00F5584B"/>
    <w:rsid w:val="00F5764C"/>
    <w:rsid w:val="00F57BF1"/>
    <w:rsid w:val="00F62119"/>
    <w:rsid w:val="00F634D9"/>
    <w:rsid w:val="00F67F80"/>
    <w:rsid w:val="00F7005E"/>
    <w:rsid w:val="00F71BFE"/>
    <w:rsid w:val="00F73601"/>
    <w:rsid w:val="00F750FA"/>
    <w:rsid w:val="00F76C26"/>
    <w:rsid w:val="00F77D3A"/>
    <w:rsid w:val="00F77FBA"/>
    <w:rsid w:val="00F8001D"/>
    <w:rsid w:val="00F85354"/>
    <w:rsid w:val="00F90E9E"/>
    <w:rsid w:val="00F9291D"/>
    <w:rsid w:val="00F930D7"/>
    <w:rsid w:val="00F94A0B"/>
    <w:rsid w:val="00FA0670"/>
    <w:rsid w:val="00FA21E3"/>
    <w:rsid w:val="00FA4A4E"/>
    <w:rsid w:val="00FA4B9F"/>
    <w:rsid w:val="00FA55A4"/>
    <w:rsid w:val="00FA7395"/>
    <w:rsid w:val="00FA7727"/>
    <w:rsid w:val="00FA79C3"/>
    <w:rsid w:val="00FB00D1"/>
    <w:rsid w:val="00FB1041"/>
    <w:rsid w:val="00FB13F5"/>
    <w:rsid w:val="00FB2EF9"/>
    <w:rsid w:val="00FB38E1"/>
    <w:rsid w:val="00FB5649"/>
    <w:rsid w:val="00FB5BE5"/>
    <w:rsid w:val="00FB6E57"/>
    <w:rsid w:val="00FB70D2"/>
    <w:rsid w:val="00FB71AC"/>
    <w:rsid w:val="00FC0997"/>
    <w:rsid w:val="00FC3D7F"/>
    <w:rsid w:val="00FC4A7B"/>
    <w:rsid w:val="00FC5369"/>
    <w:rsid w:val="00FD1B05"/>
    <w:rsid w:val="00FD210E"/>
    <w:rsid w:val="00FD36D9"/>
    <w:rsid w:val="00FD3B1C"/>
    <w:rsid w:val="00FD44A8"/>
    <w:rsid w:val="00FD48D2"/>
    <w:rsid w:val="00FD6927"/>
    <w:rsid w:val="00FD6959"/>
    <w:rsid w:val="00FD731D"/>
    <w:rsid w:val="00FD7E32"/>
    <w:rsid w:val="00FE1506"/>
    <w:rsid w:val="00FE29CC"/>
    <w:rsid w:val="00FE3526"/>
    <w:rsid w:val="00FE43BC"/>
    <w:rsid w:val="00FE494F"/>
    <w:rsid w:val="00FE5CA2"/>
    <w:rsid w:val="00FE6BD9"/>
    <w:rsid w:val="00FE7A3C"/>
    <w:rsid w:val="00FF197B"/>
    <w:rsid w:val="00FF78E1"/>
    <w:rsid w:val="018BD596"/>
    <w:rsid w:val="01B37885"/>
    <w:rsid w:val="021B1D4F"/>
    <w:rsid w:val="0240E196"/>
    <w:rsid w:val="025CC181"/>
    <w:rsid w:val="02FD30F5"/>
    <w:rsid w:val="0376484C"/>
    <w:rsid w:val="03BE6AB1"/>
    <w:rsid w:val="05148310"/>
    <w:rsid w:val="05A98414"/>
    <w:rsid w:val="061D9368"/>
    <w:rsid w:val="0627923A"/>
    <w:rsid w:val="06497700"/>
    <w:rsid w:val="06A55C28"/>
    <w:rsid w:val="06B43380"/>
    <w:rsid w:val="07402FB1"/>
    <w:rsid w:val="07A000AF"/>
    <w:rsid w:val="07E654AF"/>
    <w:rsid w:val="0836E8F4"/>
    <w:rsid w:val="087AB3FF"/>
    <w:rsid w:val="088C9F85"/>
    <w:rsid w:val="08AC7404"/>
    <w:rsid w:val="09380266"/>
    <w:rsid w:val="0953FEE1"/>
    <w:rsid w:val="09542053"/>
    <w:rsid w:val="09590E39"/>
    <w:rsid w:val="09766570"/>
    <w:rsid w:val="099ABEFC"/>
    <w:rsid w:val="0BA76FEF"/>
    <w:rsid w:val="0BD7064B"/>
    <w:rsid w:val="0C53F894"/>
    <w:rsid w:val="0DB8BECE"/>
    <w:rsid w:val="0DB9D8AE"/>
    <w:rsid w:val="0E0128E4"/>
    <w:rsid w:val="0EC56E51"/>
    <w:rsid w:val="0F01A23D"/>
    <w:rsid w:val="0F532C3A"/>
    <w:rsid w:val="10352A4E"/>
    <w:rsid w:val="10F3D862"/>
    <w:rsid w:val="110B6FAE"/>
    <w:rsid w:val="111D16C8"/>
    <w:rsid w:val="1132599B"/>
    <w:rsid w:val="1160E2E4"/>
    <w:rsid w:val="11B0B82E"/>
    <w:rsid w:val="11F8FC47"/>
    <w:rsid w:val="11FFF225"/>
    <w:rsid w:val="121C668A"/>
    <w:rsid w:val="129006D9"/>
    <w:rsid w:val="12F560BE"/>
    <w:rsid w:val="130A92DB"/>
    <w:rsid w:val="130ED3CE"/>
    <w:rsid w:val="15DC26B5"/>
    <w:rsid w:val="165EA401"/>
    <w:rsid w:val="1687629A"/>
    <w:rsid w:val="16BA8550"/>
    <w:rsid w:val="16C3CA89"/>
    <w:rsid w:val="16E0E02C"/>
    <w:rsid w:val="170B0B8B"/>
    <w:rsid w:val="17BD43C9"/>
    <w:rsid w:val="17F2B905"/>
    <w:rsid w:val="18204F3F"/>
    <w:rsid w:val="18D3BDE6"/>
    <w:rsid w:val="18FC3F26"/>
    <w:rsid w:val="198E2142"/>
    <w:rsid w:val="19F2A556"/>
    <w:rsid w:val="19F39610"/>
    <w:rsid w:val="1A313E4B"/>
    <w:rsid w:val="1A8719F1"/>
    <w:rsid w:val="1AE8229C"/>
    <w:rsid w:val="1B2F4E0C"/>
    <w:rsid w:val="1B3A4D49"/>
    <w:rsid w:val="1B63182A"/>
    <w:rsid w:val="1B8DFBD2"/>
    <w:rsid w:val="1B9987D2"/>
    <w:rsid w:val="1BEAC746"/>
    <w:rsid w:val="1C384733"/>
    <w:rsid w:val="1CB399B9"/>
    <w:rsid w:val="1CF4CAB3"/>
    <w:rsid w:val="1D35B639"/>
    <w:rsid w:val="1D696920"/>
    <w:rsid w:val="1D89B303"/>
    <w:rsid w:val="1DB1C2B5"/>
    <w:rsid w:val="1DCA7162"/>
    <w:rsid w:val="1DDA747B"/>
    <w:rsid w:val="1E6148CF"/>
    <w:rsid w:val="1E61FFC4"/>
    <w:rsid w:val="1E7B169A"/>
    <w:rsid w:val="1F29B856"/>
    <w:rsid w:val="1F48A2FC"/>
    <w:rsid w:val="1F6A4DE4"/>
    <w:rsid w:val="1F8BFAAF"/>
    <w:rsid w:val="1F9E5687"/>
    <w:rsid w:val="1FB2DAAA"/>
    <w:rsid w:val="200D4A95"/>
    <w:rsid w:val="201278E1"/>
    <w:rsid w:val="20C9A16D"/>
    <w:rsid w:val="20CE101D"/>
    <w:rsid w:val="20DA766F"/>
    <w:rsid w:val="20FA3569"/>
    <w:rsid w:val="21270E1E"/>
    <w:rsid w:val="21304CD5"/>
    <w:rsid w:val="216301F7"/>
    <w:rsid w:val="2163B184"/>
    <w:rsid w:val="21660462"/>
    <w:rsid w:val="21EC2F78"/>
    <w:rsid w:val="2202C0E4"/>
    <w:rsid w:val="229F904F"/>
    <w:rsid w:val="22BF3BEF"/>
    <w:rsid w:val="22C365CB"/>
    <w:rsid w:val="22C5B2E9"/>
    <w:rsid w:val="22EBF712"/>
    <w:rsid w:val="231FB018"/>
    <w:rsid w:val="23273919"/>
    <w:rsid w:val="2399F9A9"/>
    <w:rsid w:val="23EC3DC5"/>
    <w:rsid w:val="240235F6"/>
    <w:rsid w:val="242121FF"/>
    <w:rsid w:val="24748167"/>
    <w:rsid w:val="248B6561"/>
    <w:rsid w:val="24E1B897"/>
    <w:rsid w:val="250D4025"/>
    <w:rsid w:val="2562A0E1"/>
    <w:rsid w:val="267B440A"/>
    <w:rsid w:val="26A38F51"/>
    <w:rsid w:val="27BA614C"/>
    <w:rsid w:val="2812C195"/>
    <w:rsid w:val="287A1577"/>
    <w:rsid w:val="28CC1559"/>
    <w:rsid w:val="28D3680E"/>
    <w:rsid w:val="292D326B"/>
    <w:rsid w:val="29F4ADB5"/>
    <w:rsid w:val="2A022868"/>
    <w:rsid w:val="2A382D00"/>
    <w:rsid w:val="2A4A8D4D"/>
    <w:rsid w:val="2B1D0E0C"/>
    <w:rsid w:val="2B3BF83B"/>
    <w:rsid w:val="2B520605"/>
    <w:rsid w:val="2BF71681"/>
    <w:rsid w:val="2C210E76"/>
    <w:rsid w:val="2CEBE2C2"/>
    <w:rsid w:val="2D28B180"/>
    <w:rsid w:val="2D31681F"/>
    <w:rsid w:val="2D44C327"/>
    <w:rsid w:val="2D9D10C7"/>
    <w:rsid w:val="2DA84E1D"/>
    <w:rsid w:val="2E2A089A"/>
    <w:rsid w:val="2E4E2984"/>
    <w:rsid w:val="2E6588D3"/>
    <w:rsid w:val="2E6EBC09"/>
    <w:rsid w:val="2E9F7BBE"/>
    <w:rsid w:val="2ED35562"/>
    <w:rsid w:val="2F239D45"/>
    <w:rsid w:val="2F5246D5"/>
    <w:rsid w:val="2F8FDE83"/>
    <w:rsid w:val="2FB66DD7"/>
    <w:rsid w:val="2FC6106F"/>
    <w:rsid w:val="30F42130"/>
    <w:rsid w:val="3112E851"/>
    <w:rsid w:val="31354DC5"/>
    <w:rsid w:val="31583B2A"/>
    <w:rsid w:val="3256A455"/>
    <w:rsid w:val="32C2F2E8"/>
    <w:rsid w:val="335D05C6"/>
    <w:rsid w:val="33B0E33B"/>
    <w:rsid w:val="33B9135E"/>
    <w:rsid w:val="33C922B8"/>
    <w:rsid w:val="3522FE68"/>
    <w:rsid w:val="3556C60D"/>
    <w:rsid w:val="355E3AB4"/>
    <w:rsid w:val="358AE464"/>
    <w:rsid w:val="362556C4"/>
    <w:rsid w:val="37403286"/>
    <w:rsid w:val="37E14573"/>
    <w:rsid w:val="37E7139E"/>
    <w:rsid w:val="3824A714"/>
    <w:rsid w:val="386F44AF"/>
    <w:rsid w:val="38A8C99B"/>
    <w:rsid w:val="398FD07C"/>
    <w:rsid w:val="399ADD0F"/>
    <w:rsid w:val="399BF605"/>
    <w:rsid w:val="3A331932"/>
    <w:rsid w:val="3AB62FB7"/>
    <w:rsid w:val="3AC1C44D"/>
    <w:rsid w:val="3AE92B00"/>
    <w:rsid w:val="3B115E32"/>
    <w:rsid w:val="3B256589"/>
    <w:rsid w:val="3B70083D"/>
    <w:rsid w:val="3B74D6FC"/>
    <w:rsid w:val="3B80A2C9"/>
    <w:rsid w:val="3C015E42"/>
    <w:rsid w:val="3C03727D"/>
    <w:rsid w:val="3C26E265"/>
    <w:rsid w:val="3C550B0B"/>
    <w:rsid w:val="3D389109"/>
    <w:rsid w:val="3DE654E8"/>
    <w:rsid w:val="3EA35038"/>
    <w:rsid w:val="3EB4A5DA"/>
    <w:rsid w:val="3EDFE214"/>
    <w:rsid w:val="3F1E4DA9"/>
    <w:rsid w:val="3F6243F6"/>
    <w:rsid w:val="3FFAF446"/>
    <w:rsid w:val="406EFCC4"/>
    <w:rsid w:val="4076EA3C"/>
    <w:rsid w:val="409F819F"/>
    <w:rsid w:val="40CE171C"/>
    <w:rsid w:val="40D37B21"/>
    <w:rsid w:val="42262A65"/>
    <w:rsid w:val="42BB3BAF"/>
    <w:rsid w:val="435AC254"/>
    <w:rsid w:val="438395CC"/>
    <w:rsid w:val="438E2BD4"/>
    <w:rsid w:val="43CA66EF"/>
    <w:rsid w:val="440975CD"/>
    <w:rsid w:val="4437707E"/>
    <w:rsid w:val="444FFC6E"/>
    <w:rsid w:val="44BE7898"/>
    <w:rsid w:val="44BF6F0E"/>
    <w:rsid w:val="44CD15E7"/>
    <w:rsid w:val="44EF1923"/>
    <w:rsid w:val="450BDDDF"/>
    <w:rsid w:val="4517E3E9"/>
    <w:rsid w:val="4530EA72"/>
    <w:rsid w:val="45492630"/>
    <w:rsid w:val="45D82C16"/>
    <w:rsid w:val="461B3EB0"/>
    <w:rsid w:val="4626ABCE"/>
    <w:rsid w:val="4638BFE7"/>
    <w:rsid w:val="46698A68"/>
    <w:rsid w:val="4674DE14"/>
    <w:rsid w:val="46F8F10E"/>
    <w:rsid w:val="4750A92D"/>
    <w:rsid w:val="47EE9062"/>
    <w:rsid w:val="48C1610E"/>
    <w:rsid w:val="48DE6939"/>
    <w:rsid w:val="49074912"/>
    <w:rsid w:val="4954138F"/>
    <w:rsid w:val="4ADE79F3"/>
    <w:rsid w:val="4AE3246E"/>
    <w:rsid w:val="4AF79C6F"/>
    <w:rsid w:val="4B33FE9F"/>
    <w:rsid w:val="4BD87975"/>
    <w:rsid w:val="4C28428D"/>
    <w:rsid w:val="4C2A30D8"/>
    <w:rsid w:val="4CA9D997"/>
    <w:rsid w:val="4CBE7296"/>
    <w:rsid w:val="4D6E776D"/>
    <w:rsid w:val="4DC18D24"/>
    <w:rsid w:val="4DE043E1"/>
    <w:rsid w:val="4E307E83"/>
    <w:rsid w:val="4E90166B"/>
    <w:rsid w:val="4EBBE0D8"/>
    <w:rsid w:val="4ECA4017"/>
    <w:rsid w:val="4EDDABEB"/>
    <w:rsid w:val="4F0EB7E8"/>
    <w:rsid w:val="4FCB64E6"/>
    <w:rsid w:val="50BF0AB9"/>
    <w:rsid w:val="50F07C13"/>
    <w:rsid w:val="50FCE034"/>
    <w:rsid w:val="510D68A5"/>
    <w:rsid w:val="51298168"/>
    <w:rsid w:val="514F31CA"/>
    <w:rsid w:val="517B26B4"/>
    <w:rsid w:val="5215821F"/>
    <w:rsid w:val="5220E555"/>
    <w:rsid w:val="52461DD1"/>
    <w:rsid w:val="524D061E"/>
    <w:rsid w:val="526EC423"/>
    <w:rsid w:val="52C476B9"/>
    <w:rsid w:val="52E0E598"/>
    <w:rsid w:val="53C70EBD"/>
    <w:rsid w:val="5422B66A"/>
    <w:rsid w:val="54EF2A59"/>
    <w:rsid w:val="550F1DCA"/>
    <w:rsid w:val="552D6BDA"/>
    <w:rsid w:val="5546FE08"/>
    <w:rsid w:val="562A8974"/>
    <w:rsid w:val="56714DF4"/>
    <w:rsid w:val="56824C45"/>
    <w:rsid w:val="57A7965C"/>
    <w:rsid w:val="57D97C29"/>
    <w:rsid w:val="58A3FE75"/>
    <w:rsid w:val="58F388B0"/>
    <w:rsid w:val="596C129D"/>
    <w:rsid w:val="5971A041"/>
    <w:rsid w:val="598D4BC8"/>
    <w:rsid w:val="59AB09E3"/>
    <w:rsid w:val="59B7DDEE"/>
    <w:rsid w:val="59F355E2"/>
    <w:rsid w:val="5A727093"/>
    <w:rsid w:val="5C07B8CC"/>
    <w:rsid w:val="5C5A04D4"/>
    <w:rsid w:val="5D106AEA"/>
    <w:rsid w:val="5D7889B8"/>
    <w:rsid w:val="5D96FD0C"/>
    <w:rsid w:val="5DCEA47C"/>
    <w:rsid w:val="5E556932"/>
    <w:rsid w:val="5ED087B2"/>
    <w:rsid w:val="5EF2E629"/>
    <w:rsid w:val="5FA8A47B"/>
    <w:rsid w:val="5FEDDA38"/>
    <w:rsid w:val="6092D55A"/>
    <w:rsid w:val="60A00573"/>
    <w:rsid w:val="611AC0E0"/>
    <w:rsid w:val="615481F4"/>
    <w:rsid w:val="618595D0"/>
    <w:rsid w:val="618CE07C"/>
    <w:rsid w:val="61ED0328"/>
    <w:rsid w:val="62514DA4"/>
    <w:rsid w:val="632AA452"/>
    <w:rsid w:val="635B612E"/>
    <w:rsid w:val="635BFB12"/>
    <w:rsid w:val="6418C48A"/>
    <w:rsid w:val="641B8A62"/>
    <w:rsid w:val="6420F279"/>
    <w:rsid w:val="646573A3"/>
    <w:rsid w:val="64B982DB"/>
    <w:rsid w:val="65218E54"/>
    <w:rsid w:val="6552F851"/>
    <w:rsid w:val="65C5F813"/>
    <w:rsid w:val="65EB9520"/>
    <w:rsid w:val="660925CA"/>
    <w:rsid w:val="66536835"/>
    <w:rsid w:val="66A61EDC"/>
    <w:rsid w:val="678723B4"/>
    <w:rsid w:val="6789A8A6"/>
    <w:rsid w:val="67CF9796"/>
    <w:rsid w:val="6858CDE2"/>
    <w:rsid w:val="68C862F8"/>
    <w:rsid w:val="692F8D28"/>
    <w:rsid w:val="69366BA0"/>
    <w:rsid w:val="6940FDC0"/>
    <w:rsid w:val="69DCEF33"/>
    <w:rsid w:val="6A316029"/>
    <w:rsid w:val="6AF0D2A2"/>
    <w:rsid w:val="6B73254F"/>
    <w:rsid w:val="6BF0D8BA"/>
    <w:rsid w:val="6C63332B"/>
    <w:rsid w:val="6CBBFA14"/>
    <w:rsid w:val="6CCE51BF"/>
    <w:rsid w:val="6D409B0B"/>
    <w:rsid w:val="6D649008"/>
    <w:rsid w:val="6DD53442"/>
    <w:rsid w:val="6E552A02"/>
    <w:rsid w:val="6E5CAE00"/>
    <w:rsid w:val="6EFF1C1F"/>
    <w:rsid w:val="6F073A63"/>
    <w:rsid w:val="6F6A9FEE"/>
    <w:rsid w:val="6F96E91D"/>
    <w:rsid w:val="6F9B8B18"/>
    <w:rsid w:val="7011C0DD"/>
    <w:rsid w:val="70188F6A"/>
    <w:rsid w:val="70B3C739"/>
    <w:rsid w:val="70C0B20C"/>
    <w:rsid w:val="70E878A8"/>
    <w:rsid w:val="71038B37"/>
    <w:rsid w:val="71AEEF7E"/>
    <w:rsid w:val="723B3FBD"/>
    <w:rsid w:val="72825240"/>
    <w:rsid w:val="729D816A"/>
    <w:rsid w:val="72C6B927"/>
    <w:rsid w:val="7359A92E"/>
    <w:rsid w:val="7363BE6C"/>
    <w:rsid w:val="73F98D00"/>
    <w:rsid w:val="741EEA12"/>
    <w:rsid w:val="7486F104"/>
    <w:rsid w:val="74AA9113"/>
    <w:rsid w:val="74CD29ED"/>
    <w:rsid w:val="75082C5F"/>
    <w:rsid w:val="756896EC"/>
    <w:rsid w:val="76227219"/>
    <w:rsid w:val="766D3339"/>
    <w:rsid w:val="76BC17D9"/>
    <w:rsid w:val="76DDC00D"/>
    <w:rsid w:val="77084761"/>
    <w:rsid w:val="77999EC7"/>
    <w:rsid w:val="77B2F7D3"/>
    <w:rsid w:val="7839BC60"/>
    <w:rsid w:val="78CA15A1"/>
    <w:rsid w:val="79287AE8"/>
    <w:rsid w:val="792E7F71"/>
    <w:rsid w:val="7A7482E3"/>
    <w:rsid w:val="7AB3F7F0"/>
    <w:rsid w:val="7B454D9C"/>
    <w:rsid w:val="7B9494F2"/>
    <w:rsid w:val="7B9C63E6"/>
    <w:rsid w:val="7BD9A6BA"/>
    <w:rsid w:val="7C647F37"/>
    <w:rsid w:val="7CAA08C1"/>
    <w:rsid w:val="7CFBE060"/>
    <w:rsid w:val="7D1A1519"/>
    <w:rsid w:val="7D778983"/>
    <w:rsid w:val="7DE7BD63"/>
    <w:rsid w:val="7E23A6B6"/>
    <w:rsid w:val="7E2E7CF4"/>
    <w:rsid w:val="7E6591F6"/>
    <w:rsid w:val="7E9845EE"/>
    <w:rsid w:val="7F59AB87"/>
    <w:rsid w:val="7F6A344B"/>
    <w:rsid w:val="7F9020F9"/>
    <w:rsid w:val="7FBCE260"/>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9B6E4"/>
  <w15:chartTrackingRefBased/>
  <w15:docId w15:val="{9F54831C-52D8-4EDE-8355-797CE373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lang w:val="es-AR"/>
    </w:rPr>
  </w:style>
  <w:style w:type="paragraph" w:styleId="Heading1">
    <w:name w:val="heading 1"/>
    <w:basedOn w:val="Normal"/>
    <w:next w:val="Normal"/>
    <w:link w:val="Heading1Char"/>
    <w:uiPriority w:val="9"/>
    <w:qFormat/>
    <w:rsid w:val="00604AB9"/>
    <w:pPr>
      <w:keepNext/>
      <w:keepLines/>
      <w:numPr>
        <w:numId w:val="3"/>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04AB9"/>
    <w:pPr>
      <w:keepNext/>
      <w:keepLines/>
      <w:numPr>
        <w:ilvl w:val="1"/>
        <w:numId w:val="3"/>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04AB9"/>
    <w:pPr>
      <w:keepNext/>
      <w:keepLines/>
      <w:numPr>
        <w:ilvl w:val="2"/>
        <w:numId w:val="3"/>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604AB9"/>
    <w:pPr>
      <w:keepNext/>
      <w:keepLines/>
      <w:numPr>
        <w:ilvl w:val="3"/>
        <w:numId w:val="3"/>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04AB9"/>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4AB9"/>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AB9"/>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AB9"/>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AB9"/>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AB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04AB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04AB9"/>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rsid w:val="00604AB9"/>
    <w:rPr>
      <w:rFonts w:asciiTheme="minorHAnsi" w:eastAsiaTheme="majorEastAsia" w:hAnsiTheme="min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604AB9"/>
    <w:rPr>
      <w:rFonts w:asciiTheme="minorHAnsi" w:eastAsiaTheme="majorEastAsia" w:hAnsiTheme="min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604AB9"/>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604AB9"/>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604AB9"/>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604AB9"/>
    <w:rPr>
      <w:rFonts w:asciiTheme="minorHAnsi" w:eastAsiaTheme="majorEastAsia" w:hAnsiTheme="minorHAnsi" w:cstheme="majorBidi"/>
      <w:color w:val="272727" w:themeColor="text1" w:themeTint="D8"/>
      <w:sz w:val="24"/>
      <w:szCs w:val="24"/>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basedOn w:val="DefaultParagraphFont"/>
    <w:link w:val="Title"/>
    <w:uiPriority w:val="10"/>
    <w:rsid w:val="00604AB9"/>
    <w:rPr>
      <w:rFonts w:asciiTheme="minorHAnsi" w:eastAsia="Times New Roman" w:hAnsiTheme="minorHAnsi"/>
      <w:bCs/>
      <w:i/>
      <w:kern w:val="28"/>
      <w:sz w:val="24"/>
      <w:szCs w:val="32"/>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basedOn w:val="DefaultParagraphFont"/>
    <w:link w:val="Quote"/>
    <w:uiPriority w:val="29"/>
    <w:rsid w:val="00604AB9"/>
    <w:rPr>
      <w:rFonts w:asciiTheme="minorHAnsi" w:eastAsia="Times New Roman" w:hAnsiTheme="minorHAnsi"/>
      <w:iCs/>
      <w:color w:val="404040"/>
      <w:sz w:val="24"/>
      <w:szCs w:val="24"/>
    </w:rPr>
  </w:style>
  <w:style w:type="paragraph" w:styleId="ListParagraph">
    <w:name w:val="List Paragraph"/>
    <w:basedOn w:val="Normal"/>
    <w:uiPriority w:val="34"/>
    <w:qFormat/>
    <w:rsid w:val="00604AB9"/>
    <w:pPr>
      <w:ind w:left="720"/>
      <w:contextualSpacing/>
    </w:pPr>
  </w:style>
  <w:style w:type="paragraph" w:styleId="Header">
    <w:name w:val="header"/>
    <w:basedOn w:val="Normal"/>
    <w:link w:val="HeaderChar"/>
    <w:uiPriority w:val="99"/>
    <w:unhideWhenUsed/>
    <w:rsid w:val="006501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0129"/>
    <w:rPr>
      <w:lang w:val="es-AR"/>
    </w:rPr>
  </w:style>
  <w:style w:type="paragraph" w:styleId="Footer">
    <w:name w:val="footer"/>
    <w:basedOn w:val="Normal"/>
    <w:link w:val="FooterChar"/>
    <w:uiPriority w:val="99"/>
    <w:unhideWhenUsed/>
    <w:rsid w:val="006501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0129"/>
    <w:rPr>
      <w:lang w:val="es-AR"/>
    </w:rPr>
  </w:style>
  <w:style w:type="paragraph" w:styleId="NoSpacing">
    <w:name w:val="No Spacing"/>
    <w:link w:val="NoSpacingChar"/>
    <w:uiPriority w:val="1"/>
    <w:rsid w:val="00650129"/>
    <w:rPr>
      <w:rFonts w:eastAsia="Times New Roman"/>
      <w:sz w:val="22"/>
      <w:szCs w:val="22"/>
    </w:rPr>
  </w:style>
  <w:style w:type="character" w:customStyle="1" w:styleId="NoSpacingChar">
    <w:name w:val="No Spacing Char"/>
    <w:link w:val="NoSpacing"/>
    <w:uiPriority w:val="1"/>
    <w:rsid w:val="00650129"/>
    <w:rPr>
      <w:rFonts w:eastAsia="Times New Roman"/>
      <w:sz w:val="22"/>
      <w:szCs w:val="22"/>
    </w:rPr>
  </w:style>
  <w:style w:type="paragraph" w:styleId="BalloonText">
    <w:name w:val="Balloon Text"/>
    <w:basedOn w:val="Normal"/>
    <w:link w:val="BalloonTextChar"/>
    <w:uiPriority w:val="99"/>
    <w:semiHidden/>
    <w:unhideWhenUsed/>
    <w:rsid w:val="00650129"/>
    <w:rPr>
      <w:rFonts w:ascii="Tahoma" w:hAnsi="Tahoma"/>
      <w:sz w:val="16"/>
      <w:szCs w:val="16"/>
      <w:lang w:val="x-none"/>
    </w:rPr>
  </w:style>
  <w:style w:type="character" w:customStyle="1" w:styleId="BalloonTextChar">
    <w:name w:val="Balloon Text Char"/>
    <w:basedOn w:val="DefaultParagraphFont"/>
    <w:link w:val="BalloonText"/>
    <w:uiPriority w:val="99"/>
    <w:semiHidden/>
    <w:rsid w:val="00650129"/>
    <w:rPr>
      <w:rFonts w:ascii="Tahoma" w:eastAsia="Times New Roman" w:hAnsi="Tahoma"/>
      <w:sz w:val="16"/>
      <w:szCs w:val="16"/>
      <w:lang w:val="x-none"/>
    </w:rPr>
  </w:style>
  <w:style w:type="paragraph" w:styleId="TOCHeading">
    <w:name w:val="TOC Heading"/>
    <w:aliases w:val="Tablas"/>
    <w:basedOn w:val="Normal"/>
    <w:next w:val="Normal"/>
    <w:uiPriority w:val="39"/>
    <w:unhideWhenUsed/>
    <w:qFormat/>
    <w:rsid w:val="00650129"/>
    <w:pPr>
      <w:tabs>
        <w:tab w:val="right" w:leader="dot" w:pos="9060"/>
      </w:tabs>
    </w:pPr>
    <w:rPr>
      <w:rFonts w:cs="Arial"/>
      <w:noProof/>
    </w:rPr>
  </w:style>
  <w:style w:type="paragraph" w:styleId="TOC1">
    <w:name w:val="toc 1"/>
    <w:basedOn w:val="Normal"/>
    <w:next w:val="Normal"/>
    <w:autoRedefine/>
    <w:uiPriority w:val="39"/>
    <w:unhideWhenUsed/>
    <w:rsid w:val="00650129"/>
  </w:style>
  <w:style w:type="character" w:styleId="Hyperlink">
    <w:name w:val="Hyperlink"/>
    <w:uiPriority w:val="99"/>
    <w:unhideWhenUsed/>
    <w:rsid w:val="00650129"/>
    <w:rPr>
      <w:color w:val="0563C1"/>
      <w:u w:val="single"/>
    </w:rPr>
  </w:style>
  <w:style w:type="paragraph" w:styleId="TOC2">
    <w:name w:val="toc 2"/>
    <w:basedOn w:val="Normal"/>
    <w:next w:val="Normal"/>
    <w:autoRedefine/>
    <w:uiPriority w:val="39"/>
    <w:unhideWhenUsed/>
    <w:rsid w:val="00650129"/>
    <w:pPr>
      <w:ind w:left="221"/>
    </w:pPr>
  </w:style>
  <w:style w:type="paragraph" w:styleId="TOC3">
    <w:name w:val="toc 3"/>
    <w:basedOn w:val="Normal"/>
    <w:next w:val="Normal"/>
    <w:autoRedefine/>
    <w:uiPriority w:val="39"/>
    <w:unhideWhenUsed/>
    <w:rsid w:val="00650129"/>
    <w:pPr>
      <w:ind w:left="440"/>
    </w:pPr>
  </w:style>
  <w:style w:type="character" w:styleId="CommentReference">
    <w:name w:val="annotation reference"/>
    <w:uiPriority w:val="99"/>
    <w:semiHidden/>
    <w:unhideWhenUsed/>
    <w:rsid w:val="00650129"/>
    <w:rPr>
      <w:sz w:val="16"/>
      <w:szCs w:val="16"/>
    </w:rPr>
  </w:style>
  <w:style w:type="paragraph" w:styleId="TOC4">
    <w:name w:val="toc 4"/>
    <w:basedOn w:val="Normal"/>
    <w:next w:val="Normal"/>
    <w:autoRedefine/>
    <w:uiPriority w:val="39"/>
    <w:unhideWhenUsed/>
    <w:rsid w:val="00650129"/>
    <w:pPr>
      <w:ind w:left="660"/>
    </w:pPr>
  </w:style>
  <w:style w:type="paragraph" w:styleId="CommentText">
    <w:name w:val="annotation text"/>
    <w:basedOn w:val="Normal"/>
    <w:link w:val="CommentTextChar"/>
    <w:uiPriority w:val="99"/>
    <w:unhideWhenUsed/>
    <w:rsid w:val="00650129"/>
    <w:rPr>
      <w:sz w:val="20"/>
      <w:szCs w:val="20"/>
    </w:rPr>
  </w:style>
  <w:style w:type="character" w:customStyle="1" w:styleId="CommentTextChar">
    <w:name w:val="Comment Text Char"/>
    <w:basedOn w:val="DefaultParagraphFont"/>
    <w:link w:val="CommentText"/>
    <w:uiPriority w:val="99"/>
    <w:rsid w:val="00650129"/>
    <w:rPr>
      <w:rFonts w:asciiTheme="minorHAnsi" w:eastAsia="Times New Roman" w:hAnsiTheme="minorHAnsi"/>
    </w:rPr>
  </w:style>
  <w:style w:type="paragraph" w:styleId="CommentSubject">
    <w:name w:val="annotation subject"/>
    <w:basedOn w:val="CommentText"/>
    <w:next w:val="CommentText"/>
    <w:link w:val="CommentSubjectChar"/>
    <w:uiPriority w:val="99"/>
    <w:semiHidden/>
    <w:unhideWhenUsed/>
    <w:rsid w:val="00650129"/>
    <w:rPr>
      <w:b/>
      <w:bCs/>
    </w:rPr>
  </w:style>
  <w:style w:type="character" w:customStyle="1" w:styleId="CommentSubjectChar">
    <w:name w:val="Comment Subject Char"/>
    <w:basedOn w:val="CommentTextChar"/>
    <w:link w:val="CommentSubject"/>
    <w:uiPriority w:val="99"/>
    <w:semiHidden/>
    <w:rsid w:val="00650129"/>
    <w:rPr>
      <w:rFonts w:asciiTheme="minorHAnsi" w:eastAsia="Times New Roman" w:hAnsiTheme="minorHAnsi"/>
      <w:b/>
      <w:bCs/>
    </w:rPr>
  </w:style>
  <w:style w:type="paragraph" w:styleId="Caption">
    <w:name w:val="caption"/>
    <w:basedOn w:val="Normal"/>
    <w:next w:val="Normal"/>
    <w:uiPriority w:val="35"/>
    <w:unhideWhenUsed/>
    <w:qFormat/>
    <w:rsid w:val="00650129"/>
    <w:rPr>
      <w:b/>
      <w:bCs/>
      <w:sz w:val="20"/>
      <w:szCs w:val="20"/>
    </w:rPr>
  </w:style>
  <w:style w:type="table" w:styleId="TableGrid">
    <w:name w:val="Table Grid"/>
    <w:basedOn w:val="TableNormal"/>
    <w:uiPriority w:val="59"/>
    <w:rsid w:val="006501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650129"/>
    <w:pPr>
      <w:jc w:val="center"/>
    </w:pPr>
    <w:rPr>
      <w:rFonts w:cs="Arial"/>
      <w:i/>
    </w:rPr>
  </w:style>
  <w:style w:type="paragraph" w:styleId="Index1">
    <w:name w:val="index 1"/>
    <w:basedOn w:val="Normal"/>
    <w:next w:val="Normal"/>
    <w:autoRedefine/>
    <w:uiPriority w:val="99"/>
    <w:semiHidden/>
    <w:unhideWhenUsed/>
    <w:qFormat/>
    <w:rsid w:val="00650129"/>
    <w:pPr>
      <w:numPr>
        <w:numId w:val="2"/>
      </w:numPr>
    </w:pPr>
    <w:rPr>
      <w:b/>
      <w:caps/>
      <w:sz w:val="28"/>
    </w:rPr>
  </w:style>
  <w:style w:type="paragraph" w:styleId="Index2">
    <w:name w:val="index 2"/>
    <w:basedOn w:val="Normal"/>
    <w:next w:val="Normal"/>
    <w:autoRedefine/>
    <w:uiPriority w:val="99"/>
    <w:semiHidden/>
    <w:unhideWhenUsed/>
    <w:qFormat/>
    <w:rsid w:val="00650129"/>
    <w:pPr>
      <w:ind w:left="709" w:hanging="709"/>
    </w:pPr>
    <w:rPr>
      <w:b/>
      <w:caps/>
    </w:rPr>
  </w:style>
  <w:style w:type="paragraph" w:styleId="Index3">
    <w:name w:val="index 3"/>
    <w:basedOn w:val="Normal"/>
    <w:next w:val="Normal"/>
    <w:autoRedefine/>
    <w:uiPriority w:val="99"/>
    <w:semiHidden/>
    <w:unhideWhenUsed/>
    <w:qFormat/>
    <w:rsid w:val="00650129"/>
    <w:pPr>
      <w:ind w:left="221" w:hanging="221"/>
    </w:pPr>
  </w:style>
  <w:style w:type="paragraph" w:styleId="Index4">
    <w:name w:val="index 4"/>
    <w:basedOn w:val="Normal"/>
    <w:next w:val="Normal"/>
    <w:autoRedefine/>
    <w:uiPriority w:val="99"/>
    <w:semiHidden/>
    <w:unhideWhenUsed/>
    <w:qFormat/>
    <w:rsid w:val="00650129"/>
    <w:pPr>
      <w:ind w:left="221" w:hanging="221"/>
    </w:pPr>
    <w:rPr>
      <w:i/>
    </w:rPr>
  </w:style>
  <w:style w:type="character" w:customStyle="1" w:styleId="FigurasCar">
    <w:name w:val="Figuras Car"/>
    <w:link w:val="Figuras"/>
    <w:rsid w:val="00650129"/>
    <w:rPr>
      <w:rFonts w:asciiTheme="minorHAnsi" w:eastAsia="Times New Roman" w:hAnsiTheme="minorHAnsi" w:cs="Arial"/>
      <w:i/>
      <w:sz w:val="24"/>
      <w:szCs w:val="24"/>
    </w:rPr>
  </w:style>
  <w:style w:type="paragraph" w:styleId="TOC8">
    <w:name w:val="toc 8"/>
    <w:basedOn w:val="Normal"/>
    <w:next w:val="Normal"/>
    <w:autoRedefine/>
    <w:uiPriority w:val="39"/>
    <w:semiHidden/>
    <w:unhideWhenUsed/>
    <w:rsid w:val="00650129"/>
    <w:pPr>
      <w:ind w:left="1540"/>
    </w:pPr>
  </w:style>
  <w:style w:type="paragraph" w:styleId="TOC9">
    <w:name w:val="toc 9"/>
    <w:basedOn w:val="Normal"/>
    <w:next w:val="Normal"/>
    <w:autoRedefine/>
    <w:uiPriority w:val="39"/>
    <w:semiHidden/>
    <w:unhideWhenUsed/>
    <w:rsid w:val="00650129"/>
    <w:pPr>
      <w:ind w:left="1760"/>
    </w:pPr>
  </w:style>
  <w:style w:type="paragraph" w:customStyle="1" w:styleId="PiedepginaSecciones">
    <w:name w:val="Pie de página_Secciones"/>
    <w:basedOn w:val="Normal"/>
    <w:uiPriority w:val="19"/>
    <w:qFormat/>
    <w:rsid w:val="00650129"/>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650129"/>
    <w:rPr>
      <w:rFonts w:asciiTheme="majorHAnsi" w:hAnsiTheme="majorHAnsi" w:cs="Arial"/>
      <w:color w:val="0098CD"/>
      <w:sz w:val="36"/>
      <w:szCs w:val="36"/>
    </w:rPr>
  </w:style>
  <w:style w:type="paragraph" w:customStyle="1" w:styleId="Pgina">
    <w:name w:val="Página"/>
    <w:basedOn w:val="Footer"/>
    <w:link w:val="PginaCar"/>
    <w:qFormat/>
    <w:rsid w:val="00650129"/>
    <w:pPr>
      <w:tabs>
        <w:tab w:val="clear" w:pos="4513"/>
        <w:tab w:val="clear" w:pos="9026"/>
        <w:tab w:val="center" w:pos="4252"/>
        <w:tab w:val="right" w:pos="8504"/>
      </w:tabs>
      <w:spacing w:after="120" w:line="360" w:lineRule="auto"/>
      <w:jc w:val="right"/>
    </w:pPr>
    <w:rPr>
      <w:rFonts w:cs="Arial"/>
      <w:szCs w:val="22"/>
    </w:rPr>
  </w:style>
  <w:style w:type="character" w:customStyle="1" w:styleId="TtulondicesCar">
    <w:name w:val="Título Índices Car"/>
    <w:basedOn w:val="DefaultParagraphFont"/>
    <w:link w:val="Ttulondices"/>
    <w:rsid w:val="00650129"/>
    <w:rPr>
      <w:rFonts w:asciiTheme="majorHAnsi" w:eastAsia="Times New Roman" w:hAnsiTheme="majorHAnsi" w:cs="Arial"/>
      <w:color w:val="0098CD"/>
      <w:sz w:val="36"/>
      <w:szCs w:val="36"/>
    </w:rPr>
  </w:style>
  <w:style w:type="character" w:customStyle="1" w:styleId="PginaCar">
    <w:name w:val="Página Car"/>
    <w:basedOn w:val="FooterChar"/>
    <w:link w:val="Pgina"/>
    <w:rsid w:val="00650129"/>
    <w:rPr>
      <w:rFonts w:asciiTheme="minorHAnsi" w:eastAsia="Times New Roman" w:hAnsiTheme="minorHAnsi" w:cs="Arial"/>
      <w:sz w:val="24"/>
      <w:szCs w:val="22"/>
      <w:lang w:val="es-AR"/>
    </w:rPr>
  </w:style>
  <w:style w:type="paragraph" w:styleId="FootnoteText">
    <w:name w:val="footnote text"/>
    <w:basedOn w:val="Normal"/>
    <w:link w:val="FootnoteTextChar"/>
    <w:unhideWhenUsed/>
    <w:rsid w:val="00650129"/>
    <w:pPr>
      <w:spacing w:after="0" w:line="240" w:lineRule="auto"/>
    </w:pPr>
    <w:rPr>
      <w:sz w:val="20"/>
      <w:szCs w:val="20"/>
    </w:rPr>
  </w:style>
  <w:style w:type="character" w:customStyle="1" w:styleId="FootnoteTextChar">
    <w:name w:val="Footnote Text Char"/>
    <w:basedOn w:val="DefaultParagraphFont"/>
    <w:link w:val="FootnoteText"/>
    <w:rsid w:val="00650129"/>
    <w:rPr>
      <w:rFonts w:asciiTheme="minorHAnsi" w:eastAsia="Times New Roman" w:hAnsiTheme="minorHAnsi"/>
    </w:rPr>
  </w:style>
  <w:style w:type="character" w:styleId="FootnoteReference">
    <w:name w:val="footnote reference"/>
    <w:basedOn w:val="DefaultParagraphFont"/>
    <w:uiPriority w:val="99"/>
    <w:semiHidden/>
    <w:unhideWhenUsed/>
    <w:rsid w:val="00650129"/>
    <w:rPr>
      <w:vertAlign w:val="superscript"/>
    </w:rPr>
  </w:style>
  <w:style w:type="paragraph" w:customStyle="1" w:styleId="Ttulo1sinnumerar">
    <w:name w:val="Título 1 sin numerar"/>
    <w:basedOn w:val="Heading1"/>
    <w:qFormat/>
    <w:rsid w:val="00650129"/>
    <w:pPr>
      <w:keepLines w:val="0"/>
      <w:spacing w:before="120" w:after="120"/>
    </w:pPr>
    <w:rPr>
      <w:rFonts w:eastAsia="Times New Roman" w:cs="Times New Roman"/>
      <w:bCs/>
      <w:color w:val="0098CD"/>
      <w:kern w:val="32"/>
      <w:sz w:val="36"/>
      <w:szCs w:val="32"/>
    </w:rPr>
  </w:style>
  <w:style w:type="paragraph" w:customStyle="1" w:styleId="Referenciasbibliogrficas">
    <w:name w:val="Referencias bibliográficas"/>
    <w:basedOn w:val="Normal"/>
    <w:qFormat/>
    <w:rsid w:val="00650129"/>
    <w:pPr>
      <w:ind w:left="284" w:hanging="284"/>
    </w:pPr>
    <w:rPr>
      <w:lang w:val="en-US"/>
    </w:rPr>
  </w:style>
  <w:style w:type="paragraph" w:customStyle="1" w:styleId="Anexo">
    <w:name w:val="Anexo"/>
    <w:basedOn w:val="Ttulo1sinnumerar"/>
    <w:qFormat/>
    <w:rsid w:val="00650129"/>
    <w:pPr>
      <w:numPr>
        <w:numId w:val="4"/>
      </w:numPr>
    </w:pPr>
  </w:style>
  <w:style w:type="paragraph" w:customStyle="1" w:styleId="Piedefoto-tabla">
    <w:name w:val="Pie de foto-tabla"/>
    <w:basedOn w:val="Normal"/>
    <w:next w:val="Normal"/>
    <w:uiPriority w:val="16"/>
    <w:qFormat/>
    <w:rsid w:val="00650129"/>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50129"/>
    <w:pPr>
      <w:pBdr>
        <w:top w:val="single" w:sz="4" w:space="4" w:color="0098CD"/>
        <w:bottom w:val="single" w:sz="4" w:space="1" w:color="0098CD"/>
      </w:pBdr>
      <w:shd w:val="clear" w:color="auto" w:fill="E6F4F9"/>
      <w:tabs>
        <w:tab w:val="left" w:pos="1134"/>
      </w:tabs>
      <w:spacing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650129"/>
  </w:style>
  <w:style w:type="table" w:styleId="GridTable4-Accent1">
    <w:name w:val="Grid Table 4 Accent 1"/>
    <w:basedOn w:val="TableNormal"/>
    <w:uiPriority w:val="49"/>
    <w:rsid w:val="0065012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NoList"/>
    <w:uiPriority w:val="99"/>
    <w:rsid w:val="00650129"/>
    <w:pPr>
      <w:numPr>
        <w:numId w:val="5"/>
      </w:numPr>
    </w:pPr>
  </w:style>
  <w:style w:type="paragraph" w:styleId="Bibliography">
    <w:name w:val="Bibliography"/>
    <w:basedOn w:val="Normal"/>
    <w:next w:val="Normal"/>
    <w:uiPriority w:val="37"/>
    <w:unhideWhenUsed/>
    <w:rsid w:val="00650129"/>
  </w:style>
  <w:style w:type="table" w:styleId="TableGridLight">
    <w:name w:val="Grid Table Light"/>
    <w:basedOn w:val="TableNormal"/>
    <w:uiPriority w:val="40"/>
    <w:rsid w:val="000813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Accent4">
    <w:name w:val="Grid Table 3 Accent 4"/>
    <w:basedOn w:val="TableNormal"/>
    <w:uiPriority w:val="48"/>
    <w:rsid w:val="00081352"/>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4">
    <w:name w:val="Grid Table 4"/>
    <w:basedOn w:val="TableNormal"/>
    <w:uiPriority w:val="49"/>
    <w:rsid w:val="0008135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Objetivo">
    <w:name w:val="Objetivo"/>
    <w:basedOn w:val="Normal"/>
    <w:uiPriority w:val="1"/>
    <w:rsid w:val="76BC17D9"/>
    <w:pPr>
      <w:keepLines/>
      <w:ind w:left="369" w:hanging="369"/>
    </w:pPr>
    <w:rPr>
      <w:rFonts w:eastAsiaTheme="minorEastAsia" w:cstheme="minorBidi"/>
      <w:color w:val="000000" w:themeColor="text1"/>
    </w:rPr>
  </w:style>
  <w:style w:type="paragraph" w:styleId="Revision">
    <w:name w:val="Revision"/>
    <w:hidden/>
    <w:uiPriority w:val="99"/>
    <w:semiHidden/>
    <w:rsid w:val="00893709"/>
    <w:rPr>
      <w:rFonts w:asciiTheme="minorHAnsi" w:eastAsia="Times New Roman" w:hAnsiTheme="minorHAnsi"/>
      <w:sz w:val="24"/>
      <w:szCs w:val="24"/>
    </w:rPr>
  </w:style>
  <w:style w:type="character" w:styleId="Mention">
    <w:name w:val="Mention"/>
    <w:basedOn w:val="DefaultParagraphFont"/>
    <w:uiPriority w:val="99"/>
    <w:unhideWhenUsed/>
    <w:rsid w:val="00021E0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067">
      <w:bodyDiv w:val="1"/>
      <w:marLeft w:val="0"/>
      <w:marRight w:val="0"/>
      <w:marTop w:val="0"/>
      <w:marBottom w:val="0"/>
      <w:divBdr>
        <w:top w:val="none" w:sz="0" w:space="0" w:color="auto"/>
        <w:left w:val="none" w:sz="0" w:space="0" w:color="auto"/>
        <w:bottom w:val="none" w:sz="0" w:space="0" w:color="auto"/>
        <w:right w:val="none" w:sz="0" w:space="0" w:color="auto"/>
      </w:divBdr>
    </w:div>
    <w:div w:id="4528261">
      <w:bodyDiv w:val="1"/>
      <w:marLeft w:val="0"/>
      <w:marRight w:val="0"/>
      <w:marTop w:val="0"/>
      <w:marBottom w:val="0"/>
      <w:divBdr>
        <w:top w:val="none" w:sz="0" w:space="0" w:color="auto"/>
        <w:left w:val="none" w:sz="0" w:space="0" w:color="auto"/>
        <w:bottom w:val="none" w:sz="0" w:space="0" w:color="auto"/>
        <w:right w:val="none" w:sz="0" w:space="0" w:color="auto"/>
      </w:divBdr>
    </w:div>
    <w:div w:id="12075501">
      <w:bodyDiv w:val="1"/>
      <w:marLeft w:val="0"/>
      <w:marRight w:val="0"/>
      <w:marTop w:val="0"/>
      <w:marBottom w:val="0"/>
      <w:divBdr>
        <w:top w:val="none" w:sz="0" w:space="0" w:color="auto"/>
        <w:left w:val="none" w:sz="0" w:space="0" w:color="auto"/>
        <w:bottom w:val="none" w:sz="0" w:space="0" w:color="auto"/>
        <w:right w:val="none" w:sz="0" w:space="0" w:color="auto"/>
      </w:divBdr>
    </w:div>
    <w:div w:id="16586572">
      <w:bodyDiv w:val="1"/>
      <w:marLeft w:val="0"/>
      <w:marRight w:val="0"/>
      <w:marTop w:val="0"/>
      <w:marBottom w:val="0"/>
      <w:divBdr>
        <w:top w:val="none" w:sz="0" w:space="0" w:color="auto"/>
        <w:left w:val="none" w:sz="0" w:space="0" w:color="auto"/>
        <w:bottom w:val="none" w:sz="0" w:space="0" w:color="auto"/>
        <w:right w:val="none" w:sz="0" w:space="0" w:color="auto"/>
      </w:divBdr>
    </w:div>
    <w:div w:id="18431376">
      <w:bodyDiv w:val="1"/>
      <w:marLeft w:val="0"/>
      <w:marRight w:val="0"/>
      <w:marTop w:val="0"/>
      <w:marBottom w:val="0"/>
      <w:divBdr>
        <w:top w:val="none" w:sz="0" w:space="0" w:color="auto"/>
        <w:left w:val="none" w:sz="0" w:space="0" w:color="auto"/>
        <w:bottom w:val="none" w:sz="0" w:space="0" w:color="auto"/>
        <w:right w:val="none" w:sz="0" w:space="0" w:color="auto"/>
      </w:divBdr>
    </w:div>
    <w:div w:id="18699013">
      <w:bodyDiv w:val="1"/>
      <w:marLeft w:val="0"/>
      <w:marRight w:val="0"/>
      <w:marTop w:val="0"/>
      <w:marBottom w:val="0"/>
      <w:divBdr>
        <w:top w:val="none" w:sz="0" w:space="0" w:color="auto"/>
        <w:left w:val="none" w:sz="0" w:space="0" w:color="auto"/>
        <w:bottom w:val="none" w:sz="0" w:space="0" w:color="auto"/>
        <w:right w:val="none" w:sz="0" w:space="0" w:color="auto"/>
      </w:divBdr>
    </w:div>
    <w:div w:id="20711106">
      <w:bodyDiv w:val="1"/>
      <w:marLeft w:val="0"/>
      <w:marRight w:val="0"/>
      <w:marTop w:val="0"/>
      <w:marBottom w:val="0"/>
      <w:divBdr>
        <w:top w:val="none" w:sz="0" w:space="0" w:color="auto"/>
        <w:left w:val="none" w:sz="0" w:space="0" w:color="auto"/>
        <w:bottom w:val="none" w:sz="0" w:space="0" w:color="auto"/>
        <w:right w:val="none" w:sz="0" w:space="0" w:color="auto"/>
      </w:divBdr>
    </w:div>
    <w:div w:id="20740178">
      <w:bodyDiv w:val="1"/>
      <w:marLeft w:val="0"/>
      <w:marRight w:val="0"/>
      <w:marTop w:val="0"/>
      <w:marBottom w:val="0"/>
      <w:divBdr>
        <w:top w:val="none" w:sz="0" w:space="0" w:color="auto"/>
        <w:left w:val="none" w:sz="0" w:space="0" w:color="auto"/>
        <w:bottom w:val="none" w:sz="0" w:space="0" w:color="auto"/>
        <w:right w:val="none" w:sz="0" w:space="0" w:color="auto"/>
      </w:divBdr>
    </w:div>
    <w:div w:id="32047335">
      <w:bodyDiv w:val="1"/>
      <w:marLeft w:val="0"/>
      <w:marRight w:val="0"/>
      <w:marTop w:val="0"/>
      <w:marBottom w:val="0"/>
      <w:divBdr>
        <w:top w:val="none" w:sz="0" w:space="0" w:color="auto"/>
        <w:left w:val="none" w:sz="0" w:space="0" w:color="auto"/>
        <w:bottom w:val="none" w:sz="0" w:space="0" w:color="auto"/>
        <w:right w:val="none" w:sz="0" w:space="0" w:color="auto"/>
      </w:divBdr>
    </w:div>
    <w:div w:id="37047772">
      <w:bodyDiv w:val="1"/>
      <w:marLeft w:val="0"/>
      <w:marRight w:val="0"/>
      <w:marTop w:val="0"/>
      <w:marBottom w:val="0"/>
      <w:divBdr>
        <w:top w:val="none" w:sz="0" w:space="0" w:color="auto"/>
        <w:left w:val="none" w:sz="0" w:space="0" w:color="auto"/>
        <w:bottom w:val="none" w:sz="0" w:space="0" w:color="auto"/>
        <w:right w:val="none" w:sz="0" w:space="0" w:color="auto"/>
      </w:divBdr>
    </w:div>
    <w:div w:id="37748852">
      <w:bodyDiv w:val="1"/>
      <w:marLeft w:val="0"/>
      <w:marRight w:val="0"/>
      <w:marTop w:val="0"/>
      <w:marBottom w:val="0"/>
      <w:divBdr>
        <w:top w:val="none" w:sz="0" w:space="0" w:color="auto"/>
        <w:left w:val="none" w:sz="0" w:space="0" w:color="auto"/>
        <w:bottom w:val="none" w:sz="0" w:space="0" w:color="auto"/>
        <w:right w:val="none" w:sz="0" w:space="0" w:color="auto"/>
      </w:divBdr>
    </w:div>
    <w:div w:id="48497548">
      <w:bodyDiv w:val="1"/>
      <w:marLeft w:val="0"/>
      <w:marRight w:val="0"/>
      <w:marTop w:val="0"/>
      <w:marBottom w:val="0"/>
      <w:divBdr>
        <w:top w:val="none" w:sz="0" w:space="0" w:color="auto"/>
        <w:left w:val="none" w:sz="0" w:space="0" w:color="auto"/>
        <w:bottom w:val="none" w:sz="0" w:space="0" w:color="auto"/>
        <w:right w:val="none" w:sz="0" w:space="0" w:color="auto"/>
      </w:divBdr>
    </w:div>
    <w:div w:id="50736761">
      <w:bodyDiv w:val="1"/>
      <w:marLeft w:val="0"/>
      <w:marRight w:val="0"/>
      <w:marTop w:val="0"/>
      <w:marBottom w:val="0"/>
      <w:divBdr>
        <w:top w:val="none" w:sz="0" w:space="0" w:color="auto"/>
        <w:left w:val="none" w:sz="0" w:space="0" w:color="auto"/>
        <w:bottom w:val="none" w:sz="0" w:space="0" w:color="auto"/>
        <w:right w:val="none" w:sz="0" w:space="0" w:color="auto"/>
      </w:divBdr>
    </w:div>
    <w:div w:id="55125518">
      <w:bodyDiv w:val="1"/>
      <w:marLeft w:val="0"/>
      <w:marRight w:val="0"/>
      <w:marTop w:val="0"/>
      <w:marBottom w:val="0"/>
      <w:divBdr>
        <w:top w:val="none" w:sz="0" w:space="0" w:color="auto"/>
        <w:left w:val="none" w:sz="0" w:space="0" w:color="auto"/>
        <w:bottom w:val="none" w:sz="0" w:space="0" w:color="auto"/>
        <w:right w:val="none" w:sz="0" w:space="0" w:color="auto"/>
      </w:divBdr>
    </w:div>
    <w:div w:id="56242793">
      <w:bodyDiv w:val="1"/>
      <w:marLeft w:val="0"/>
      <w:marRight w:val="0"/>
      <w:marTop w:val="0"/>
      <w:marBottom w:val="0"/>
      <w:divBdr>
        <w:top w:val="none" w:sz="0" w:space="0" w:color="auto"/>
        <w:left w:val="none" w:sz="0" w:space="0" w:color="auto"/>
        <w:bottom w:val="none" w:sz="0" w:space="0" w:color="auto"/>
        <w:right w:val="none" w:sz="0" w:space="0" w:color="auto"/>
      </w:divBdr>
    </w:div>
    <w:div w:id="57435395">
      <w:bodyDiv w:val="1"/>
      <w:marLeft w:val="0"/>
      <w:marRight w:val="0"/>
      <w:marTop w:val="0"/>
      <w:marBottom w:val="0"/>
      <w:divBdr>
        <w:top w:val="none" w:sz="0" w:space="0" w:color="auto"/>
        <w:left w:val="none" w:sz="0" w:space="0" w:color="auto"/>
        <w:bottom w:val="none" w:sz="0" w:space="0" w:color="auto"/>
        <w:right w:val="none" w:sz="0" w:space="0" w:color="auto"/>
      </w:divBdr>
    </w:div>
    <w:div w:id="71389571">
      <w:bodyDiv w:val="1"/>
      <w:marLeft w:val="0"/>
      <w:marRight w:val="0"/>
      <w:marTop w:val="0"/>
      <w:marBottom w:val="0"/>
      <w:divBdr>
        <w:top w:val="none" w:sz="0" w:space="0" w:color="auto"/>
        <w:left w:val="none" w:sz="0" w:space="0" w:color="auto"/>
        <w:bottom w:val="none" w:sz="0" w:space="0" w:color="auto"/>
        <w:right w:val="none" w:sz="0" w:space="0" w:color="auto"/>
      </w:divBdr>
    </w:div>
    <w:div w:id="74985003">
      <w:bodyDiv w:val="1"/>
      <w:marLeft w:val="0"/>
      <w:marRight w:val="0"/>
      <w:marTop w:val="0"/>
      <w:marBottom w:val="0"/>
      <w:divBdr>
        <w:top w:val="none" w:sz="0" w:space="0" w:color="auto"/>
        <w:left w:val="none" w:sz="0" w:space="0" w:color="auto"/>
        <w:bottom w:val="none" w:sz="0" w:space="0" w:color="auto"/>
        <w:right w:val="none" w:sz="0" w:space="0" w:color="auto"/>
      </w:divBdr>
    </w:div>
    <w:div w:id="78715362">
      <w:bodyDiv w:val="1"/>
      <w:marLeft w:val="0"/>
      <w:marRight w:val="0"/>
      <w:marTop w:val="0"/>
      <w:marBottom w:val="0"/>
      <w:divBdr>
        <w:top w:val="none" w:sz="0" w:space="0" w:color="auto"/>
        <w:left w:val="none" w:sz="0" w:space="0" w:color="auto"/>
        <w:bottom w:val="none" w:sz="0" w:space="0" w:color="auto"/>
        <w:right w:val="none" w:sz="0" w:space="0" w:color="auto"/>
      </w:divBdr>
    </w:div>
    <w:div w:id="85229227">
      <w:bodyDiv w:val="1"/>
      <w:marLeft w:val="0"/>
      <w:marRight w:val="0"/>
      <w:marTop w:val="0"/>
      <w:marBottom w:val="0"/>
      <w:divBdr>
        <w:top w:val="none" w:sz="0" w:space="0" w:color="auto"/>
        <w:left w:val="none" w:sz="0" w:space="0" w:color="auto"/>
        <w:bottom w:val="none" w:sz="0" w:space="0" w:color="auto"/>
        <w:right w:val="none" w:sz="0" w:space="0" w:color="auto"/>
      </w:divBdr>
    </w:div>
    <w:div w:id="85812893">
      <w:bodyDiv w:val="1"/>
      <w:marLeft w:val="0"/>
      <w:marRight w:val="0"/>
      <w:marTop w:val="0"/>
      <w:marBottom w:val="0"/>
      <w:divBdr>
        <w:top w:val="none" w:sz="0" w:space="0" w:color="auto"/>
        <w:left w:val="none" w:sz="0" w:space="0" w:color="auto"/>
        <w:bottom w:val="none" w:sz="0" w:space="0" w:color="auto"/>
        <w:right w:val="none" w:sz="0" w:space="0" w:color="auto"/>
      </w:divBdr>
    </w:div>
    <w:div w:id="88046047">
      <w:bodyDiv w:val="1"/>
      <w:marLeft w:val="0"/>
      <w:marRight w:val="0"/>
      <w:marTop w:val="0"/>
      <w:marBottom w:val="0"/>
      <w:divBdr>
        <w:top w:val="none" w:sz="0" w:space="0" w:color="auto"/>
        <w:left w:val="none" w:sz="0" w:space="0" w:color="auto"/>
        <w:bottom w:val="none" w:sz="0" w:space="0" w:color="auto"/>
        <w:right w:val="none" w:sz="0" w:space="0" w:color="auto"/>
      </w:divBdr>
    </w:div>
    <w:div w:id="88620596">
      <w:bodyDiv w:val="1"/>
      <w:marLeft w:val="0"/>
      <w:marRight w:val="0"/>
      <w:marTop w:val="0"/>
      <w:marBottom w:val="0"/>
      <w:divBdr>
        <w:top w:val="none" w:sz="0" w:space="0" w:color="auto"/>
        <w:left w:val="none" w:sz="0" w:space="0" w:color="auto"/>
        <w:bottom w:val="none" w:sz="0" w:space="0" w:color="auto"/>
        <w:right w:val="none" w:sz="0" w:space="0" w:color="auto"/>
      </w:divBdr>
    </w:div>
    <w:div w:id="88891882">
      <w:bodyDiv w:val="1"/>
      <w:marLeft w:val="0"/>
      <w:marRight w:val="0"/>
      <w:marTop w:val="0"/>
      <w:marBottom w:val="0"/>
      <w:divBdr>
        <w:top w:val="none" w:sz="0" w:space="0" w:color="auto"/>
        <w:left w:val="none" w:sz="0" w:space="0" w:color="auto"/>
        <w:bottom w:val="none" w:sz="0" w:space="0" w:color="auto"/>
        <w:right w:val="none" w:sz="0" w:space="0" w:color="auto"/>
      </w:divBdr>
    </w:div>
    <w:div w:id="92359033">
      <w:bodyDiv w:val="1"/>
      <w:marLeft w:val="0"/>
      <w:marRight w:val="0"/>
      <w:marTop w:val="0"/>
      <w:marBottom w:val="0"/>
      <w:divBdr>
        <w:top w:val="none" w:sz="0" w:space="0" w:color="auto"/>
        <w:left w:val="none" w:sz="0" w:space="0" w:color="auto"/>
        <w:bottom w:val="none" w:sz="0" w:space="0" w:color="auto"/>
        <w:right w:val="none" w:sz="0" w:space="0" w:color="auto"/>
      </w:divBdr>
    </w:div>
    <w:div w:id="93937051">
      <w:bodyDiv w:val="1"/>
      <w:marLeft w:val="0"/>
      <w:marRight w:val="0"/>
      <w:marTop w:val="0"/>
      <w:marBottom w:val="0"/>
      <w:divBdr>
        <w:top w:val="none" w:sz="0" w:space="0" w:color="auto"/>
        <w:left w:val="none" w:sz="0" w:space="0" w:color="auto"/>
        <w:bottom w:val="none" w:sz="0" w:space="0" w:color="auto"/>
        <w:right w:val="none" w:sz="0" w:space="0" w:color="auto"/>
      </w:divBdr>
    </w:div>
    <w:div w:id="97455626">
      <w:bodyDiv w:val="1"/>
      <w:marLeft w:val="0"/>
      <w:marRight w:val="0"/>
      <w:marTop w:val="0"/>
      <w:marBottom w:val="0"/>
      <w:divBdr>
        <w:top w:val="none" w:sz="0" w:space="0" w:color="auto"/>
        <w:left w:val="none" w:sz="0" w:space="0" w:color="auto"/>
        <w:bottom w:val="none" w:sz="0" w:space="0" w:color="auto"/>
        <w:right w:val="none" w:sz="0" w:space="0" w:color="auto"/>
      </w:divBdr>
    </w:div>
    <w:div w:id="101345858">
      <w:bodyDiv w:val="1"/>
      <w:marLeft w:val="0"/>
      <w:marRight w:val="0"/>
      <w:marTop w:val="0"/>
      <w:marBottom w:val="0"/>
      <w:divBdr>
        <w:top w:val="none" w:sz="0" w:space="0" w:color="auto"/>
        <w:left w:val="none" w:sz="0" w:space="0" w:color="auto"/>
        <w:bottom w:val="none" w:sz="0" w:space="0" w:color="auto"/>
        <w:right w:val="none" w:sz="0" w:space="0" w:color="auto"/>
      </w:divBdr>
    </w:div>
    <w:div w:id="102918685">
      <w:bodyDiv w:val="1"/>
      <w:marLeft w:val="0"/>
      <w:marRight w:val="0"/>
      <w:marTop w:val="0"/>
      <w:marBottom w:val="0"/>
      <w:divBdr>
        <w:top w:val="none" w:sz="0" w:space="0" w:color="auto"/>
        <w:left w:val="none" w:sz="0" w:space="0" w:color="auto"/>
        <w:bottom w:val="none" w:sz="0" w:space="0" w:color="auto"/>
        <w:right w:val="none" w:sz="0" w:space="0" w:color="auto"/>
      </w:divBdr>
    </w:div>
    <w:div w:id="103579353">
      <w:bodyDiv w:val="1"/>
      <w:marLeft w:val="0"/>
      <w:marRight w:val="0"/>
      <w:marTop w:val="0"/>
      <w:marBottom w:val="0"/>
      <w:divBdr>
        <w:top w:val="none" w:sz="0" w:space="0" w:color="auto"/>
        <w:left w:val="none" w:sz="0" w:space="0" w:color="auto"/>
        <w:bottom w:val="none" w:sz="0" w:space="0" w:color="auto"/>
        <w:right w:val="none" w:sz="0" w:space="0" w:color="auto"/>
      </w:divBdr>
    </w:div>
    <w:div w:id="104427118">
      <w:bodyDiv w:val="1"/>
      <w:marLeft w:val="0"/>
      <w:marRight w:val="0"/>
      <w:marTop w:val="0"/>
      <w:marBottom w:val="0"/>
      <w:divBdr>
        <w:top w:val="none" w:sz="0" w:space="0" w:color="auto"/>
        <w:left w:val="none" w:sz="0" w:space="0" w:color="auto"/>
        <w:bottom w:val="none" w:sz="0" w:space="0" w:color="auto"/>
        <w:right w:val="none" w:sz="0" w:space="0" w:color="auto"/>
      </w:divBdr>
    </w:div>
    <w:div w:id="109403875">
      <w:bodyDiv w:val="1"/>
      <w:marLeft w:val="0"/>
      <w:marRight w:val="0"/>
      <w:marTop w:val="0"/>
      <w:marBottom w:val="0"/>
      <w:divBdr>
        <w:top w:val="none" w:sz="0" w:space="0" w:color="auto"/>
        <w:left w:val="none" w:sz="0" w:space="0" w:color="auto"/>
        <w:bottom w:val="none" w:sz="0" w:space="0" w:color="auto"/>
        <w:right w:val="none" w:sz="0" w:space="0" w:color="auto"/>
      </w:divBdr>
    </w:div>
    <w:div w:id="118764764">
      <w:bodyDiv w:val="1"/>
      <w:marLeft w:val="0"/>
      <w:marRight w:val="0"/>
      <w:marTop w:val="0"/>
      <w:marBottom w:val="0"/>
      <w:divBdr>
        <w:top w:val="none" w:sz="0" w:space="0" w:color="auto"/>
        <w:left w:val="none" w:sz="0" w:space="0" w:color="auto"/>
        <w:bottom w:val="none" w:sz="0" w:space="0" w:color="auto"/>
        <w:right w:val="none" w:sz="0" w:space="0" w:color="auto"/>
      </w:divBdr>
    </w:div>
    <w:div w:id="120078734">
      <w:bodyDiv w:val="1"/>
      <w:marLeft w:val="0"/>
      <w:marRight w:val="0"/>
      <w:marTop w:val="0"/>
      <w:marBottom w:val="0"/>
      <w:divBdr>
        <w:top w:val="none" w:sz="0" w:space="0" w:color="auto"/>
        <w:left w:val="none" w:sz="0" w:space="0" w:color="auto"/>
        <w:bottom w:val="none" w:sz="0" w:space="0" w:color="auto"/>
        <w:right w:val="none" w:sz="0" w:space="0" w:color="auto"/>
      </w:divBdr>
    </w:div>
    <w:div w:id="122306873">
      <w:bodyDiv w:val="1"/>
      <w:marLeft w:val="0"/>
      <w:marRight w:val="0"/>
      <w:marTop w:val="0"/>
      <w:marBottom w:val="0"/>
      <w:divBdr>
        <w:top w:val="none" w:sz="0" w:space="0" w:color="auto"/>
        <w:left w:val="none" w:sz="0" w:space="0" w:color="auto"/>
        <w:bottom w:val="none" w:sz="0" w:space="0" w:color="auto"/>
        <w:right w:val="none" w:sz="0" w:space="0" w:color="auto"/>
      </w:divBdr>
    </w:div>
    <w:div w:id="124780939">
      <w:bodyDiv w:val="1"/>
      <w:marLeft w:val="0"/>
      <w:marRight w:val="0"/>
      <w:marTop w:val="0"/>
      <w:marBottom w:val="0"/>
      <w:divBdr>
        <w:top w:val="none" w:sz="0" w:space="0" w:color="auto"/>
        <w:left w:val="none" w:sz="0" w:space="0" w:color="auto"/>
        <w:bottom w:val="none" w:sz="0" w:space="0" w:color="auto"/>
        <w:right w:val="none" w:sz="0" w:space="0" w:color="auto"/>
      </w:divBdr>
    </w:div>
    <w:div w:id="126629824">
      <w:bodyDiv w:val="1"/>
      <w:marLeft w:val="0"/>
      <w:marRight w:val="0"/>
      <w:marTop w:val="0"/>
      <w:marBottom w:val="0"/>
      <w:divBdr>
        <w:top w:val="none" w:sz="0" w:space="0" w:color="auto"/>
        <w:left w:val="none" w:sz="0" w:space="0" w:color="auto"/>
        <w:bottom w:val="none" w:sz="0" w:space="0" w:color="auto"/>
        <w:right w:val="none" w:sz="0" w:space="0" w:color="auto"/>
      </w:divBdr>
    </w:div>
    <w:div w:id="128941639">
      <w:bodyDiv w:val="1"/>
      <w:marLeft w:val="0"/>
      <w:marRight w:val="0"/>
      <w:marTop w:val="0"/>
      <w:marBottom w:val="0"/>
      <w:divBdr>
        <w:top w:val="none" w:sz="0" w:space="0" w:color="auto"/>
        <w:left w:val="none" w:sz="0" w:space="0" w:color="auto"/>
        <w:bottom w:val="none" w:sz="0" w:space="0" w:color="auto"/>
        <w:right w:val="none" w:sz="0" w:space="0" w:color="auto"/>
      </w:divBdr>
    </w:div>
    <w:div w:id="145587464">
      <w:bodyDiv w:val="1"/>
      <w:marLeft w:val="0"/>
      <w:marRight w:val="0"/>
      <w:marTop w:val="0"/>
      <w:marBottom w:val="0"/>
      <w:divBdr>
        <w:top w:val="none" w:sz="0" w:space="0" w:color="auto"/>
        <w:left w:val="none" w:sz="0" w:space="0" w:color="auto"/>
        <w:bottom w:val="none" w:sz="0" w:space="0" w:color="auto"/>
        <w:right w:val="none" w:sz="0" w:space="0" w:color="auto"/>
      </w:divBdr>
    </w:div>
    <w:div w:id="151140328">
      <w:bodyDiv w:val="1"/>
      <w:marLeft w:val="0"/>
      <w:marRight w:val="0"/>
      <w:marTop w:val="0"/>
      <w:marBottom w:val="0"/>
      <w:divBdr>
        <w:top w:val="none" w:sz="0" w:space="0" w:color="auto"/>
        <w:left w:val="none" w:sz="0" w:space="0" w:color="auto"/>
        <w:bottom w:val="none" w:sz="0" w:space="0" w:color="auto"/>
        <w:right w:val="none" w:sz="0" w:space="0" w:color="auto"/>
      </w:divBdr>
    </w:div>
    <w:div w:id="151871485">
      <w:bodyDiv w:val="1"/>
      <w:marLeft w:val="0"/>
      <w:marRight w:val="0"/>
      <w:marTop w:val="0"/>
      <w:marBottom w:val="0"/>
      <w:divBdr>
        <w:top w:val="none" w:sz="0" w:space="0" w:color="auto"/>
        <w:left w:val="none" w:sz="0" w:space="0" w:color="auto"/>
        <w:bottom w:val="none" w:sz="0" w:space="0" w:color="auto"/>
        <w:right w:val="none" w:sz="0" w:space="0" w:color="auto"/>
      </w:divBdr>
    </w:div>
    <w:div w:id="151918172">
      <w:bodyDiv w:val="1"/>
      <w:marLeft w:val="0"/>
      <w:marRight w:val="0"/>
      <w:marTop w:val="0"/>
      <w:marBottom w:val="0"/>
      <w:divBdr>
        <w:top w:val="none" w:sz="0" w:space="0" w:color="auto"/>
        <w:left w:val="none" w:sz="0" w:space="0" w:color="auto"/>
        <w:bottom w:val="none" w:sz="0" w:space="0" w:color="auto"/>
        <w:right w:val="none" w:sz="0" w:space="0" w:color="auto"/>
      </w:divBdr>
    </w:div>
    <w:div w:id="167839295">
      <w:bodyDiv w:val="1"/>
      <w:marLeft w:val="0"/>
      <w:marRight w:val="0"/>
      <w:marTop w:val="0"/>
      <w:marBottom w:val="0"/>
      <w:divBdr>
        <w:top w:val="none" w:sz="0" w:space="0" w:color="auto"/>
        <w:left w:val="none" w:sz="0" w:space="0" w:color="auto"/>
        <w:bottom w:val="none" w:sz="0" w:space="0" w:color="auto"/>
        <w:right w:val="none" w:sz="0" w:space="0" w:color="auto"/>
      </w:divBdr>
    </w:div>
    <w:div w:id="171916100">
      <w:bodyDiv w:val="1"/>
      <w:marLeft w:val="0"/>
      <w:marRight w:val="0"/>
      <w:marTop w:val="0"/>
      <w:marBottom w:val="0"/>
      <w:divBdr>
        <w:top w:val="none" w:sz="0" w:space="0" w:color="auto"/>
        <w:left w:val="none" w:sz="0" w:space="0" w:color="auto"/>
        <w:bottom w:val="none" w:sz="0" w:space="0" w:color="auto"/>
        <w:right w:val="none" w:sz="0" w:space="0" w:color="auto"/>
      </w:divBdr>
    </w:div>
    <w:div w:id="174080273">
      <w:bodyDiv w:val="1"/>
      <w:marLeft w:val="0"/>
      <w:marRight w:val="0"/>
      <w:marTop w:val="0"/>
      <w:marBottom w:val="0"/>
      <w:divBdr>
        <w:top w:val="none" w:sz="0" w:space="0" w:color="auto"/>
        <w:left w:val="none" w:sz="0" w:space="0" w:color="auto"/>
        <w:bottom w:val="none" w:sz="0" w:space="0" w:color="auto"/>
        <w:right w:val="none" w:sz="0" w:space="0" w:color="auto"/>
      </w:divBdr>
    </w:div>
    <w:div w:id="180972965">
      <w:bodyDiv w:val="1"/>
      <w:marLeft w:val="0"/>
      <w:marRight w:val="0"/>
      <w:marTop w:val="0"/>
      <w:marBottom w:val="0"/>
      <w:divBdr>
        <w:top w:val="none" w:sz="0" w:space="0" w:color="auto"/>
        <w:left w:val="none" w:sz="0" w:space="0" w:color="auto"/>
        <w:bottom w:val="none" w:sz="0" w:space="0" w:color="auto"/>
        <w:right w:val="none" w:sz="0" w:space="0" w:color="auto"/>
      </w:divBdr>
    </w:div>
    <w:div w:id="189153042">
      <w:bodyDiv w:val="1"/>
      <w:marLeft w:val="0"/>
      <w:marRight w:val="0"/>
      <w:marTop w:val="0"/>
      <w:marBottom w:val="0"/>
      <w:divBdr>
        <w:top w:val="none" w:sz="0" w:space="0" w:color="auto"/>
        <w:left w:val="none" w:sz="0" w:space="0" w:color="auto"/>
        <w:bottom w:val="none" w:sz="0" w:space="0" w:color="auto"/>
        <w:right w:val="none" w:sz="0" w:space="0" w:color="auto"/>
      </w:divBdr>
    </w:div>
    <w:div w:id="192545006">
      <w:bodyDiv w:val="1"/>
      <w:marLeft w:val="0"/>
      <w:marRight w:val="0"/>
      <w:marTop w:val="0"/>
      <w:marBottom w:val="0"/>
      <w:divBdr>
        <w:top w:val="none" w:sz="0" w:space="0" w:color="auto"/>
        <w:left w:val="none" w:sz="0" w:space="0" w:color="auto"/>
        <w:bottom w:val="none" w:sz="0" w:space="0" w:color="auto"/>
        <w:right w:val="none" w:sz="0" w:space="0" w:color="auto"/>
      </w:divBdr>
    </w:div>
    <w:div w:id="201139740">
      <w:bodyDiv w:val="1"/>
      <w:marLeft w:val="0"/>
      <w:marRight w:val="0"/>
      <w:marTop w:val="0"/>
      <w:marBottom w:val="0"/>
      <w:divBdr>
        <w:top w:val="none" w:sz="0" w:space="0" w:color="auto"/>
        <w:left w:val="none" w:sz="0" w:space="0" w:color="auto"/>
        <w:bottom w:val="none" w:sz="0" w:space="0" w:color="auto"/>
        <w:right w:val="none" w:sz="0" w:space="0" w:color="auto"/>
      </w:divBdr>
    </w:div>
    <w:div w:id="203948650">
      <w:bodyDiv w:val="1"/>
      <w:marLeft w:val="0"/>
      <w:marRight w:val="0"/>
      <w:marTop w:val="0"/>
      <w:marBottom w:val="0"/>
      <w:divBdr>
        <w:top w:val="none" w:sz="0" w:space="0" w:color="auto"/>
        <w:left w:val="none" w:sz="0" w:space="0" w:color="auto"/>
        <w:bottom w:val="none" w:sz="0" w:space="0" w:color="auto"/>
        <w:right w:val="none" w:sz="0" w:space="0" w:color="auto"/>
      </w:divBdr>
    </w:div>
    <w:div w:id="205412067">
      <w:bodyDiv w:val="1"/>
      <w:marLeft w:val="0"/>
      <w:marRight w:val="0"/>
      <w:marTop w:val="0"/>
      <w:marBottom w:val="0"/>
      <w:divBdr>
        <w:top w:val="none" w:sz="0" w:space="0" w:color="auto"/>
        <w:left w:val="none" w:sz="0" w:space="0" w:color="auto"/>
        <w:bottom w:val="none" w:sz="0" w:space="0" w:color="auto"/>
        <w:right w:val="none" w:sz="0" w:space="0" w:color="auto"/>
      </w:divBdr>
    </w:div>
    <w:div w:id="213203768">
      <w:bodyDiv w:val="1"/>
      <w:marLeft w:val="0"/>
      <w:marRight w:val="0"/>
      <w:marTop w:val="0"/>
      <w:marBottom w:val="0"/>
      <w:divBdr>
        <w:top w:val="none" w:sz="0" w:space="0" w:color="auto"/>
        <w:left w:val="none" w:sz="0" w:space="0" w:color="auto"/>
        <w:bottom w:val="none" w:sz="0" w:space="0" w:color="auto"/>
        <w:right w:val="none" w:sz="0" w:space="0" w:color="auto"/>
      </w:divBdr>
    </w:div>
    <w:div w:id="215893144">
      <w:bodyDiv w:val="1"/>
      <w:marLeft w:val="0"/>
      <w:marRight w:val="0"/>
      <w:marTop w:val="0"/>
      <w:marBottom w:val="0"/>
      <w:divBdr>
        <w:top w:val="none" w:sz="0" w:space="0" w:color="auto"/>
        <w:left w:val="none" w:sz="0" w:space="0" w:color="auto"/>
        <w:bottom w:val="none" w:sz="0" w:space="0" w:color="auto"/>
        <w:right w:val="none" w:sz="0" w:space="0" w:color="auto"/>
      </w:divBdr>
    </w:div>
    <w:div w:id="216625203">
      <w:bodyDiv w:val="1"/>
      <w:marLeft w:val="0"/>
      <w:marRight w:val="0"/>
      <w:marTop w:val="0"/>
      <w:marBottom w:val="0"/>
      <w:divBdr>
        <w:top w:val="none" w:sz="0" w:space="0" w:color="auto"/>
        <w:left w:val="none" w:sz="0" w:space="0" w:color="auto"/>
        <w:bottom w:val="none" w:sz="0" w:space="0" w:color="auto"/>
        <w:right w:val="none" w:sz="0" w:space="0" w:color="auto"/>
      </w:divBdr>
    </w:div>
    <w:div w:id="223950816">
      <w:bodyDiv w:val="1"/>
      <w:marLeft w:val="0"/>
      <w:marRight w:val="0"/>
      <w:marTop w:val="0"/>
      <w:marBottom w:val="0"/>
      <w:divBdr>
        <w:top w:val="none" w:sz="0" w:space="0" w:color="auto"/>
        <w:left w:val="none" w:sz="0" w:space="0" w:color="auto"/>
        <w:bottom w:val="none" w:sz="0" w:space="0" w:color="auto"/>
        <w:right w:val="none" w:sz="0" w:space="0" w:color="auto"/>
      </w:divBdr>
    </w:div>
    <w:div w:id="227229132">
      <w:bodyDiv w:val="1"/>
      <w:marLeft w:val="0"/>
      <w:marRight w:val="0"/>
      <w:marTop w:val="0"/>
      <w:marBottom w:val="0"/>
      <w:divBdr>
        <w:top w:val="none" w:sz="0" w:space="0" w:color="auto"/>
        <w:left w:val="none" w:sz="0" w:space="0" w:color="auto"/>
        <w:bottom w:val="none" w:sz="0" w:space="0" w:color="auto"/>
        <w:right w:val="none" w:sz="0" w:space="0" w:color="auto"/>
      </w:divBdr>
    </w:div>
    <w:div w:id="236748183">
      <w:bodyDiv w:val="1"/>
      <w:marLeft w:val="0"/>
      <w:marRight w:val="0"/>
      <w:marTop w:val="0"/>
      <w:marBottom w:val="0"/>
      <w:divBdr>
        <w:top w:val="none" w:sz="0" w:space="0" w:color="auto"/>
        <w:left w:val="none" w:sz="0" w:space="0" w:color="auto"/>
        <w:bottom w:val="none" w:sz="0" w:space="0" w:color="auto"/>
        <w:right w:val="none" w:sz="0" w:space="0" w:color="auto"/>
      </w:divBdr>
    </w:div>
    <w:div w:id="250235474">
      <w:bodyDiv w:val="1"/>
      <w:marLeft w:val="0"/>
      <w:marRight w:val="0"/>
      <w:marTop w:val="0"/>
      <w:marBottom w:val="0"/>
      <w:divBdr>
        <w:top w:val="none" w:sz="0" w:space="0" w:color="auto"/>
        <w:left w:val="none" w:sz="0" w:space="0" w:color="auto"/>
        <w:bottom w:val="none" w:sz="0" w:space="0" w:color="auto"/>
        <w:right w:val="none" w:sz="0" w:space="0" w:color="auto"/>
      </w:divBdr>
    </w:div>
    <w:div w:id="253707677">
      <w:bodyDiv w:val="1"/>
      <w:marLeft w:val="0"/>
      <w:marRight w:val="0"/>
      <w:marTop w:val="0"/>
      <w:marBottom w:val="0"/>
      <w:divBdr>
        <w:top w:val="none" w:sz="0" w:space="0" w:color="auto"/>
        <w:left w:val="none" w:sz="0" w:space="0" w:color="auto"/>
        <w:bottom w:val="none" w:sz="0" w:space="0" w:color="auto"/>
        <w:right w:val="none" w:sz="0" w:space="0" w:color="auto"/>
      </w:divBdr>
    </w:div>
    <w:div w:id="254048731">
      <w:bodyDiv w:val="1"/>
      <w:marLeft w:val="0"/>
      <w:marRight w:val="0"/>
      <w:marTop w:val="0"/>
      <w:marBottom w:val="0"/>
      <w:divBdr>
        <w:top w:val="none" w:sz="0" w:space="0" w:color="auto"/>
        <w:left w:val="none" w:sz="0" w:space="0" w:color="auto"/>
        <w:bottom w:val="none" w:sz="0" w:space="0" w:color="auto"/>
        <w:right w:val="none" w:sz="0" w:space="0" w:color="auto"/>
      </w:divBdr>
    </w:div>
    <w:div w:id="283853695">
      <w:bodyDiv w:val="1"/>
      <w:marLeft w:val="0"/>
      <w:marRight w:val="0"/>
      <w:marTop w:val="0"/>
      <w:marBottom w:val="0"/>
      <w:divBdr>
        <w:top w:val="none" w:sz="0" w:space="0" w:color="auto"/>
        <w:left w:val="none" w:sz="0" w:space="0" w:color="auto"/>
        <w:bottom w:val="none" w:sz="0" w:space="0" w:color="auto"/>
        <w:right w:val="none" w:sz="0" w:space="0" w:color="auto"/>
      </w:divBdr>
    </w:div>
    <w:div w:id="283931668">
      <w:bodyDiv w:val="1"/>
      <w:marLeft w:val="0"/>
      <w:marRight w:val="0"/>
      <w:marTop w:val="0"/>
      <w:marBottom w:val="0"/>
      <w:divBdr>
        <w:top w:val="none" w:sz="0" w:space="0" w:color="auto"/>
        <w:left w:val="none" w:sz="0" w:space="0" w:color="auto"/>
        <w:bottom w:val="none" w:sz="0" w:space="0" w:color="auto"/>
        <w:right w:val="none" w:sz="0" w:space="0" w:color="auto"/>
      </w:divBdr>
    </w:div>
    <w:div w:id="290018285">
      <w:bodyDiv w:val="1"/>
      <w:marLeft w:val="0"/>
      <w:marRight w:val="0"/>
      <w:marTop w:val="0"/>
      <w:marBottom w:val="0"/>
      <w:divBdr>
        <w:top w:val="none" w:sz="0" w:space="0" w:color="auto"/>
        <w:left w:val="none" w:sz="0" w:space="0" w:color="auto"/>
        <w:bottom w:val="none" w:sz="0" w:space="0" w:color="auto"/>
        <w:right w:val="none" w:sz="0" w:space="0" w:color="auto"/>
      </w:divBdr>
    </w:div>
    <w:div w:id="295334549">
      <w:bodyDiv w:val="1"/>
      <w:marLeft w:val="0"/>
      <w:marRight w:val="0"/>
      <w:marTop w:val="0"/>
      <w:marBottom w:val="0"/>
      <w:divBdr>
        <w:top w:val="none" w:sz="0" w:space="0" w:color="auto"/>
        <w:left w:val="none" w:sz="0" w:space="0" w:color="auto"/>
        <w:bottom w:val="none" w:sz="0" w:space="0" w:color="auto"/>
        <w:right w:val="none" w:sz="0" w:space="0" w:color="auto"/>
      </w:divBdr>
    </w:div>
    <w:div w:id="296377358">
      <w:bodyDiv w:val="1"/>
      <w:marLeft w:val="0"/>
      <w:marRight w:val="0"/>
      <w:marTop w:val="0"/>
      <w:marBottom w:val="0"/>
      <w:divBdr>
        <w:top w:val="none" w:sz="0" w:space="0" w:color="auto"/>
        <w:left w:val="none" w:sz="0" w:space="0" w:color="auto"/>
        <w:bottom w:val="none" w:sz="0" w:space="0" w:color="auto"/>
        <w:right w:val="none" w:sz="0" w:space="0" w:color="auto"/>
      </w:divBdr>
    </w:div>
    <w:div w:id="299306364">
      <w:bodyDiv w:val="1"/>
      <w:marLeft w:val="0"/>
      <w:marRight w:val="0"/>
      <w:marTop w:val="0"/>
      <w:marBottom w:val="0"/>
      <w:divBdr>
        <w:top w:val="none" w:sz="0" w:space="0" w:color="auto"/>
        <w:left w:val="none" w:sz="0" w:space="0" w:color="auto"/>
        <w:bottom w:val="none" w:sz="0" w:space="0" w:color="auto"/>
        <w:right w:val="none" w:sz="0" w:space="0" w:color="auto"/>
      </w:divBdr>
    </w:div>
    <w:div w:id="299921540">
      <w:bodyDiv w:val="1"/>
      <w:marLeft w:val="0"/>
      <w:marRight w:val="0"/>
      <w:marTop w:val="0"/>
      <w:marBottom w:val="0"/>
      <w:divBdr>
        <w:top w:val="none" w:sz="0" w:space="0" w:color="auto"/>
        <w:left w:val="none" w:sz="0" w:space="0" w:color="auto"/>
        <w:bottom w:val="none" w:sz="0" w:space="0" w:color="auto"/>
        <w:right w:val="none" w:sz="0" w:space="0" w:color="auto"/>
      </w:divBdr>
    </w:div>
    <w:div w:id="307632031">
      <w:bodyDiv w:val="1"/>
      <w:marLeft w:val="0"/>
      <w:marRight w:val="0"/>
      <w:marTop w:val="0"/>
      <w:marBottom w:val="0"/>
      <w:divBdr>
        <w:top w:val="none" w:sz="0" w:space="0" w:color="auto"/>
        <w:left w:val="none" w:sz="0" w:space="0" w:color="auto"/>
        <w:bottom w:val="none" w:sz="0" w:space="0" w:color="auto"/>
        <w:right w:val="none" w:sz="0" w:space="0" w:color="auto"/>
      </w:divBdr>
    </w:div>
    <w:div w:id="309099661">
      <w:bodyDiv w:val="1"/>
      <w:marLeft w:val="0"/>
      <w:marRight w:val="0"/>
      <w:marTop w:val="0"/>
      <w:marBottom w:val="0"/>
      <w:divBdr>
        <w:top w:val="none" w:sz="0" w:space="0" w:color="auto"/>
        <w:left w:val="none" w:sz="0" w:space="0" w:color="auto"/>
        <w:bottom w:val="none" w:sz="0" w:space="0" w:color="auto"/>
        <w:right w:val="none" w:sz="0" w:space="0" w:color="auto"/>
      </w:divBdr>
    </w:div>
    <w:div w:id="309676576">
      <w:bodyDiv w:val="1"/>
      <w:marLeft w:val="0"/>
      <w:marRight w:val="0"/>
      <w:marTop w:val="0"/>
      <w:marBottom w:val="0"/>
      <w:divBdr>
        <w:top w:val="none" w:sz="0" w:space="0" w:color="auto"/>
        <w:left w:val="none" w:sz="0" w:space="0" w:color="auto"/>
        <w:bottom w:val="none" w:sz="0" w:space="0" w:color="auto"/>
        <w:right w:val="none" w:sz="0" w:space="0" w:color="auto"/>
      </w:divBdr>
    </w:div>
    <w:div w:id="311568458">
      <w:bodyDiv w:val="1"/>
      <w:marLeft w:val="0"/>
      <w:marRight w:val="0"/>
      <w:marTop w:val="0"/>
      <w:marBottom w:val="0"/>
      <w:divBdr>
        <w:top w:val="none" w:sz="0" w:space="0" w:color="auto"/>
        <w:left w:val="none" w:sz="0" w:space="0" w:color="auto"/>
        <w:bottom w:val="none" w:sz="0" w:space="0" w:color="auto"/>
        <w:right w:val="none" w:sz="0" w:space="0" w:color="auto"/>
      </w:divBdr>
    </w:div>
    <w:div w:id="318003372">
      <w:bodyDiv w:val="1"/>
      <w:marLeft w:val="0"/>
      <w:marRight w:val="0"/>
      <w:marTop w:val="0"/>
      <w:marBottom w:val="0"/>
      <w:divBdr>
        <w:top w:val="none" w:sz="0" w:space="0" w:color="auto"/>
        <w:left w:val="none" w:sz="0" w:space="0" w:color="auto"/>
        <w:bottom w:val="none" w:sz="0" w:space="0" w:color="auto"/>
        <w:right w:val="none" w:sz="0" w:space="0" w:color="auto"/>
      </w:divBdr>
    </w:div>
    <w:div w:id="325593350">
      <w:bodyDiv w:val="1"/>
      <w:marLeft w:val="0"/>
      <w:marRight w:val="0"/>
      <w:marTop w:val="0"/>
      <w:marBottom w:val="0"/>
      <w:divBdr>
        <w:top w:val="none" w:sz="0" w:space="0" w:color="auto"/>
        <w:left w:val="none" w:sz="0" w:space="0" w:color="auto"/>
        <w:bottom w:val="none" w:sz="0" w:space="0" w:color="auto"/>
        <w:right w:val="none" w:sz="0" w:space="0" w:color="auto"/>
      </w:divBdr>
    </w:div>
    <w:div w:id="333069682">
      <w:bodyDiv w:val="1"/>
      <w:marLeft w:val="0"/>
      <w:marRight w:val="0"/>
      <w:marTop w:val="0"/>
      <w:marBottom w:val="0"/>
      <w:divBdr>
        <w:top w:val="none" w:sz="0" w:space="0" w:color="auto"/>
        <w:left w:val="none" w:sz="0" w:space="0" w:color="auto"/>
        <w:bottom w:val="none" w:sz="0" w:space="0" w:color="auto"/>
        <w:right w:val="none" w:sz="0" w:space="0" w:color="auto"/>
      </w:divBdr>
    </w:div>
    <w:div w:id="333532218">
      <w:bodyDiv w:val="1"/>
      <w:marLeft w:val="0"/>
      <w:marRight w:val="0"/>
      <w:marTop w:val="0"/>
      <w:marBottom w:val="0"/>
      <w:divBdr>
        <w:top w:val="none" w:sz="0" w:space="0" w:color="auto"/>
        <w:left w:val="none" w:sz="0" w:space="0" w:color="auto"/>
        <w:bottom w:val="none" w:sz="0" w:space="0" w:color="auto"/>
        <w:right w:val="none" w:sz="0" w:space="0" w:color="auto"/>
      </w:divBdr>
    </w:div>
    <w:div w:id="334957736">
      <w:bodyDiv w:val="1"/>
      <w:marLeft w:val="0"/>
      <w:marRight w:val="0"/>
      <w:marTop w:val="0"/>
      <w:marBottom w:val="0"/>
      <w:divBdr>
        <w:top w:val="none" w:sz="0" w:space="0" w:color="auto"/>
        <w:left w:val="none" w:sz="0" w:space="0" w:color="auto"/>
        <w:bottom w:val="none" w:sz="0" w:space="0" w:color="auto"/>
        <w:right w:val="none" w:sz="0" w:space="0" w:color="auto"/>
      </w:divBdr>
    </w:div>
    <w:div w:id="340084368">
      <w:bodyDiv w:val="1"/>
      <w:marLeft w:val="0"/>
      <w:marRight w:val="0"/>
      <w:marTop w:val="0"/>
      <w:marBottom w:val="0"/>
      <w:divBdr>
        <w:top w:val="none" w:sz="0" w:space="0" w:color="auto"/>
        <w:left w:val="none" w:sz="0" w:space="0" w:color="auto"/>
        <w:bottom w:val="none" w:sz="0" w:space="0" w:color="auto"/>
        <w:right w:val="none" w:sz="0" w:space="0" w:color="auto"/>
      </w:divBdr>
    </w:div>
    <w:div w:id="346106526">
      <w:bodyDiv w:val="1"/>
      <w:marLeft w:val="0"/>
      <w:marRight w:val="0"/>
      <w:marTop w:val="0"/>
      <w:marBottom w:val="0"/>
      <w:divBdr>
        <w:top w:val="none" w:sz="0" w:space="0" w:color="auto"/>
        <w:left w:val="none" w:sz="0" w:space="0" w:color="auto"/>
        <w:bottom w:val="none" w:sz="0" w:space="0" w:color="auto"/>
        <w:right w:val="none" w:sz="0" w:space="0" w:color="auto"/>
      </w:divBdr>
    </w:div>
    <w:div w:id="355816594">
      <w:bodyDiv w:val="1"/>
      <w:marLeft w:val="0"/>
      <w:marRight w:val="0"/>
      <w:marTop w:val="0"/>
      <w:marBottom w:val="0"/>
      <w:divBdr>
        <w:top w:val="none" w:sz="0" w:space="0" w:color="auto"/>
        <w:left w:val="none" w:sz="0" w:space="0" w:color="auto"/>
        <w:bottom w:val="none" w:sz="0" w:space="0" w:color="auto"/>
        <w:right w:val="none" w:sz="0" w:space="0" w:color="auto"/>
      </w:divBdr>
    </w:div>
    <w:div w:id="356975225">
      <w:bodyDiv w:val="1"/>
      <w:marLeft w:val="0"/>
      <w:marRight w:val="0"/>
      <w:marTop w:val="0"/>
      <w:marBottom w:val="0"/>
      <w:divBdr>
        <w:top w:val="none" w:sz="0" w:space="0" w:color="auto"/>
        <w:left w:val="none" w:sz="0" w:space="0" w:color="auto"/>
        <w:bottom w:val="none" w:sz="0" w:space="0" w:color="auto"/>
        <w:right w:val="none" w:sz="0" w:space="0" w:color="auto"/>
      </w:divBdr>
    </w:div>
    <w:div w:id="363143309">
      <w:bodyDiv w:val="1"/>
      <w:marLeft w:val="0"/>
      <w:marRight w:val="0"/>
      <w:marTop w:val="0"/>
      <w:marBottom w:val="0"/>
      <w:divBdr>
        <w:top w:val="none" w:sz="0" w:space="0" w:color="auto"/>
        <w:left w:val="none" w:sz="0" w:space="0" w:color="auto"/>
        <w:bottom w:val="none" w:sz="0" w:space="0" w:color="auto"/>
        <w:right w:val="none" w:sz="0" w:space="0" w:color="auto"/>
      </w:divBdr>
    </w:div>
    <w:div w:id="367490132">
      <w:bodyDiv w:val="1"/>
      <w:marLeft w:val="0"/>
      <w:marRight w:val="0"/>
      <w:marTop w:val="0"/>
      <w:marBottom w:val="0"/>
      <w:divBdr>
        <w:top w:val="none" w:sz="0" w:space="0" w:color="auto"/>
        <w:left w:val="none" w:sz="0" w:space="0" w:color="auto"/>
        <w:bottom w:val="none" w:sz="0" w:space="0" w:color="auto"/>
        <w:right w:val="none" w:sz="0" w:space="0" w:color="auto"/>
      </w:divBdr>
    </w:div>
    <w:div w:id="368263223">
      <w:bodyDiv w:val="1"/>
      <w:marLeft w:val="0"/>
      <w:marRight w:val="0"/>
      <w:marTop w:val="0"/>
      <w:marBottom w:val="0"/>
      <w:divBdr>
        <w:top w:val="none" w:sz="0" w:space="0" w:color="auto"/>
        <w:left w:val="none" w:sz="0" w:space="0" w:color="auto"/>
        <w:bottom w:val="none" w:sz="0" w:space="0" w:color="auto"/>
        <w:right w:val="none" w:sz="0" w:space="0" w:color="auto"/>
      </w:divBdr>
    </w:div>
    <w:div w:id="380787687">
      <w:bodyDiv w:val="1"/>
      <w:marLeft w:val="0"/>
      <w:marRight w:val="0"/>
      <w:marTop w:val="0"/>
      <w:marBottom w:val="0"/>
      <w:divBdr>
        <w:top w:val="none" w:sz="0" w:space="0" w:color="auto"/>
        <w:left w:val="none" w:sz="0" w:space="0" w:color="auto"/>
        <w:bottom w:val="none" w:sz="0" w:space="0" w:color="auto"/>
        <w:right w:val="none" w:sz="0" w:space="0" w:color="auto"/>
      </w:divBdr>
    </w:div>
    <w:div w:id="381247081">
      <w:bodyDiv w:val="1"/>
      <w:marLeft w:val="0"/>
      <w:marRight w:val="0"/>
      <w:marTop w:val="0"/>
      <w:marBottom w:val="0"/>
      <w:divBdr>
        <w:top w:val="none" w:sz="0" w:space="0" w:color="auto"/>
        <w:left w:val="none" w:sz="0" w:space="0" w:color="auto"/>
        <w:bottom w:val="none" w:sz="0" w:space="0" w:color="auto"/>
        <w:right w:val="none" w:sz="0" w:space="0" w:color="auto"/>
      </w:divBdr>
    </w:div>
    <w:div w:id="382488068">
      <w:bodyDiv w:val="1"/>
      <w:marLeft w:val="0"/>
      <w:marRight w:val="0"/>
      <w:marTop w:val="0"/>
      <w:marBottom w:val="0"/>
      <w:divBdr>
        <w:top w:val="none" w:sz="0" w:space="0" w:color="auto"/>
        <w:left w:val="none" w:sz="0" w:space="0" w:color="auto"/>
        <w:bottom w:val="none" w:sz="0" w:space="0" w:color="auto"/>
        <w:right w:val="none" w:sz="0" w:space="0" w:color="auto"/>
      </w:divBdr>
    </w:div>
    <w:div w:id="385222505">
      <w:bodyDiv w:val="1"/>
      <w:marLeft w:val="0"/>
      <w:marRight w:val="0"/>
      <w:marTop w:val="0"/>
      <w:marBottom w:val="0"/>
      <w:divBdr>
        <w:top w:val="none" w:sz="0" w:space="0" w:color="auto"/>
        <w:left w:val="none" w:sz="0" w:space="0" w:color="auto"/>
        <w:bottom w:val="none" w:sz="0" w:space="0" w:color="auto"/>
        <w:right w:val="none" w:sz="0" w:space="0" w:color="auto"/>
      </w:divBdr>
    </w:div>
    <w:div w:id="396973972">
      <w:bodyDiv w:val="1"/>
      <w:marLeft w:val="0"/>
      <w:marRight w:val="0"/>
      <w:marTop w:val="0"/>
      <w:marBottom w:val="0"/>
      <w:divBdr>
        <w:top w:val="none" w:sz="0" w:space="0" w:color="auto"/>
        <w:left w:val="none" w:sz="0" w:space="0" w:color="auto"/>
        <w:bottom w:val="none" w:sz="0" w:space="0" w:color="auto"/>
        <w:right w:val="none" w:sz="0" w:space="0" w:color="auto"/>
      </w:divBdr>
    </w:div>
    <w:div w:id="398401176">
      <w:bodyDiv w:val="1"/>
      <w:marLeft w:val="0"/>
      <w:marRight w:val="0"/>
      <w:marTop w:val="0"/>
      <w:marBottom w:val="0"/>
      <w:divBdr>
        <w:top w:val="none" w:sz="0" w:space="0" w:color="auto"/>
        <w:left w:val="none" w:sz="0" w:space="0" w:color="auto"/>
        <w:bottom w:val="none" w:sz="0" w:space="0" w:color="auto"/>
        <w:right w:val="none" w:sz="0" w:space="0" w:color="auto"/>
      </w:divBdr>
    </w:div>
    <w:div w:id="402069259">
      <w:bodyDiv w:val="1"/>
      <w:marLeft w:val="0"/>
      <w:marRight w:val="0"/>
      <w:marTop w:val="0"/>
      <w:marBottom w:val="0"/>
      <w:divBdr>
        <w:top w:val="none" w:sz="0" w:space="0" w:color="auto"/>
        <w:left w:val="none" w:sz="0" w:space="0" w:color="auto"/>
        <w:bottom w:val="none" w:sz="0" w:space="0" w:color="auto"/>
        <w:right w:val="none" w:sz="0" w:space="0" w:color="auto"/>
      </w:divBdr>
    </w:div>
    <w:div w:id="402722947">
      <w:bodyDiv w:val="1"/>
      <w:marLeft w:val="0"/>
      <w:marRight w:val="0"/>
      <w:marTop w:val="0"/>
      <w:marBottom w:val="0"/>
      <w:divBdr>
        <w:top w:val="none" w:sz="0" w:space="0" w:color="auto"/>
        <w:left w:val="none" w:sz="0" w:space="0" w:color="auto"/>
        <w:bottom w:val="none" w:sz="0" w:space="0" w:color="auto"/>
        <w:right w:val="none" w:sz="0" w:space="0" w:color="auto"/>
      </w:divBdr>
    </w:div>
    <w:div w:id="405612888">
      <w:bodyDiv w:val="1"/>
      <w:marLeft w:val="0"/>
      <w:marRight w:val="0"/>
      <w:marTop w:val="0"/>
      <w:marBottom w:val="0"/>
      <w:divBdr>
        <w:top w:val="none" w:sz="0" w:space="0" w:color="auto"/>
        <w:left w:val="none" w:sz="0" w:space="0" w:color="auto"/>
        <w:bottom w:val="none" w:sz="0" w:space="0" w:color="auto"/>
        <w:right w:val="none" w:sz="0" w:space="0" w:color="auto"/>
      </w:divBdr>
    </w:div>
    <w:div w:id="408894685">
      <w:bodyDiv w:val="1"/>
      <w:marLeft w:val="0"/>
      <w:marRight w:val="0"/>
      <w:marTop w:val="0"/>
      <w:marBottom w:val="0"/>
      <w:divBdr>
        <w:top w:val="none" w:sz="0" w:space="0" w:color="auto"/>
        <w:left w:val="none" w:sz="0" w:space="0" w:color="auto"/>
        <w:bottom w:val="none" w:sz="0" w:space="0" w:color="auto"/>
        <w:right w:val="none" w:sz="0" w:space="0" w:color="auto"/>
      </w:divBdr>
    </w:div>
    <w:div w:id="413669218">
      <w:bodyDiv w:val="1"/>
      <w:marLeft w:val="0"/>
      <w:marRight w:val="0"/>
      <w:marTop w:val="0"/>
      <w:marBottom w:val="0"/>
      <w:divBdr>
        <w:top w:val="none" w:sz="0" w:space="0" w:color="auto"/>
        <w:left w:val="none" w:sz="0" w:space="0" w:color="auto"/>
        <w:bottom w:val="none" w:sz="0" w:space="0" w:color="auto"/>
        <w:right w:val="none" w:sz="0" w:space="0" w:color="auto"/>
      </w:divBdr>
    </w:div>
    <w:div w:id="420377724">
      <w:bodyDiv w:val="1"/>
      <w:marLeft w:val="0"/>
      <w:marRight w:val="0"/>
      <w:marTop w:val="0"/>
      <w:marBottom w:val="0"/>
      <w:divBdr>
        <w:top w:val="none" w:sz="0" w:space="0" w:color="auto"/>
        <w:left w:val="none" w:sz="0" w:space="0" w:color="auto"/>
        <w:bottom w:val="none" w:sz="0" w:space="0" w:color="auto"/>
        <w:right w:val="none" w:sz="0" w:space="0" w:color="auto"/>
      </w:divBdr>
    </w:div>
    <w:div w:id="427190177">
      <w:bodyDiv w:val="1"/>
      <w:marLeft w:val="0"/>
      <w:marRight w:val="0"/>
      <w:marTop w:val="0"/>
      <w:marBottom w:val="0"/>
      <w:divBdr>
        <w:top w:val="none" w:sz="0" w:space="0" w:color="auto"/>
        <w:left w:val="none" w:sz="0" w:space="0" w:color="auto"/>
        <w:bottom w:val="none" w:sz="0" w:space="0" w:color="auto"/>
        <w:right w:val="none" w:sz="0" w:space="0" w:color="auto"/>
      </w:divBdr>
    </w:div>
    <w:div w:id="436606373">
      <w:bodyDiv w:val="1"/>
      <w:marLeft w:val="0"/>
      <w:marRight w:val="0"/>
      <w:marTop w:val="0"/>
      <w:marBottom w:val="0"/>
      <w:divBdr>
        <w:top w:val="none" w:sz="0" w:space="0" w:color="auto"/>
        <w:left w:val="none" w:sz="0" w:space="0" w:color="auto"/>
        <w:bottom w:val="none" w:sz="0" w:space="0" w:color="auto"/>
        <w:right w:val="none" w:sz="0" w:space="0" w:color="auto"/>
      </w:divBdr>
    </w:div>
    <w:div w:id="438332850">
      <w:bodyDiv w:val="1"/>
      <w:marLeft w:val="0"/>
      <w:marRight w:val="0"/>
      <w:marTop w:val="0"/>
      <w:marBottom w:val="0"/>
      <w:divBdr>
        <w:top w:val="none" w:sz="0" w:space="0" w:color="auto"/>
        <w:left w:val="none" w:sz="0" w:space="0" w:color="auto"/>
        <w:bottom w:val="none" w:sz="0" w:space="0" w:color="auto"/>
        <w:right w:val="none" w:sz="0" w:space="0" w:color="auto"/>
      </w:divBdr>
    </w:div>
    <w:div w:id="438767743">
      <w:bodyDiv w:val="1"/>
      <w:marLeft w:val="0"/>
      <w:marRight w:val="0"/>
      <w:marTop w:val="0"/>
      <w:marBottom w:val="0"/>
      <w:divBdr>
        <w:top w:val="none" w:sz="0" w:space="0" w:color="auto"/>
        <w:left w:val="none" w:sz="0" w:space="0" w:color="auto"/>
        <w:bottom w:val="none" w:sz="0" w:space="0" w:color="auto"/>
        <w:right w:val="none" w:sz="0" w:space="0" w:color="auto"/>
      </w:divBdr>
    </w:div>
    <w:div w:id="440759968">
      <w:bodyDiv w:val="1"/>
      <w:marLeft w:val="0"/>
      <w:marRight w:val="0"/>
      <w:marTop w:val="0"/>
      <w:marBottom w:val="0"/>
      <w:divBdr>
        <w:top w:val="none" w:sz="0" w:space="0" w:color="auto"/>
        <w:left w:val="none" w:sz="0" w:space="0" w:color="auto"/>
        <w:bottom w:val="none" w:sz="0" w:space="0" w:color="auto"/>
        <w:right w:val="none" w:sz="0" w:space="0" w:color="auto"/>
      </w:divBdr>
    </w:div>
    <w:div w:id="444008677">
      <w:bodyDiv w:val="1"/>
      <w:marLeft w:val="0"/>
      <w:marRight w:val="0"/>
      <w:marTop w:val="0"/>
      <w:marBottom w:val="0"/>
      <w:divBdr>
        <w:top w:val="none" w:sz="0" w:space="0" w:color="auto"/>
        <w:left w:val="none" w:sz="0" w:space="0" w:color="auto"/>
        <w:bottom w:val="none" w:sz="0" w:space="0" w:color="auto"/>
        <w:right w:val="none" w:sz="0" w:space="0" w:color="auto"/>
      </w:divBdr>
    </w:div>
    <w:div w:id="461971507">
      <w:bodyDiv w:val="1"/>
      <w:marLeft w:val="0"/>
      <w:marRight w:val="0"/>
      <w:marTop w:val="0"/>
      <w:marBottom w:val="0"/>
      <w:divBdr>
        <w:top w:val="none" w:sz="0" w:space="0" w:color="auto"/>
        <w:left w:val="none" w:sz="0" w:space="0" w:color="auto"/>
        <w:bottom w:val="none" w:sz="0" w:space="0" w:color="auto"/>
        <w:right w:val="none" w:sz="0" w:space="0" w:color="auto"/>
      </w:divBdr>
    </w:div>
    <w:div w:id="470173865">
      <w:bodyDiv w:val="1"/>
      <w:marLeft w:val="0"/>
      <w:marRight w:val="0"/>
      <w:marTop w:val="0"/>
      <w:marBottom w:val="0"/>
      <w:divBdr>
        <w:top w:val="none" w:sz="0" w:space="0" w:color="auto"/>
        <w:left w:val="none" w:sz="0" w:space="0" w:color="auto"/>
        <w:bottom w:val="none" w:sz="0" w:space="0" w:color="auto"/>
        <w:right w:val="none" w:sz="0" w:space="0" w:color="auto"/>
      </w:divBdr>
    </w:div>
    <w:div w:id="470904479">
      <w:bodyDiv w:val="1"/>
      <w:marLeft w:val="0"/>
      <w:marRight w:val="0"/>
      <w:marTop w:val="0"/>
      <w:marBottom w:val="0"/>
      <w:divBdr>
        <w:top w:val="none" w:sz="0" w:space="0" w:color="auto"/>
        <w:left w:val="none" w:sz="0" w:space="0" w:color="auto"/>
        <w:bottom w:val="none" w:sz="0" w:space="0" w:color="auto"/>
        <w:right w:val="none" w:sz="0" w:space="0" w:color="auto"/>
      </w:divBdr>
    </w:div>
    <w:div w:id="480196553">
      <w:bodyDiv w:val="1"/>
      <w:marLeft w:val="0"/>
      <w:marRight w:val="0"/>
      <w:marTop w:val="0"/>
      <w:marBottom w:val="0"/>
      <w:divBdr>
        <w:top w:val="none" w:sz="0" w:space="0" w:color="auto"/>
        <w:left w:val="none" w:sz="0" w:space="0" w:color="auto"/>
        <w:bottom w:val="none" w:sz="0" w:space="0" w:color="auto"/>
        <w:right w:val="none" w:sz="0" w:space="0" w:color="auto"/>
      </w:divBdr>
    </w:div>
    <w:div w:id="482937471">
      <w:bodyDiv w:val="1"/>
      <w:marLeft w:val="0"/>
      <w:marRight w:val="0"/>
      <w:marTop w:val="0"/>
      <w:marBottom w:val="0"/>
      <w:divBdr>
        <w:top w:val="none" w:sz="0" w:space="0" w:color="auto"/>
        <w:left w:val="none" w:sz="0" w:space="0" w:color="auto"/>
        <w:bottom w:val="none" w:sz="0" w:space="0" w:color="auto"/>
        <w:right w:val="none" w:sz="0" w:space="0" w:color="auto"/>
      </w:divBdr>
    </w:div>
    <w:div w:id="488179792">
      <w:bodyDiv w:val="1"/>
      <w:marLeft w:val="0"/>
      <w:marRight w:val="0"/>
      <w:marTop w:val="0"/>
      <w:marBottom w:val="0"/>
      <w:divBdr>
        <w:top w:val="none" w:sz="0" w:space="0" w:color="auto"/>
        <w:left w:val="none" w:sz="0" w:space="0" w:color="auto"/>
        <w:bottom w:val="none" w:sz="0" w:space="0" w:color="auto"/>
        <w:right w:val="none" w:sz="0" w:space="0" w:color="auto"/>
      </w:divBdr>
    </w:div>
    <w:div w:id="498930572">
      <w:bodyDiv w:val="1"/>
      <w:marLeft w:val="0"/>
      <w:marRight w:val="0"/>
      <w:marTop w:val="0"/>
      <w:marBottom w:val="0"/>
      <w:divBdr>
        <w:top w:val="none" w:sz="0" w:space="0" w:color="auto"/>
        <w:left w:val="none" w:sz="0" w:space="0" w:color="auto"/>
        <w:bottom w:val="none" w:sz="0" w:space="0" w:color="auto"/>
        <w:right w:val="none" w:sz="0" w:space="0" w:color="auto"/>
      </w:divBdr>
    </w:div>
    <w:div w:id="504591510">
      <w:bodyDiv w:val="1"/>
      <w:marLeft w:val="0"/>
      <w:marRight w:val="0"/>
      <w:marTop w:val="0"/>
      <w:marBottom w:val="0"/>
      <w:divBdr>
        <w:top w:val="none" w:sz="0" w:space="0" w:color="auto"/>
        <w:left w:val="none" w:sz="0" w:space="0" w:color="auto"/>
        <w:bottom w:val="none" w:sz="0" w:space="0" w:color="auto"/>
        <w:right w:val="none" w:sz="0" w:space="0" w:color="auto"/>
      </w:divBdr>
    </w:div>
    <w:div w:id="534805258">
      <w:bodyDiv w:val="1"/>
      <w:marLeft w:val="0"/>
      <w:marRight w:val="0"/>
      <w:marTop w:val="0"/>
      <w:marBottom w:val="0"/>
      <w:divBdr>
        <w:top w:val="none" w:sz="0" w:space="0" w:color="auto"/>
        <w:left w:val="none" w:sz="0" w:space="0" w:color="auto"/>
        <w:bottom w:val="none" w:sz="0" w:space="0" w:color="auto"/>
        <w:right w:val="none" w:sz="0" w:space="0" w:color="auto"/>
      </w:divBdr>
    </w:div>
    <w:div w:id="536236478">
      <w:bodyDiv w:val="1"/>
      <w:marLeft w:val="0"/>
      <w:marRight w:val="0"/>
      <w:marTop w:val="0"/>
      <w:marBottom w:val="0"/>
      <w:divBdr>
        <w:top w:val="none" w:sz="0" w:space="0" w:color="auto"/>
        <w:left w:val="none" w:sz="0" w:space="0" w:color="auto"/>
        <w:bottom w:val="none" w:sz="0" w:space="0" w:color="auto"/>
        <w:right w:val="none" w:sz="0" w:space="0" w:color="auto"/>
      </w:divBdr>
    </w:div>
    <w:div w:id="541752058">
      <w:bodyDiv w:val="1"/>
      <w:marLeft w:val="0"/>
      <w:marRight w:val="0"/>
      <w:marTop w:val="0"/>
      <w:marBottom w:val="0"/>
      <w:divBdr>
        <w:top w:val="none" w:sz="0" w:space="0" w:color="auto"/>
        <w:left w:val="none" w:sz="0" w:space="0" w:color="auto"/>
        <w:bottom w:val="none" w:sz="0" w:space="0" w:color="auto"/>
        <w:right w:val="none" w:sz="0" w:space="0" w:color="auto"/>
      </w:divBdr>
    </w:div>
    <w:div w:id="546457855">
      <w:bodyDiv w:val="1"/>
      <w:marLeft w:val="0"/>
      <w:marRight w:val="0"/>
      <w:marTop w:val="0"/>
      <w:marBottom w:val="0"/>
      <w:divBdr>
        <w:top w:val="none" w:sz="0" w:space="0" w:color="auto"/>
        <w:left w:val="none" w:sz="0" w:space="0" w:color="auto"/>
        <w:bottom w:val="none" w:sz="0" w:space="0" w:color="auto"/>
        <w:right w:val="none" w:sz="0" w:space="0" w:color="auto"/>
      </w:divBdr>
    </w:div>
    <w:div w:id="547884193">
      <w:bodyDiv w:val="1"/>
      <w:marLeft w:val="0"/>
      <w:marRight w:val="0"/>
      <w:marTop w:val="0"/>
      <w:marBottom w:val="0"/>
      <w:divBdr>
        <w:top w:val="none" w:sz="0" w:space="0" w:color="auto"/>
        <w:left w:val="none" w:sz="0" w:space="0" w:color="auto"/>
        <w:bottom w:val="none" w:sz="0" w:space="0" w:color="auto"/>
        <w:right w:val="none" w:sz="0" w:space="0" w:color="auto"/>
      </w:divBdr>
    </w:div>
    <w:div w:id="551965121">
      <w:bodyDiv w:val="1"/>
      <w:marLeft w:val="0"/>
      <w:marRight w:val="0"/>
      <w:marTop w:val="0"/>
      <w:marBottom w:val="0"/>
      <w:divBdr>
        <w:top w:val="none" w:sz="0" w:space="0" w:color="auto"/>
        <w:left w:val="none" w:sz="0" w:space="0" w:color="auto"/>
        <w:bottom w:val="none" w:sz="0" w:space="0" w:color="auto"/>
        <w:right w:val="none" w:sz="0" w:space="0" w:color="auto"/>
      </w:divBdr>
    </w:div>
    <w:div w:id="552541945">
      <w:bodyDiv w:val="1"/>
      <w:marLeft w:val="0"/>
      <w:marRight w:val="0"/>
      <w:marTop w:val="0"/>
      <w:marBottom w:val="0"/>
      <w:divBdr>
        <w:top w:val="none" w:sz="0" w:space="0" w:color="auto"/>
        <w:left w:val="none" w:sz="0" w:space="0" w:color="auto"/>
        <w:bottom w:val="none" w:sz="0" w:space="0" w:color="auto"/>
        <w:right w:val="none" w:sz="0" w:space="0" w:color="auto"/>
      </w:divBdr>
    </w:div>
    <w:div w:id="561254078">
      <w:bodyDiv w:val="1"/>
      <w:marLeft w:val="0"/>
      <w:marRight w:val="0"/>
      <w:marTop w:val="0"/>
      <w:marBottom w:val="0"/>
      <w:divBdr>
        <w:top w:val="none" w:sz="0" w:space="0" w:color="auto"/>
        <w:left w:val="none" w:sz="0" w:space="0" w:color="auto"/>
        <w:bottom w:val="none" w:sz="0" w:space="0" w:color="auto"/>
        <w:right w:val="none" w:sz="0" w:space="0" w:color="auto"/>
      </w:divBdr>
    </w:div>
    <w:div w:id="562907175">
      <w:bodyDiv w:val="1"/>
      <w:marLeft w:val="0"/>
      <w:marRight w:val="0"/>
      <w:marTop w:val="0"/>
      <w:marBottom w:val="0"/>
      <w:divBdr>
        <w:top w:val="none" w:sz="0" w:space="0" w:color="auto"/>
        <w:left w:val="none" w:sz="0" w:space="0" w:color="auto"/>
        <w:bottom w:val="none" w:sz="0" w:space="0" w:color="auto"/>
        <w:right w:val="none" w:sz="0" w:space="0" w:color="auto"/>
      </w:divBdr>
    </w:div>
    <w:div w:id="563101233">
      <w:bodyDiv w:val="1"/>
      <w:marLeft w:val="0"/>
      <w:marRight w:val="0"/>
      <w:marTop w:val="0"/>
      <w:marBottom w:val="0"/>
      <w:divBdr>
        <w:top w:val="none" w:sz="0" w:space="0" w:color="auto"/>
        <w:left w:val="none" w:sz="0" w:space="0" w:color="auto"/>
        <w:bottom w:val="none" w:sz="0" w:space="0" w:color="auto"/>
        <w:right w:val="none" w:sz="0" w:space="0" w:color="auto"/>
      </w:divBdr>
    </w:div>
    <w:div w:id="567766256">
      <w:bodyDiv w:val="1"/>
      <w:marLeft w:val="0"/>
      <w:marRight w:val="0"/>
      <w:marTop w:val="0"/>
      <w:marBottom w:val="0"/>
      <w:divBdr>
        <w:top w:val="none" w:sz="0" w:space="0" w:color="auto"/>
        <w:left w:val="none" w:sz="0" w:space="0" w:color="auto"/>
        <w:bottom w:val="none" w:sz="0" w:space="0" w:color="auto"/>
        <w:right w:val="none" w:sz="0" w:space="0" w:color="auto"/>
      </w:divBdr>
    </w:div>
    <w:div w:id="567882492">
      <w:bodyDiv w:val="1"/>
      <w:marLeft w:val="0"/>
      <w:marRight w:val="0"/>
      <w:marTop w:val="0"/>
      <w:marBottom w:val="0"/>
      <w:divBdr>
        <w:top w:val="none" w:sz="0" w:space="0" w:color="auto"/>
        <w:left w:val="none" w:sz="0" w:space="0" w:color="auto"/>
        <w:bottom w:val="none" w:sz="0" w:space="0" w:color="auto"/>
        <w:right w:val="none" w:sz="0" w:space="0" w:color="auto"/>
      </w:divBdr>
    </w:div>
    <w:div w:id="580457002">
      <w:bodyDiv w:val="1"/>
      <w:marLeft w:val="0"/>
      <w:marRight w:val="0"/>
      <w:marTop w:val="0"/>
      <w:marBottom w:val="0"/>
      <w:divBdr>
        <w:top w:val="none" w:sz="0" w:space="0" w:color="auto"/>
        <w:left w:val="none" w:sz="0" w:space="0" w:color="auto"/>
        <w:bottom w:val="none" w:sz="0" w:space="0" w:color="auto"/>
        <w:right w:val="none" w:sz="0" w:space="0" w:color="auto"/>
      </w:divBdr>
    </w:div>
    <w:div w:id="582036037">
      <w:bodyDiv w:val="1"/>
      <w:marLeft w:val="0"/>
      <w:marRight w:val="0"/>
      <w:marTop w:val="0"/>
      <w:marBottom w:val="0"/>
      <w:divBdr>
        <w:top w:val="none" w:sz="0" w:space="0" w:color="auto"/>
        <w:left w:val="none" w:sz="0" w:space="0" w:color="auto"/>
        <w:bottom w:val="none" w:sz="0" w:space="0" w:color="auto"/>
        <w:right w:val="none" w:sz="0" w:space="0" w:color="auto"/>
      </w:divBdr>
    </w:div>
    <w:div w:id="590312382">
      <w:bodyDiv w:val="1"/>
      <w:marLeft w:val="0"/>
      <w:marRight w:val="0"/>
      <w:marTop w:val="0"/>
      <w:marBottom w:val="0"/>
      <w:divBdr>
        <w:top w:val="none" w:sz="0" w:space="0" w:color="auto"/>
        <w:left w:val="none" w:sz="0" w:space="0" w:color="auto"/>
        <w:bottom w:val="none" w:sz="0" w:space="0" w:color="auto"/>
        <w:right w:val="none" w:sz="0" w:space="0" w:color="auto"/>
      </w:divBdr>
    </w:div>
    <w:div w:id="599216428">
      <w:bodyDiv w:val="1"/>
      <w:marLeft w:val="0"/>
      <w:marRight w:val="0"/>
      <w:marTop w:val="0"/>
      <w:marBottom w:val="0"/>
      <w:divBdr>
        <w:top w:val="none" w:sz="0" w:space="0" w:color="auto"/>
        <w:left w:val="none" w:sz="0" w:space="0" w:color="auto"/>
        <w:bottom w:val="none" w:sz="0" w:space="0" w:color="auto"/>
        <w:right w:val="none" w:sz="0" w:space="0" w:color="auto"/>
      </w:divBdr>
    </w:div>
    <w:div w:id="600845475">
      <w:bodyDiv w:val="1"/>
      <w:marLeft w:val="0"/>
      <w:marRight w:val="0"/>
      <w:marTop w:val="0"/>
      <w:marBottom w:val="0"/>
      <w:divBdr>
        <w:top w:val="none" w:sz="0" w:space="0" w:color="auto"/>
        <w:left w:val="none" w:sz="0" w:space="0" w:color="auto"/>
        <w:bottom w:val="none" w:sz="0" w:space="0" w:color="auto"/>
        <w:right w:val="none" w:sz="0" w:space="0" w:color="auto"/>
      </w:divBdr>
    </w:div>
    <w:div w:id="619535904">
      <w:bodyDiv w:val="1"/>
      <w:marLeft w:val="0"/>
      <w:marRight w:val="0"/>
      <w:marTop w:val="0"/>
      <w:marBottom w:val="0"/>
      <w:divBdr>
        <w:top w:val="none" w:sz="0" w:space="0" w:color="auto"/>
        <w:left w:val="none" w:sz="0" w:space="0" w:color="auto"/>
        <w:bottom w:val="none" w:sz="0" w:space="0" w:color="auto"/>
        <w:right w:val="none" w:sz="0" w:space="0" w:color="auto"/>
      </w:divBdr>
    </w:div>
    <w:div w:id="619646505">
      <w:bodyDiv w:val="1"/>
      <w:marLeft w:val="0"/>
      <w:marRight w:val="0"/>
      <w:marTop w:val="0"/>
      <w:marBottom w:val="0"/>
      <w:divBdr>
        <w:top w:val="none" w:sz="0" w:space="0" w:color="auto"/>
        <w:left w:val="none" w:sz="0" w:space="0" w:color="auto"/>
        <w:bottom w:val="none" w:sz="0" w:space="0" w:color="auto"/>
        <w:right w:val="none" w:sz="0" w:space="0" w:color="auto"/>
      </w:divBdr>
    </w:div>
    <w:div w:id="620768416">
      <w:bodyDiv w:val="1"/>
      <w:marLeft w:val="0"/>
      <w:marRight w:val="0"/>
      <w:marTop w:val="0"/>
      <w:marBottom w:val="0"/>
      <w:divBdr>
        <w:top w:val="none" w:sz="0" w:space="0" w:color="auto"/>
        <w:left w:val="none" w:sz="0" w:space="0" w:color="auto"/>
        <w:bottom w:val="none" w:sz="0" w:space="0" w:color="auto"/>
        <w:right w:val="none" w:sz="0" w:space="0" w:color="auto"/>
      </w:divBdr>
    </w:div>
    <w:div w:id="624770856">
      <w:bodyDiv w:val="1"/>
      <w:marLeft w:val="0"/>
      <w:marRight w:val="0"/>
      <w:marTop w:val="0"/>
      <w:marBottom w:val="0"/>
      <w:divBdr>
        <w:top w:val="none" w:sz="0" w:space="0" w:color="auto"/>
        <w:left w:val="none" w:sz="0" w:space="0" w:color="auto"/>
        <w:bottom w:val="none" w:sz="0" w:space="0" w:color="auto"/>
        <w:right w:val="none" w:sz="0" w:space="0" w:color="auto"/>
      </w:divBdr>
    </w:div>
    <w:div w:id="625744001">
      <w:bodyDiv w:val="1"/>
      <w:marLeft w:val="0"/>
      <w:marRight w:val="0"/>
      <w:marTop w:val="0"/>
      <w:marBottom w:val="0"/>
      <w:divBdr>
        <w:top w:val="none" w:sz="0" w:space="0" w:color="auto"/>
        <w:left w:val="none" w:sz="0" w:space="0" w:color="auto"/>
        <w:bottom w:val="none" w:sz="0" w:space="0" w:color="auto"/>
        <w:right w:val="none" w:sz="0" w:space="0" w:color="auto"/>
      </w:divBdr>
    </w:div>
    <w:div w:id="631517473">
      <w:bodyDiv w:val="1"/>
      <w:marLeft w:val="0"/>
      <w:marRight w:val="0"/>
      <w:marTop w:val="0"/>
      <w:marBottom w:val="0"/>
      <w:divBdr>
        <w:top w:val="none" w:sz="0" w:space="0" w:color="auto"/>
        <w:left w:val="none" w:sz="0" w:space="0" w:color="auto"/>
        <w:bottom w:val="none" w:sz="0" w:space="0" w:color="auto"/>
        <w:right w:val="none" w:sz="0" w:space="0" w:color="auto"/>
      </w:divBdr>
    </w:div>
    <w:div w:id="634678709">
      <w:bodyDiv w:val="1"/>
      <w:marLeft w:val="0"/>
      <w:marRight w:val="0"/>
      <w:marTop w:val="0"/>
      <w:marBottom w:val="0"/>
      <w:divBdr>
        <w:top w:val="none" w:sz="0" w:space="0" w:color="auto"/>
        <w:left w:val="none" w:sz="0" w:space="0" w:color="auto"/>
        <w:bottom w:val="none" w:sz="0" w:space="0" w:color="auto"/>
        <w:right w:val="none" w:sz="0" w:space="0" w:color="auto"/>
      </w:divBdr>
    </w:div>
    <w:div w:id="635725929">
      <w:bodyDiv w:val="1"/>
      <w:marLeft w:val="0"/>
      <w:marRight w:val="0"/>
      <w:marTop w:val="0"/>
      <w:marBottom w:val="0"/>
      <w:divBdr>
        <w:top w:val="none" w:sz="0" w:space="0" w:color="auto"/>
        <w:left w:val="none" w:sz="0" w:space="0" w:color="auto"/>
        <w:bottom w:val="none" w:sz="0" w:space="0" w:color="auto"/>
        <w:right w:val="none" w:sz="0" w:space="0" w:color="auto"/>
      </w:divBdr>
    </w:div>
    <w:div w:id="652830570">
      <w:bodyDiv w:val="1"/>
      <w:marLeft w:val="0"/>
      <w:marRight w:val="0"/>
      <w:marTop w:val="0"/>
      <w:marBottom w:val="0"/>
      <w:divBdr>
        <w:top w:val="none" w:sz="0" w:space="0" w:color="auto"/>
        <w:left w:val="none" w:sz="0" w:space="0" w:color="auto"/>
        <w:bottom w:val="none" w:sz="0" w:space="0" w:color="auto"/>
        <w:right w:val="none" w:sz="0" w:space="0" w:color="auto"/>
      </w:divBdr>
    </w:div>
    <w:div w:id="653946027">
      <w:bodyDiv w:val="1"/>
      <w:marLeft w:val="0"/>
      <w:marRight w:val="0"/>
      <w:marTop w:val="0"/>
      <w:marBottom w:val="0"/>
      <w:divBdr>
        <w:top w:val="none" w:sz="0" w:space="0" w:color="auto"/>
        <w:left w:val="none" w:sz="0" w:space="0" w:color="auto"/>
        <w:bottom w:val="none" w:sz="0" w:space="0" w:color="auto"/>
        <w:right w:val="none" w:sz="0" w:space="0" w:color="auto"/>
      </w:divBdr>
    </w:div>
    <w:div w:id="654067434">
      <w:bodyDiv w:val="1"/>
      <w:marLeft w:val="0"/>
      <w:marRight w:val="0"/>
      <w:marTop w:val="0"/>
      <w:marBottom w:val="0"/>
      <w:divBdr>
        <w:top w:val="none" w:sz="0" w:space="0" w:color="auto"/>
        <w:left w:val="none" w:sz="0" w:space="0" w:color="auto"/>
        <w:bottom w:val="none" w:sz="0" w:space="0" w:color="auto"/>
        <w:right w:val="none" w:sz="0" w:space="0" w:color="auto"/>
      </w:divBdr>
    </w:div>
    <w:div w:id="659188856">
      <w:bodyDiv w:val="1"/>
      <w:marLeft w:val="0"/>
      <w:marRight w:val="0"/>
      <w:marTop w:val="0"/>
      <w:marBottom w:val="0"/>
      <w:divBdr>
        <w:top w:val="none" w:sz="0" w:space="0" w:color="auto"/>
        <w:left w:val="none" w:sz="0" w:space="0" w:color="auto"/>
        <w:bottom w:val="none" w:sz="0" w:space="0" w:color="auto"/>
        <w:right w:val="none" w:sz="0" w:space="0" w:color="auto"/>
      </w:divBdr>
    </w:div>
    <w:div w:id="660353985">
      <w:bodyDiv w:val="1"/>
      <w:marLeft w:val="0"/>
      <w:marRight w:val="0"/>
      <w:marTop w:val="0"/>
      <w:marBottom w:val="0"/>
      <w:divBdr>
        <w:top w:val="none" w:sz="0" w:space="0" w:color="auto"/>
        <w:left w:val="none" w:sz="0" w:space="0" w:color="auto"/>
        <w:bottom w:val="none" w:sz="0" w:space="0" w:color="auto"/>
        <w:right w:val="none" w:sz="0" w:space="0" w:color="auto"/>
      </w:divBdr>
    </w:div>
    <w:div w:id="668483587">
      <w:bodyDiv w:val="1"/>
      <w:marLeft w:val="0"/>
      <w:marRight w:val="0"/>
      <w:marTop w:val="0"/>
      <w:marBottom w:val="0"/>
      <w:divBdr>
        <w:top w:val="none" w:sz="0" w:space="0" w:color="auto"/>
        <w:left w:val="none" w:sz="0" w:space="0" w:color="auto"/>
        <w:bottom w:val="none" w:sz="0" w:space="0" w:color="auto"/>
        <w:right w:val="none" w:sz="0" w:space="0" w:color="auto"/>
      </w:divBdr>
    </w:div>
    <w:div w:id="669866270">
      <w:bodyDiv w:val="1"/>
      <w:marLeft w:val="0"/>
      <w:marRight w:val="0"/>
      <w:marTop w:val="0"/>
      <w:marBottom w:val="0"/>
      <w:divBdr>
        <w:top w:val="none" w:sz="0" w:space="0" w:color="auto"/>
        <w:left w:val="none" w:sz="0" w:space="0" w:color="auto"/>
        <w:bottom w:val="none" w:sz="0" w:space="0" w:color="auto"/>
        <w:right w:val="none" w:sz="0" w:space="0" w:color="auto"/>
      </w:divBdr>
    </w:div>
    <w:div w:id="674960539">
      <w:bodyDiv w:val="1"/>
      <w:marLeft w:val="0"/>
      <w:marRight w:val="0"/>
      <w:marTop w:val="0"/>
      <w:marBottom w:val="0"/>
      <w:divBdr>
        <w:top w:val="none" w:sz="0" w:space="0" w:color="auto"/>
        <w:left w:val="none" w:sz="0" w:space="0" w:color="auto"/>
        <w:bottom w:val="none" w:sz="0" w:space="0" w:color="auto"/>
        <w:right w:val="none" w:sz="0" w:space="0" w:color="auto"/>
      </w:divBdr>
    </w:div>
    <w:div w:id="684014749">
      <w:bodyDiv w:val="1"/>
      <w:marLeft w:val="0"/>
      <w:marRight w:val="0"/>
      <w:marTop w:val="0"/>
      <w:marBottom w:val="0"/>
      <w:divBdr>
        <w:top w:val="none" w:sz="0" w:space="0" w:color="auto"/>
        <w:left w:val="none" w:sz="0" w:space="0" w:color="auto"/>
        <w:bottom w:val="none" w:sz="0" w:space="0" w:color="auto"/>
        <w:right w:val="none" w:sz="0" w:space="0" w:color="auto"/>
      </w:divBdr>
    </w:div>
    <w:div w:id="684749954">
      <w:bodyDiv w:val="1"/>
      <w:marLeft w:val="0"/>
      <w:marRight w:val="0"/>
      <w:marTop w:val="0"/>
      <w:marBottom w:val="0"/>
      <w:divBdr>
        <w:top w:val="none" w:sz="0" w:space="0" w:color="auto"/>
        <w:left w:val="none" w:sz="0" w:space="0" w:color="auto"/>
        <w:bottom w:val="none" w:sz="0" w:space="0" w:color="auto"/>
        <w:right w:val="none" w:sz="0" w:space="0" w:color="auto"/>
      </w:divBdr>
    </w:div>
    <w:div w:id="686252011">
      <w:bodyDiv w:val="1"/>
      <w:marLeft w:val="0"/>
      <w:marRight w:val="0"/>
      <w:marTop w:val="0"/>
      <w:marBottom w:val="0"/>
      <w:divBdr>
        <w:top w:val="none" w:sz="0" w:space="0" w:color="auto"/>
        <w:left w:val="none" w:sz="0" w:space="0" w:color="auto"/>
        <w:bottom w:val="none" w:sz="0" w:space="0" w:color="auto"/>
        <w:right w:val="none" w:sz="0" w:space="0" w:color="auto"/>
      </w:divBdr>
    </w:div>
    <w:div w:id="686293304">
      <w:bodyDiv w:val="1"/>
      <w:marLeft w:val="0"/>
      <w:marRight w:val="0"/>
      <w:marTop w:val="0"/>
      <w:marBottom w:val="0"/>
      <w:divBdr>
        <w:top w:val="none" w:sz="0" w:space="0" w:color="auto"/>
        <w:left w:val="none" w:sz="0" w:space="0" w:color="auto"/>
        <w:bottom w:val="none" w:sz="0" w:space="0" w:color="auto"/>
        <w:right w:val="none" w:sz="0" w:space="0" w:color="auto"/>
      </w:divBdr>
    </w:div>
    <w:div w:id="688145825">
      <w:bodyDiv w:val="1"/>
      <w:marLeft w:val="0"/>
      <w:marRight w:val="0"/>
      <w:marTop w:val="0"/>
      <w:marBottom w:val="0"/>
      <w:divBdr>
        <w:top w:val="none" w:sz="0" w:space="0" w:color="auto"/>
        <w:left w:val="none" w:sz="0" w:space="0" w:color="auto"/>
        <w:bottom w:val="none" w:sz="0" w:space="0" w:color="auto"/>
        <w:right w:val="none" w:sz="0" w:space="0" w:color="auto"/>
      </w:divBdr>
    </w:div>
    <w:div w:id="691226193">
      <w:bodyDiv w:val="1"/>
      <w:marLeft w:val="0"/>
      <w:marRight w:val="0"/>
      <w:marTop w:val="0"/>
      <w:marBottom w:val="0"/>
      <w:divBdr>
        <w:top w:val="none" w:sz="0" w:space="0" w:color="auto"/>
        <w:left w:val="none" w:sz="0" w:space="0" w:color="auto"/>
        <w:bottom w:val="none" w:sz="0" w:space="0" w:color="auto"/>
        <w:right w:val="none" w:sz="0" w:space="0" w:color="auto"/>
      </w:divBdr>
    </w:div>
    <w:div w:id="691304160">
      <w:bodyDiv w:val="1"/>
      <w:marLeft w:val="0"/>
      <w:marRight w:val="0"/>
      <w:marTop w:val="0"/>
      <w:marBottom w:val="0"/>
      <w:divBdr>
        <w:top w:val="none" w:sz="0" w:space="0" w:color="auto"/>
        <w:left w:val="none" w:sz="0" w:space="0" w:color="auto"/>
        <w:bottom w:val="none" w:sz="0" w:space="0" w:color="auto"/>
        <w:right w:val="none" w:sz="0" w:space="0" w:color="auto"/>
      </w:divBdr>
    </w:div>
    <w:div w:id="693188001">
      <w:bodyDiv w:val="1"/>
      <w:marLeft w:val="0"/>
      <w:marRight w:val="0"/>
      <w:marTop w:val="0"/>
      <w:marBottom w:val="0"/>
      <w:divBdr>
        <w:top w:val="none" w:sz="0" w:space="0" w:color="auto"/>
        <w:left w:val="none" w:sz="0" w:space="0" w:color="auto"/>
        <w:bottom w:val="none" w:sz="0" w:space="0" w:color="auto"/>
        <w:right w:val="none" w:sz="0" w:space="0" w:color="auto"/>
      </w:divBdr>
    </w:div>
    <w:div w:id="697658611">
      <w:bodyDiv w:val="1"/>
      <w:marLeft w:val="0"/>
      <w:marRight w:val="0"/>
      <w:marTop w:val="0"/>
      <w:marBottom w:val="0"/>
      <w:divBdr>
        <w:top w:val="none" w:sz="0" w:space="0" w:color="auto"/>
        <w:left w:val="none" w:sz="0" w:space="0" w:color="auto"/>
        <w:bottom w:val="none" w:sz="0" w:space="0" w:color="auto"/>
        <w:right w:val="none" w:sz="0" w:space="0" w:color="auto"/>
      </w:divBdr>
    </w:div>
    <w:div w:id="701170493">
      <w:bodyDiv w:val="1"/>
      <w:marLeft w:val="0"/>
      <w:marRight w:val="0"/>
      <w:marTop w:val="0"/>
      <w:marBottom w:val="0"/>
      <w:divBdr>
        <w:top w:val="none" w:sz="0" w:space="0" w:color="auto"/>
        <w:left w:val="none" w:sz="0" w:space="0" w:color="auto"/>
        <w:bottom w:val="none" w:sz="0" w:space="0" w:color="auto"/>
        <w:right w:val="none" w:sz="0" w:space="0" w:color="auto"/>
      </w:divBdr>
    </w:div>
    <w:div w:id="706759057">
      <w:bodyDiv w:val="1"/>
      <w:marLeft w:val="0"/>
      <w:marRight w:val="0"/>
      <w:marTop w:val="0"/>
      <w:marBottom w:val="0"/>
      <w:divBdr>
        <w:top w:val="none" w:sz="0" w:space="0" w:color="auto"/>
        <w:left w:val="none" w:sz="0" w:space="0" w:color="auto"/>
        <w:bottom w:val="none" w:sz="0" w:space="0" w:color="auto"/>
        <w:right w:val="none" w:sz="0" w:space="0" w:color="auto"/>
      </w:divBdr>
    </w:div>
    <w:div w:id="713231393">
      <w:bodyDiv w:val="1"/>
      <w:marLeft w:val="0"/>
      <w:marRight w:val="0"/>
      <w:marTop w:val="0"/>
      <w:marBottom w:val="0"/>
      <w:divBdr>
        <w:top w:val="none" w:sz="0" w:space="0" w:color="auto"/>
        <w:left w:val="none" w:sz="0" w:space="0" w:color="auto"/>
        <w:bottom w:val="none" w:sz="0" w:space="0" w:color="auto"/>
        <w:right w:val="none" w:sz="0" w:space="0" w:color="auto"/>
      </w:divBdr>
    </w:div>
    <w:div w:id="717900622">
      <w:bodyDiv w:val="1"/>
      <w:marLeft w:val="0"/>
      <w:marRight w:val="0"/>
      <w:marTop w:val="0"/>
      <w:marBottom w:val="0"/>
      <w:divBdr>
        <w:top w:val="none" w:sz="0" w:space="0" w:color="auto"/>
        <w:left w:val="none" w:sz="0" w:space="0" w:color="auto"/>
        <w:bottom w:val="none" w:sz="0" w:space="0" w:color="auto"/>
        <w:right w:val="none" w:sz="0" w:space="0" w:color="auto"/>
      </w:divBdr>
    </w:div>
    <w:div w:id="730664508">
      <w:bodyDiv w:val="1"/>
      <w:marLeft w:val="0"/>
      <w:marRight w:val="0"/>
      <w:marTop w:val="0"/>
      <w:marBottom w:val="0"/>
      <w:divBdr>
        <w:top w:val="none" w:sz="0" w:space="0" w:color="auto"/>
        <w:left w:val="none" w:sz="0" w:space="0" w:color="auto"/>
        <w:bottom w:val="none" w:sz="0" w:space="0" w:color="auto"/>
        <w:right w:val="none" w:sz="0" w:space="0" w:color="auto"/>
      </w:divBdr>
    </w:div>
    <w:div w:id="732505077">
      <w:bodyDiv w:val="1"/>
      <w:marLeft w:val="0"/>
      <w:marRight w:val="0"/>
      <w:marTop w:val="0"/>
      <w:marBottom w:val="0"/>
      <w:divBdr>
        <w:top w:val="none" w:sz="0" w:space="0" w:color="auto"/>
        <w:left w:val="none" w:sz="0" w:space="0" w:color="auto"/>
        <w:bottom w:val="none" w:sz="0" w:space="0" w:color="auto"/>
        <w:right w:val="none" w:sz="0" w:space="0" w:color="auto"/>
      </w:divBdr>
    </w:div>
    <w:div w:id="736829808">
      <w:bodyDiv w:val="1"/>
      <w:marLeft w:val="0"/>
      <w:marRight w:val="0"/>
      <w:marTop w:val="0"/>
      <w:marBottom w:val="0"/>
      <w:divBdr>
        <w:top w:val="none" w:sz="0" w:space="0" w:color="auto"/>
        <w:left w:val="none" w:sz="0" w:space="0" w:color="auto"/>
        <w:bottom w:val="none" w:sz="0" w:space="0" w:color="auto"/>
        <w:right w:val="none" w:sz="0" w:space="0" w:color="auto"/>
      </w:divBdr>
    </w:div>
    <w:div w:id="736905185">
      <w:bodyDiv w:val="1"/>
      <w:marLeft w:val="0"/>
      <w:marRight w:val="0"/>
      <w:marTop w:val="0"/>
      <w:marBottom w:val="0"/>
      <w:divBdr>
        <w:top w:val="none" w:sz="0" w:space="0" w:color="auto"/>
        <w:left w:val="none" w:sz="0" w:space="0" w:color="auto"/>
        <w:bottom w:val="none" w:sz="0" w:space="0" w:color="auto"/>
        <w:right w:val="none" w:sz="0" w:space="0" w:color="auto"/>
      </w:divBdr>
    </w:div>
    <w:div w:id="738671829">
      <w:bodyDiv w:val="1"/>
      <w:marLeft w:val="0"/>
      <w:marRight w:val="0"/>
      <w:marTop w:val="0"/>
      <w:marBottom w:val="0"/>
      <w:divBdr>
        <w:top w:val="none" w:sz="0" w:space="0" w:color="auto"/>
        <w:left w:val="none" w:sz="0" w:space="0" w:color="auto"/>
        <w:bottom w:val="none" w:sz="0" w:space="0" w:color="auto"/>
        <w:right w:val="none" w:sz="0" w:space="0" w:color="auto"/>
      </w:divBdr>
    </w:div>
    <w:div w:id="739641299">
      <w:bodyDiv w:val="1"/>
      <w:marLeft w:val="0"/>
      <w:marRight w:val="0"/>
      <w:marTop w:val="0"/>
      <w:marBottom w:val="0"/>
      <w:divBdr>
        <w:top w:val="none" w:sz="0" w:space="0" w:color="auto"/>
        <w:left w:val="none" w:sz="0" w:space="0" w:color="auto"/>
        <w:bottom w:val="none" w:sz="0" w:space="0" w:color="auto"/>
        <w:right w:val="none" w:sz="0" w:space="0" w:color="auto"/>
      </w:divBdr>
    </w:div>
    <w:div w:id="746805523">
      <w:bodyDiv w:val="1"/>
      <w:marLeft w:val="0"/>
      <w:marRight w:val="0"/>
      <w:marTop w:val="0"/>
      <w:marBottom w:val="0"/>
      <w:divBdr>
        <w:top w:val="none" w:sz="0" w:space="0" w:color="auto"/>
        <w:left w:val="none" w:sz="0" w:space="0" w:color="auto"/>
        <w:bottom w:val="none" w:sz="0" w:space="0" w:color="auto"/>
        <w:right w:val="none" w:sz="0" w:space="0" w:color="auto"/>
      </w:divBdr>
    </w:div>
    <w:div w:id="748118653">
      <w:bodyDiv w:val="1"/>
      <w:marLeft w:val="0"/>
      <w:marRight w:val="0"/>
      <w:marTop w:val="0"/>
      <w:marBottom w:val="0"/>
      <w:divBdr>
        <w:top w:val="none" w:sz="0" w:space="0" w:color="auto"/>
        <w:left w:val="none" w:sz="0" w:space="0" w:color="auto"/>
        <w:bottom w:val="none" w:sz="0" w:space="0" w:color="auto"/>
        <w:right w:val="none" w:sz="0" w:space="0" w:color="auto"/>
      </w:divBdr>
    </w:div>
    <w:div w:id="749546521">
      <w:bodyDiv w:val="1"/>
      <w:marLeft w:val="0"/>
      <w:marRight w:val="0"/>
      <w:marTop w:val="0"/>
      <w:marBottom w:val="0"/>
      <w:divBdr>
        <w:top w:val="none" w:sz="0" w:space="0" w:color="auto"/>
        <w:left w:val="none" w:sz="0" w:space="0" w:color="auto"/>
        <w:bottom w:val="none" w:sz="0" w:space="0" w:color="auto"/>
        <w:right w:val="none" w:sz="0" w:space="0" w:color="auto"/>
      </w:divBdr>
    </w:div>
    <w:div w:id="754597141">
      <w:bodyDiv w:val="1"/>
      <w:marLeft w:val="0"/>
      <w:marRight w:val="0"/>
      <w:marTop w:val="0"/>
      <w:marBottom w:val="0"/>
      <w:divBdr>
        <w:top w:val="none" w:sz="0" w:space="0" w:color="auto"/>
        <w:left w:val="none" w:sz="0" w:space="0" w:color="auto"/>
        <w:bottom w:val="none" w:sz="0" w:space="0" w:color="auto"/>
        <w:right w:val="none" w:sz="0" w:space="0" w:color="auto"/>
      </w:divBdr>
    </w:div>
    <w:div w:id="761338297">
      <w:bodyDiv w:val="1"/>
      <w:marLeft w:val="0"/>
      <w:marRight w:val="0"/>
      <w:marTop w:val="0"/>
      <w:marBottom w:val="0"/>
      <w:divBdr>
        <w:top w:val="none" w:sz="0" w:space="0" w:color="auto"/>
        <w:left w:val="none" w:sz="0" w:space="0" w:color="auto"/>
        <w:bottom w:val="none" w:sz="0" w:space="0" w:color="auto"/>
        <w:right w:val="none" w:sz="0" w:space="0" w:color="auto"/>
      </w:divBdr>
    </w:div>
    <w:div w:id="767196426">
      <w:bodyDiv w:val="1"/>
      <w:marLeft w:val="0"/>
      <w:marRight w:val="0"/>
      <w:marTop w:val="0"/>
      <w:marBottom w:val="0"/>
      <w:divBdr>
        <w:top w:val="none" w:sz="0" w:space="0" w:color="auto"/>
        <w:left w:val="none" w:sz="0" w:space="0" w:color="auto"/>
        <w:bottom w:val="none" w:sz="0" w:space="0" w:color="auto"/>
        <w:right w:val="none" w:sz="0" w:space="0" w:color="auto"/>
      </w:divBdr>
    </w:div>
    <w:div w:id="775976902">
      <w:bodyDiv w:val="1"/>
      <w:marLeft w:val="0"/>
      <w:marRight w:val="0"/>
      <w:marTop w:val="0"/>
      <w:marBottom w:val="0"/>
      <w:divBdr>
        <w:top w:val="none" w:sz="0" w:space="0" w:color="auto"/>
        <w:left w:val="none" w:sz="0" w:space="0" w:color="auto"/>
        <w:bottom w:val="none" w:sz="0" w:space="0" w:color="auto"/>
        <w:right w:val="none" w:sz="0" w:space="0" w:color="auto"/>
      </w:divBdr>
    </w:div>
    <w:div w:id="777140970">
      <w:bodyDiv w:val="1"/>
      <w:marLeft w:val="0"/>
      <w:marRight w:val="0"/>
      <w:marTop w:val="0"/>
      <w:marBottom w:val="0"/>
      <w:divBdr>
        <w:top w:val="none" w:sz="0" w:space="0" w:color="auto"/>
        <w:left w:val="none" w:sz="0" w:space="0" w:color="auto"/>
        <w:bottom w:val="none" w:sz="0" w:space="0" w:color="auto"/>
        <w:right w:val="none" w:sz="0" w:space="0" w:color="auto"/>
      </w:divBdr>
    </w:div>
    <w:div w:id="785781054">
      <w:bodyDiv w:val="1"/>
      <w:marLeft w:val="0"/>
      <w:marRight w:val="0"/>
      <w:marTop w:val="0"/>
      <w:marBottom w:val="0"/>
      <w:divBdr>
        <w:top w:val="none" w:sz="0" w:space="0" w:color="auto"/>
        <w:left w:val="none" w:sz="0" w:space="0" w:color="auto"/>
        <w:bottom w:val="none" w:sz="0" w:space="0" w:color="auto"/>
        <w:right w:val="none" w:sz="0" w:space="0" w:color="auto"/>
      </w:divBdr>
    </w:div>
    <w:div w:id="789586478">
      <w:bodyDiv w:val="1"/>
      <w:marLeft w:val="0"/>
      <w:marRight w:val="0"/>
      <w:marTop w:val="0"/>
      <w:marBottom w:val="0"/>
      <w:divBdr>
        <w:top w:val="none" w:sz="0" w:space="0" w:color="auto"/>
        <w:left w:val="none" w:sz="0" w:space="0" w:color="auto"/>
        <w:bottom w:val="none" w:sz="0" w:space="0" w:color="auto"/>
        <w:right w:val="none" w:sz="0" w:space="0" w:color="auto"/>
      </w:divBdr>
    </w:div>
    <w:div w:id="790171820">
      <w:bodyDiv w:val="1"/>
      <w:marLeft w:val="0"/>
      <w:marRight w:val="0"/>
      <w:marTop w:val="0"/>
      <w:marBottom w:val="0"/>
      <w:divBdr>
        <w:top w:val="none" w:sz="0" w:space="0" w:color="auto"/>
        <w:left w:val="none" w:sz="0" w:space="0" w:color="auto"/>
        <w:bottom w:val="none" w:sz="0" w:space="0" w:color="auto"/>
        <w:right w:val="none" w:sz="0" w:space="0" w:color="auto"/>
      </w:divBdr>
    </w:div>
    <w:div w:id="790783509">
      <w:bodyDiv w:val="1"/>
      <w:marLeft w:val="0"/>
      <w:marRight w:val="0"/>
      <w:marTop w:val="0"/>
      <w:marBottom w:val="0"/>
      <w:divBdr>
        <w:top w:val="none" w:sz="0" w:space="0" w:color="auto"/>
        <w:left w:val="none" w:sz="0" w:space="0" w:color="auto"/>
        <w:bottom w:val="none" w:sz="0" w:space="0" w:color="auto"/>
        <w:right w:val="none" w:sz="0" w:space="0" w:color="auto"/>
      </w:divBdr>
    </w:div>
    <w:div w:id="791021799">
      <w:bodyDiv w:val="1"/>
      <w:marLeft w:val="0"/>
      <w:marRight w:val="0"/>
      <w:marTop w:val="0"/>
      <w:marBottom w:val="0"/>
      <w:divBdr>
        <w:top w:val="none" w:sz="0" w:space="0" w:color="auto"/>
        <w:left w:val="none" w:sz="0" w:space="0" w:color="auto"/>
        <w:bottom w:val="none" w:sz="0" w:space="0" w:color="auto"/>
        <w:right w:val="none" w:sz="0" w:space="0" w:color="auto"/>
      </w:divBdr>
    </w:div>
    <w:div w:id="792215116">
      <w:bodyDiv w:val="1"/>
      <w:marLeft w:val="0"/>
      <w:marRight w:val="0"/>
      <w:marTop w:val="0"/>
      <w:marBottom w:val="0"/>
      <w:divBdr>
        <w:top w:val="none" w:sz="0" w:space="0" w:color="auto"/>
        <w:left w:val="none" w:sz="0" w:space="0" w:color="auto"/>
        <w:bottom w:val="none" w:sz="0" w:space="0" w:color="auto"/>
        <w:right w:val="none" w:sz="0" w:space="0" w:color="auto"/>
      </w:divBdr>
    </w:div>
    <w:div w:id="796872453">
      <w:bodyDiv w:val="1"/>
      <w:marLeft w:val="0"/>
      <w:marRight w:val="0"/>
      <w:marTop w:val="0"/>
      <w:marBottom w:val="0"/>
      <w:divBdr>
        <w:top w:val="none" w:sz="0" w:space="0" w:color="auto"/>
        <w:left w:val="none" w:sz="0" w:space="0" w:color="auto"/>
        <w:bottom w:val="none" w:sz="0" w:space="0" w:color="auto"/>
        <w:right w:val="none" w:sz="0" w:space="0" w:color="auto"/>
      </w:divBdr>
    </w:div>
    <w:div w:id="807094240">
      <w:bodyDiv w:val="1"/>
      <w:marLeft w:val="0"/>
      <w:marRight w:val="0"/>
      <w:marTop w:val="0"/>
      <w:marBottom w:val="0"/>
      <w:divBdr>
        <w:top w:val="none" w:sz="0" w:space="0" w:color="auto"/>
        <w:left w:val="none" w:sz="0" w:space="0" w:color="auto"/>
        <w:bottom w:val="none" w:sz="0" w:space="0" w:color="auto"/>
        <w:right w:val="none" w:sz="0" w:space="0" w:color="auto"/>
      </w:divBdr>
    </w:div>
    <w:div w:id="807863479">
      <w:bodyDiv w:val="1"/>
      <w:marLeft w:val="0"/>
      <w:marRight w:val="0"/>
      <w:marTop w:val="0"/>
      <w:marBottom w:val="0"/>
      <w:divBdr>
        <w:top w:val="none" w:sz="0" w:space="0" w:color="auto"/>
        <w:left w:val="none" w:sz="0" w:space="0" w:color="auto"/>
        <w:bottom w:val="none" w:sz="0" w:space="0" w:color="auto"/>
        <w:right w:val="none" w:sz="0" w:space="0" w:color="auto"/>
      </w:divBdr>
    </w:div>
    <w:div w:id="808518368">
      <w:bodyDiv w:val="1"/>
      <w:marLeft w:val="0"/>
      <w:marRight w:val="0"/>
      <w:marTop w:val="0"/>
      <w:marBottom w:val="0"/>
      <w:divBdr>
        <w:top w:val="none" w:sz="0" w:space="0" w:color="auto"/>
        <w:left w:val="none" w:sz="0" w:space="0" w:color="auto"/>
        <w:bottom w:val="none" w:sz="0" w:space="0" w:color="auto"/>
        <w:right w:val="none" w:sz="0" w:space="0" w:color="auto"/>
      </w:divBdr>
    </w:div>
    <w:div w:id="811410240">
      <w:bodyDiv w:val="1"/>
      <w:marLeft w:val="0"/>
      <w:marRight w:val="0"/>
      <w:marTop w:val="0"/>
      <w:marBottom w:val="0"/>
      <w:divBdr>
        <w:top w:val="none" w:sz="0" w:space="0" w:color="auto"/>
        <w:left w:val="none" w:sz="0" w:space="0" w:color="auto"/>
        <w:bottom w:val="none" w:sz="0" w:space="0" w:color="auto"/>
        <w:right w:val="none" w:sz="0" w:space="0" w:color="auto"/>
      </w:divBdr>
    </w:div>
    <w:div w:id="816606867">
      <w:bodyDiv w:val="1"/>
      <w:marLeft w:val="0"/>
      <w:marRight w:val="0"/>
      <w:marTop w:val="0"/>
      <w:marBottom w:val="0"/>
      <w:divBdr>
        <w:top w:val="none" w:sz="0" w:space="0" w:color="auto"/>
        <w:left w:val="none" w:sz="0" w:space="0" w:color="auto"/>
        <w:bottom w:val="none" w:sz="0" w:space="0" w:color="auto"/>
        <w:right w:val="none" w:sz="0" w:space="0" w:color="auto"/>
      </w:divBdr>
    </w:div>
    <w:div w:id="820073131">
      <w:bodyDiv w:val="1"/>
      <w:marLeft w:val="0"/>
      <w:marRight w:val="0"/>
      <w:marTop w:val="0"/>
      <w:marBottom w:val="0"/>
      <w:divBdr>
        <w:top w:val="none" w:sz="0" w:space="0" w:color="auto"/>
        <w:left w:val="none" w:sz="0" w:space="0" w:color="auto"/>
        <w:bottom w:val="none" w:sz="0" w:space="0" w:color="auto"/>
        <w:right w:val="none" w:sz="0" w:space="0" w:color="auto"/>
      </w:divBdr>
    </w:div>
    <w:div w:id="821235403">
      <w:bodyDiv w:val="1"/>
      <w:marLeft w:val="0"/>
      <w:marRight w:val="0"/>
      <w:marTop w:val="0"/>
      <w:marBottom w:val="0"/>
      <w:divBdr>
        <w:top w:val="none" w:sz="0" w:space="0" w:color="auto"/>
        <w:left w:val="none" w:sz="0" w:space="0" w:color="auto"/>
        <w:bottom w:val="none" w:sz="0" w:space="0" w:color="auto"/>
        <w:right w:val="none" w:sz="0" w:space="0" w:color="auto"/>
      </w:divBdr>
    </w:div>
    <w:div w:id="823669775">
      <w:bodyDiv w:val="1"/>
      <w:marLeft w:val="0"/>
      <w:marRight w:val="0"/>
      <w:marTop w:val="0"/>
      <w:marBottom w:val="0"/>
      <w:divBdr>
        <w:top w:val="none" w:sz="0" w:space="0" w:color="auto"/>
        <w:left w:val="none" w:sz="0" w:space="0" w:color="auto"/>
        <w:bottom w:val="none" w:sz="0" w:space="0" w:color="auto"/>
        <w:right w:val="none" w:sz="0" w:space="0" w:color="auto"/>
      </w:divBdr>
    </w:div>
    <w:div w:id="841044287">
      <w:bodyDiv w:val="1"/>
      <w:marLeft w:val="0"/>
      <w:marRight w:val="0"/>
      <w:marTop w:val="0"/>
      <w:marBottom w:val="0"/>
      <w:divBdr>
        <w:top w:val="none" w:sz="0" w:space="0" w:color="auto"/>
        <w:left w:val="none" w:sz="0" w:space="0" w:color="auto"/>
        <w:bottom w:val="none" w:sz="0" w:space="0" w:color="auto"/>
        <w:right w:val="none" w:sz="0" w:space="0" w:color="auto"/>
      </w:divBdr>
    </w:div>
    <w:div w:id="843207486">
      <w:bodyDiv w:val="1"/>
      <w:marLeft w:val="0"/>
      <w:marRight w:val="0"/>
      <w:marTop w:val="0"/>
      <w:marBottom w:val="0"/>
      <w:divBdr>
        <w:top w:val="none" w:sz="0" w:space="0" w:color="auto"/>
        <w:left w:val="none" w:sz="0" w:space="0" w:color="auto"/>
        <w:bottom w:val="none" w:sz="0" w:space="0" w:color="auto"/>
        <w:right w:val="none" w:sz="0" w:space="0" w:color="auto"/>
      </w:divBdr>
    </w:div>
    <w:div w:id="845363679">
      <w:bodyDiv w:val="1"/>
      <w:marLeft w:val="0"/>
      <w:marRight w:val="0"/>
      <w:marTop w:val="0"/>
      <w:marBottom w:val="0"/>
      <w:divBdr>
        <w:top w:val="none" w:sz="0" w:space="0" w:color="auto"/>
        <w:left w:val="none" w:sz="0" w:space="0" w:color="auto"/>
        <w:bottom w:val="none" w:sz="0" w:space="0" w:color="auto"/>
        <w:right w:val="none" w:sz="0" w:space="0" w:color="auto"/>
      </w:divBdr>
    </w:div>
    <w:div w:id="850531886">
      <w:bodyDiv w:val="1"/>
      <w:marLeft w:val="0"/>
      <w:marRight w:val="0"/>
      <w:marTop w:val="0"/>
      <w:marBottom w:val="0"/>
      <w:divBdr>
        <w:top w:val="none" w:sz="0" w:space="0" w:color="auto"/>
        <w:left w:val="none" w:sz="0" w:space="0" w:color="auto"/>
        <w:bottom w:val="none" w:sz="0" w:space="0" w:color="auto"/>
        <w:right w:val="none" w:sz="0" w:space="0" w:color="auto"/>
      </w:divBdr>
    </w:div>
    <w:div w:id="854734710">
      <w:bodyDiv w:val="1"/>
      <w:marLeft w:val="0"/>
      <w:marRight w:val="0"/>
      <w:marTop w:val="0"/>
      <w:marBottom w:val="0"/>
      <w:divBdr>
        <w:top w:val="none" w:sz="0" w:space="0" w:color="auto"/>
        <w:left w:val="none" w:sz="0" w:space="0" w:color="auto"/>
        <w:bottom w:val="none" w:sz="0" w:space="0" w:color="auto"/>
        <w:right w:val="none" w:sz="0" w:space="0" w:color="auto"/>
      </w:divBdr>
    </w:div>
    <w:div w:id="855922454">
      <w:bodyDiv w:val="1"/>
      <w:marLeft w:val="0"/>
      <w:marRight w:val="0"/>
      <w:marTop w:val="0"/>
      <w:marBottom w:val="0"/>
      <w:divBdr>
        <w:top w:val="none" w:sz="0" w:space="0" w:color="auto"/>
        <w:left w:val="none" w:sz="0" w:space="0" w:color="auto"/>
        <w:bottom w:val="none" w:sz="0" w:space="0" w:color="auto"/>
        <w:right w:val="none" w:sz="0" w:space="0" w:color="auto"/>
      </w:divBdr>
    </w:div>
    <w:div w:id="857819562">
      <w:bodyDiv w:val="1"/>
      <w:marLeft w:val="0"/>
      <w:marRight w:val="0"/>
      <w:marTop w:val="0"/>
      <w:marBottom w:val="0"/>
      <w:divBdr>
        <w:top w:val="none" w:sz="0" w:space="0" w:color="auto"/>
        <w:left w:val="none" w:sz="0" w:space="0" w:color="auto"/>
        <w:bottom w:val="none" w:sz="0" w:space="0" w:color="auto"/>
        <w:right w:val="none" w:sz="0" w:space="0" w:color="auto"/>
      </w:divBdr>
    </w:div>
    <w:div w:id="864486516">
      <w:bodyDiv w:val="1"/>
      <w:marLeft w:val="0"/>
      <w:marRight w:val="0"/>
      <w:marTop w:val="0"/>
      <w:marBottom w:val="0"/>
      <w:divBdr>
        <w:top w:val="none" w:sz="0" w:space="0" w:color="auto"/>
        <w:left w:val="none" w:sz="0" w:space="0" w:color="auto"/>
        <w:bottom w:val="none" w:sz="0" w:space="0" w:color="auto"/>
        <w:right w:val="none" w:sz="0" w:space="0" w:color="auto"/>
      </w:divBdr>
    </w:div>
    <w:div w:id="868688312">
      <w:bodyDiv w:val="1"/>
      <w:marLeft w:val="0"/>
      <w:marRight w:val="0"/>
      <w:marTop w:val="0"/>
      <w:marBottom w:val="0"/>
      <w:divBdr>
        <w:top w:val="none" w:sz="0" w:space="0" w:color="auto"/>
        <w:left w:val="none" w:sz="0" w:space="0" w:color="auto"/>
        <w:bottom w:val="none" w:sz="0" w:space="0" w:color="auto"/>
        <w:right w:val="none" w:sz="0" w:space="0" w:color="auto"/>
      </w:divBdr>
    </w:div>
    <w:div w:id="869562166">
      <w:bodyDiv w:val="1"/>
      <w:marLeft w:val="0"/>
      <w:marRight w:val="0"/>
      <w:marTop w:val="0"/>
      <w:marBottom w:val="0"/>
      <w:divBdr>
        <w:top w:val="none" w:sz="0" w:space="0" w:color="auto"/>
        <w:left w:val="none" w:sz="0" w:space="0" w:color="auto"/>
        <w:bottom w:val="none" w:sz="0" w:space="0" w:color="auto"/>
        <w:right w:val="none" w:sz="0" w:space="0" w:color="auto"/>
      </w:divBdr>
    </w:div>
    <w:div w:id="869956286">
      <w:bodyDiv w:val="1"/>
      <w:marLeft w:val="0"/>
      <w:marRight w:val="0"/>
      <w:marTop w:val="0"/>
      <w:marBottom w:val="0"/>
      <w:divBdr>
        <w:top w:val="none" w:sz="0" w:space="0" w:color="auto"/>
        <w:left w:val="none" w:sz="0" w:space="0" w:color="auto"/>
        <w:bottom w:val="none" w:sz="0" w:space="0" w:color="auto"/>
        <w:right w:val="none" w:sz="0" w:space="0" w:color="auto"/>
      </w:divBdr>
    </w:div>
    <w:div w:id="872307114">
      <w:bodyDiv w:val="1"/>
      <w:marLeft w:val="0"/>
      <w:marRight w:val="0"/>
      <w:marTop w:val="0"/>
      <w:marBottom w:val="0"/>
      <w:divBdr>
        <w:top w:val="none" w:sz="0" w:space="0" w:color="auto"/>
        <w:left w:val="none" w:sz="0" w:space="0" w:color="auto"/>
        <w:bottom w:val="none" w:sz="0" w:space="0" w:color="auto"/>
        <w:right w:val="none" w:sz="0" w:space="0" w:color="auto"/>
      </w:divBdr>
    </w:div>
    <w:div w:id="882251778">
      <w:bodyDiv w:val="1"/>
      <w:marLeft w:val="0"/>
      <w:marRight w:val="0"/>
      <w:marTop w:val="0"/>
      <w:marBottom w:val="0"/>
      <w:divBdr>
        <w:top w:val="none" w:sz="0" w:space="0" w:color="auto"/>
        <w:left w:val="none" w:sz="0" w:space="0" w:color="auto"/>
        <w:bottom w:val="none" w:sz="0" w:space="0" w:color="auto"/>
        <w:right w:val="none" w:sz="0" w:space="0" w:color="auto"/>
      </w:divBdr>
    </w:div>
    <w:div w:id="884373613">
      <w:bodyDiv w:val="1"/>
      <w:marLeft w:val="0"/>
      <w:marRight w:val="0"/>
      <w:marTop w:val="0"/>
      <w:marBottom w:val="0"/>
      <w:divBdr>
        <w:top w:val="none" w:sz="0" w:space="0" w:color="auto"/>
        <w:left w:val="none" w:sz="0" w:space="0" w:color="auto"/>
        <w:bottom w:val="none" w:sz="0" w:space="0" w:color="auto"/>
        <w:right w:val="none" w:sz="0" w:space="0" w:color="auto"/>
      </w:divBdr>
    </w:div>
    <w:div w:id="885260914">
      <w:bodyDiv w:val="1"/>
      <w:marLeft w:val="0"/>
      <w:marRight w:val="0"/>
      <w:marTop w:val="0"/>
      <w:marBottom w:val="0"/>
      <w:divBdr>
        <w:top w:val="none" w:sz="0" w:space="0" w:color="auto"/>
        <w:left w:val="none" w:sz="0" w:space="0" w:color="auto"/>
        <w:bottom w:val="none" w:sz="0" w:space="0" w:color="auto"/>
        <w:right w:val="none" w:sz="0" w:space="0" w:color="auto"/>
      </w:divBdr>
    </w:div>
    <w:div w:id="888764880">
      <w:bodyDiv w:val="1"/>
      <w:marLeft w:val="0"/>
      <w:marRight w:val="0"/>
      <w:marTop w:val="0"/>
      <w:marBottom w:val="0"/>
      <w:divBdr>
        <w:top w:val="none" w:sz="0" w:space="0" w:color="auto"/>
        <w:left w:val="none" w:sz="0" w:space="0" w:color="auto"/>
        <w:bottom w:val="none" w:sz="0" w:space="0" w:color="auto"/>
        <w:right w:val="none" w:sz="0" w:space="0" w:color="auto"/>
      </w:divBdr>
    </w:div>
    <w:div w:id="889850769">
      <w:bodyDiv w:val="1"/>
      <w:marLeft w:val="0"/>
      <w:marRight w:val="0"/>
      <w:marTop w:val="0"/>
      <w:marBottom w:val="0"/>
      <w:divBdr>
        <w:top w:val="none" w:sz="0" w:space="0" w:color="auto"/>
        <w:left w:val="none" w:sz="0" w:space="0" w:color="auto"/>
        <w:bottom w:val="none" w:sz="0" w:space="0" w:color="auto"/>
        <w:right w:val="none" w:sz="0" w:space="0" w:color="auto"/>
      </w:divBdr>
    </w:div>
    <w:div w:id="898982210">
      <w:bodyDiv w:val="1"/>
      <w:marLeft w:val="0"/>
      <w:marRight w:val="0"/>
      <w:marTop w:val="0"/>
      <w:marBottom w:val="0"/>
      <w:divBdr>
        <w:top w:val="none" w:sz="0" w:space="0" w:color="auto"/>
        <w:left w:val="none" w:sz="0" w:space="0" w:color="auto"/>
        <w:bottom w:val="none" w:sz="0" w:space="0" w:color="auto"/>
        <w:right w:val="none" w:sz="0" w:space="0" w:color="auto"/>
      </w:divBdr>
    </w:div>
    <w:div w:id="910042970">
      <w:bodyDiv w:val="1"/>
      <w:marLeft w:val="0"/>
      <w:marRight w:val="0"/>
      <w:marTop w:val="0"/>
      <w:marBottom w:val="0"/>
      <w:divBdr>
        <w:top w:val="none" w:sz="0" w:space="0" w:color="auto"/>
        <w:left w:val="none" w:sz="0" w:space="0" w:color="auto"/>
        <w:bottom w:val="none" w:sz="0" w:space="0" w:color="auto"/>
        <w:right w:val="none" w:sz="0" w:space="0" w:color="auto"/>
      </w:divBdr>
    </w:div>
    <w:div w:id="915171590">
      <w:bodyDiv w:val="1"/>
      <w:marLeft w:val="0"/>
      <w:marRight w:val="0"/>
      <w:marTop w:val="0"/>
      <w:marBottom w:val="0"/>
      <w:divBdr>
        <w:top w:val="none" w:sz="0" w:space="0" w:color="auto"/>
        <w:left w:val="none" w:sz="0" w:space="0" w:color="auto"/>
        <w:bottom w:val="none" w:sz="0" w:space="0" w:color="auto"/>
        <w:right w:val="none" w:sz="0" w:space="0" w:color="auto"/>
      </w:divBdr>
    </w:div>
    <w:div w:id="917324801">
      <w:bodyDiv w:val="1"/>
      <w:marLeft w:val="0"/>
      <w:marRight w:val="0"/>
      <w:marTop w:val="0"/>
      <w:marBottom w:val="0"/>
      <w:divBdr>
        <w:top w:val="none" w:sz="0" w:space="0" w:color="auto"/>
        <w:left w:val="none" w:sz="0" w:space="0" w:color="auto"/>
        <w:bottom w:val="none" w:sz="0" w:space="0" w:color="auto"/>
        <w:right w:val="none" w:sz="0" w:space="0" w:color="auto"/>
      </w:divBdr>
    </w:div>
    <w:div w:id="918636712">
      <w:bodyDiv w:val="1"/>
      <w:marLeft w:val="0"/>
      <w:marRight w:val="0"/>
      <w:marTop w:val="0"/>
      <w:marBottom w:val="0"/>
      <w:divBdr>
        <w:top w:val="none" w:sz="0" w:space="0" w:color="auto"/>
        <w:left w:val="none" w:sz="0" w:space="0" w:color="auto"/>
        <w:bottom w:val="none" w:sz="0" w:space="0" w:color="auto"/>
        <w:right w:val="none" w:sz="0" w:space="0" w:color="auto"/>
      </w:divBdr>
    </w:div>
    <w:div w:id="926382938">
      <w:bodyDiv w:val="1"/>
      <w:marLeft w:val="0"/>
      <w:marRight w:val="0"/>
      <w:marTop w:val="0"/>
      <w:marBottom w:val="0"/>
      <w:divBdr>
        <w:top w:val="none" w:sz="0" w:space="0" w:color="auto"/>
        <w:left w:val="none" w:sz="0" w:space="0" w:color="auto"/>
        <w:bottom w:val="none" w:sz="0" w:space="0" w:color="auto"/>
        <w:right w:val="none" w:sz="0" w:space="0" w:color="auto"/>
      </w:divBdr>
    </w:div>
    <w:div w:id="939488053">
      <w:bodyDiv w:val="1"/>
      <w:marLeft w:val="0"/>
      <w:marRight w:val="0"/>
      <w:marTop w:val="0"/>
      <w:marBottom w:val="0"/>
      <w:divBdr>
        <w:top w:val="none" w:sz="0" w:space="0" w:color="auto"/>
        <w:left w:val="none" w:sz="0" w:space="0" w:color="auto"/>
        <w:bottom w:val="none" w:sz="0" w:space="0" w:color="auto"/>
        <w:right w:val="none" w:sz="0" w:space="0" w:color="auto"/>
      </w:divBdr>
    </w:div>
    <w:div w:id="948204007">
      <w:bodyDiv w:val="1"/>
      <w:marLeft w:val="0"/>
      <w:marRight w:val="0"/>
      <w:marTop w:val="0"/>
      <w:marBottom w:val="0"/>
      <w:divBdr>
        <w:top w:val="none" w:sz="0" w:space="0" w:color="auto"/>
        <w:left w:val="none" w:sz="0" w:space="0" w:color="auto"/>
        <w:bottom w:val="none" w:sz="0" w:space="0" w:color="auto"/>
        <w:right w:val="none" w:sz="0" w:space="0" w:color="auto"/>
      </w:divBdr>
    </w:div>
    <w:div w:id="949625446">
      <w:bodyDiv w:val="1"/>
      <w:marLeft w:val="0"/>
      <w:marRight w:val="0"/>
      <w:marTop w:val="0"/>
      <w:marBottom w:val="0"/>
      <w:divBdr>
        <w:top w:val="none" w:sz="0" w:space="0" w:color="auto"/>
        <w:left w:val="none" w:sz="0" w:space="0" w:color="auto"/>
        <w:bottom w:val="none" w:sz="0" w:space="0" w:color="auto"/>
        <w:right w:val="none" w:sz="0" w:space="0" w:color="auto"/>
      </w:divBdr>
    </w:div>
    <w:div w:id="952708923">
      <w:bodyDiv w:val="1"/>
      <w:marLeft w:val="0"/>
      <w:marRight w:val="0"/>
      <w:marTop w:val="0"/>
      <w:marBottom w:val="0"/>
      <w:divBdr>
        <w:top w:val="none" w:sz="0" w:space="0" w:color="auto"/>
        <w:left w:val="none" w:sz="0" w:space="0" w:color="auto"/>
        <w:bottom w:val="none" w:sz="0" w:space="0" w:color="auto"/>
        <w:right w:val="none" w:sz="0" w:space="0" w:color="auto"/>
      </w:divBdr>
    </w:div>
    <w:div w:id="952858855">
      <w:bodyDiv w:val="1"/>
      <w:marLeft w:val="0"/>
      <w:marRight w:val="0"/>
      <w:marTop w:val="0"/>
      <w:marBottom w:val="0"/>
      <w:divBdr>
        <w:top w:val="none" w:sz="0" w:space="0" w:color="auto"/>
        <w:left w:val="none" w:sz="0" w:space="0" w:color="auto"/>
        <w:bottom w:val="none" w:sz="0" w:space="0" w:color="auto"/>
        <w:right w:val="none" w:sz="0" w:space="0" w:color="auto"/>
      </w:divBdr>
    </w:div>
    <w:div w:id="959722797">
      <w:bodyDiv w:val="1"/>
      <w:marLeft w:val="0"/>
      <w:marRight w:val="0"/>
      <w:marTop w:val="0"/>
      <w:marBottom w:val="0"/>
      <w:divBdr>
        <w:top w:val="none" w:sz="0" w:space="0" w:color="auto"/>
        <w:left w:val="none" w:sz="0" w:space="0" w:color="auto"/>
        <w:bottom w:val="none" w:sz="0" w:space="0" w:color="auto"/>
        <w:right w:val="none" w:sz="0" w:space="0" w:color="auto"/>
      </w:divBdr>
    </w:div>
    <w:div w:id="960960706">
      <w:bodyDiv w:val="1"/>
      <w:marLeft w:val="0"/>
      <w:marRight w:val="0"/>
      <w:marTop w:val="0"/>
      <w:marBottom w:val="0"/>
      <w:divBdr>
        <w:top w:val="none" w:sz="0" w:space="0" w:color="auto"/>
        <w:left w:val="none" w:sz="0" w:space="0" w:color="auto"/>
        <w:bottom w:val="none" w:sz="0" w:space="0" w:color="auto"/>
        <w:right w:val="none" w:sz="0" w:space="0" w:color="auto"/>
      </w:divBdr>
    </w:div>
    <w:div w:id="967590838">
      <w:bodyDiv w:val="1"/>
      <w:marLeft w:val="0"/>
      <w:marRight w:val="0"/>
      <w:marTop w:val="0"/>
      <w:marBottom w:val="0"/>
      <w:divBdr>
        <w:top w:val="none" w:sz="0" w:space="0" w:color="auto"/>
        <w:left w:val="none" w:sz="0" w:space="0" w:color="auto"/>
        <w:bottom w:val="none" w:sz="0" w:space="0" w:color="auto"/>
        <w:right w:val="none" w:sz="0" w:space="0" w:color="auto"/>
      </w:divBdr>
    </w:div>
    <w:div w:id="975910484">
      <w:bodyDiv w:val="1"/>
      <w:marLeft w:val="0"/>
      <w:marRight w:val="0"/>
      <w:marTop w:val="0"/>
      <w:marBottom w:val="0"/>
      <w:divBdr>
        <w:top w:val="none" w:sz="0" w:space="0" w:color="auto"/>
        <w:left w:val="none" w:sz="0" w:space="0" w:color="auto"/>
        <w:bottom w:val="none" w:sz="0" w:space="0" w:color="auto"/>
        <w:right w:val="none" w:sz="0" w:space="0" w:color="auto"/>
      </w:divBdr>
    </w:div>
    <w:div w:id="976374554">
      <w:bodyDiv w:val="1"/>
      <w:marLeft w:val="0"/>
      <w:marRight w:val="0"/>
      <w:marTop w:val="0"/>
      <w:marBottom w:val="0"/>
      <w:divBdr>
        <w:top w:val="none" w:sz="0" w:space="0" w:color="auto"/>
        <w:left w:val="none" w:sz="0" w:space="0" w:color="auto"/>
        <w:bottom w:val="none" w:sz="0" w:space="0" w:color="auto"/>
        <w:right w:val="none" w:sz="0" w:space="0" w:color="auto"/>
      </w:divBdr>
    </w:div>
    <w:div w:id="976497296">
      <w:bodyDiv w:val="1"/>
      <w:marLeft w:val="0"/>
      <w:marRight w:val="0"/>
      <w:marTop w:val="0"/>
      <w:marBottom w:val="0"/>
      <w:divBdr>
        <w:top w:val="none" w:sz="0" w:space="0" w:color="auto"/>
        <w:left w:val="none" w:sz="0" w:space="0" w:color="auto"/>
        <w:bottom w:val="none" w:sz="0" w:space="0" w:color="auto"/>
        <w:right w:val="none" w:sz="0" w:space="0" w:color="auto"/>
      </w:divBdr>
    </w:div>
    <w:div w:id="981427654">
      <w:bodyDiv w:val="1"/>
      <w:marLeft w:val="0"/>
      <w:marRight w:val="0"/>
      <w:marTop w:val="0"/>
      <w:marBottom w:val="0"/>
      <w:divBdr>
        <w:top w:val="none" w:sz="0" w:space="0" w:color="auto"/>
        <w:left w:val="none" w:sz="0" w:space="0" w:color="auto"/>
        <w:bottom w:val="none" w:sz="0" w:space="0" w:color="auto"/>
        <w:right w:val="none" w:sz="0" w:space="0" w:color="auto"/>
      </w:divBdr>
    </w:div>
    <w:div w:id="984894961">
      <w:bodyDiv w:val="1"/>
      <w:marLeft w:val="0"/>
      <w:marRight w:val="0"/>
      <w:marTop w:val="0"/>
      <w:marBottom w:val="0"/>
      <w:divBdr>
        <w:top w:val="none" w:sz="0" w:space="0" w:color="auto"/>
        <w:left w:val="none" w:sz="0" w:space="0" w:color="auto"/>
        <w:bottom w:val="none" w:sz="0" w:space="0" w:color="auto"/>
        <w:right w:val="none" w:sz="0" w:space="0" w:color="auto"/>
      </w:divBdr>
    </w:div>
    <w:div w:id="985623201">
      <w:bodyDiv w:val="1"/>
      <w:marLeft w:val="0"/>
      <w:marRight w:val="0"/>
      <w:marTop w:val="0"/>
      <w:marBottom w:val="0"/>
      <w:divBdr>
        <w:top w:val="none" w:sz="0" w:space="0" w:color="auto"/>
        <w:left w:val="none" w:sz="0" w:space="0" w:color="auto"/>
        <w:bottom w:val="none" w:sz="0" w:space="0" w:color="auto"/>
        <w:right w:val="none" w:sz="0" w:space="0" w:color="auto"/>
      </w:divBdr>
    </w:div>
    <w:div w:id="992441755">
      <w:bodyDiv w:val="1"/>
      <w:marLeft w:val="0"/>
      <w:marRight w:val="0"/>
      <w:marTop w:val="0"/>
      <w:marBottom w:val="0"/>
      <w:divBdr>
        <w:top w:val="none" w:sz="0" w:space="0" w:color="auto"/>
        <w:left w:val="none" w:sz="0" w:space="0" w:color="auto"/>
        <w:bottom w:val="none" w:sz="0" w:space="0" w:color="auto"/>
        <w:right w:val="none" w:sz="0" w:space="0" w:color="auto"/>
      </w:divBdr>
    </w:div>
    <w:div w:id="994918798">
      <w:bodyDiv w:val="1"/>
      <w:marLeft w:val="0"/>
      <w:marRight w:val="0"/>
      <w:marTop w:val="0"/>
      <w:marBottom w:val="0"/>
      <w:divBdr>
        <w:top w:val="none" w:sz="0" w:space="0" w:color="auto"/>
        <w:left w:val="none" w:sz="0" w:space="0" w:color="auto"/>
        <w:bottom w:val="none" w:sz="0" w:space="0" w:color="auto"/>
        <w:right w:val="none" w:sz="0" w:space="0" w:color="auto"/>
      </w:divBdr>
    </w:div>
    <w:div w:id="1006129601">
      <w:bodyDiv w:val="1"/>
      <w:marLeft w:val="0"/>
      <w:marRight w:val="0"/>
      <w:marTop w:val="0"/>
      <w:marBottom w:val="0"/>
      <w:divBdr>
        <w:top w:val="none" w:sz="0" w:space="0" w:color="auto"/>
        <w:left w:val="none" w:sz="0" w:space="0" w:color="auto"/>
        <w:bottom w:val="none" w:sz="0" w:space="0" w:color="auto"/>
        <w:right w:val="none" w:sz="0" w:space="0" w:color="auto"/>
      </w:divBdr>
    </w:div>
    <w:div w:id="1008606187">
      <w:bodyDiv w:val="1"/>
      <w:marLeft w:val="0"/>
      <w:marRight w:val="0"/>
      <w:marTop w:val="0"/>
      <w:marBottom w:val="0"/>
      <w:divBdr>
        <w:top w:val="none" w:sz="0" w:space="0" w:color="auto"/>
        <w:left w:val="none" w:sz="0" w:space="0" w:color="auto"/>
        <w:bottom w:val="none" w:sz="0" w:space="0" w:color="auto"/>
        <w:right w:val="none" w:sz="0" w:space="0" w:color="auto"/>
      </w:divBdr>
    </w:div>
    <w:div w:id="1012873890">
      <w:bodyDiv w:val="1"/>
      <w:marLeft w:val="0"/>
      <w:marRight w:val="0"/>
      <w:marTop w:val="0"/>
      <w:marBottom w:val="0"/>
      <w:divBdr>
        <w:top w:val="none" w:sz="0" w:space="0" w:color="auto"/>
        <w:left w:val="none" w:sz="0" w:space="0" w:color="auto"/>
        <w:bottom w:val="none" w:sz="0" w:space="0" w:color="auto"/>
        <w:right w:val="none" w:sz="0" w:space="0" w:color="auto"/>
      </w:divBdr>
    </w:div>
    <w:div w:id="1014768260">
      <w:bodyDiv w:val="1"/>
      <w:marLeft w:val="0"/>
      <w:marRight w:val="0"/>
      <w:marTop w:val="0"/>
      <w:marBottom w:val="0"/>
      <w:divBdr>
        <w:top w:val="none" w:sz="0" w:space="0" w:color="auto"/>
        <w:left w:val="none" w:sz="0" w:space="0" w:color="auto"/>
        <w:bottom w:val="none" w:sz="0" w:space="0" w:color="auto"/>
        <w:right w:val="none" w:sz="0" w:space="0" w:color="auto"/>
      </w:divBdr>
    </w:div>
    <w:div w:id="1015574068">
      <w:bodyDiv w:val="1"/>
      <w:marLeft w:val="0"/>
      <w:marRight w:val="0"/>
      <w:marTop w:val="0"/>
      <w:marBottom w:val="0"/>
      <w:divBdr>
        <w:top w:val="none" w:sz="0" w:space="0" w:color="auto"/>
        <w:left w:val="none" w:sz="0" w:space="0" w:color="auto"/>
        <w:bottom w:val="none" w:sz="0" w:space="0" w:color="auto"/>
        <w:right w:val="none" w:sz="0" w:space="0" w:color="auto"/>
      </w:divBdr>
    </w:div>
    <w:div w:id="1020542660">
      <w:bodyDiv w:val="1"/>
      <w:marLeft w:val="0"/>
      <w:marRight w:val="0"/>
      <w:marTop w:val="0"/>
      <w:marBottom w:val="0"/>
      <w:divBdr>
        <w:top w:val="none" w:sz="0" w:space="0" w:color="auto"/>
        <w:left w:val="none" w:sz="0" w:space="0" w:color="auto"/>
        <w:bottom w:val="none" w:sz="0" w:space="0" w:color="auto"/>
        <w:right w:val="none" w:sz="0" w:space="0" w:color="auto"/>
      </w:divBdr>
    </w:div>
    <w:div w:id="1025715476">
      <w:bodyDiv w:val="1"/>
      <w:marLeft w:val="0"/>
      <w:marRight w:val="0"/>
      <w:marTop w:val="0"/>
      <w:marBottom w:val="0"/>
      <w:divBdr>
        <w:top w:val="none" w:sz="0" w:space="0" w:color="auto"/>
        <w:left w:val="none" w:sz="0" w:space="0" w:color="auto"/>
        <w:bottom w:val="none" w:sz="0" w:space="0" w:color="auto"/>
        <w:right w:val="none" w:sz="0" w:space="0" w:color="auto"/>
      </w:divBdr>
    </w:div>
    <w:div w:id="1034889949">
      <w:bodyDiv w:val="1"/>
      <w:marLeft w:val="0"/>
      <w:marRight w:val="0"/>
      <w:marTop w:val="0"/>
      <w:marBottom w:val="0"/>
      <w:divBdr>
        <w:top w:val="none" w:sz="0" w:space="0" w:color="auto"/>
        <w:left w:val="none" w:sz="0" w:space="0" w:color="auto"/>
        <w:bottom w:val="none" w:sz="0" w:space="0" w:color="auto"/>
        <w:right w:val="none" w:sz="0" w:space="0" w:color="auto"/>
      </w:divBdr>
    </w:div>
    <w:div w:id="1045446500">
      <w:bodyDiv w:val="1"/>
      <w:marLeft w:val="0"/>
      <w:marRight w:val="0"/>
      <w:marTop w:val="0"/>
      <w:marBottom w:val="0"/>
      <w:divBdr>
        <w:top w:val="none" w:sz="0" w:space="0" w:color="auto"/>
        <w:left w:val="none" w:sz="0" w:space="0" w:color="auto"/>
        <w:bottom w:val="none" w:sz="0" w:space="0" w:color="auto"/>
        <w:right w:val="none" w:sz="0" w:space="0" w:color="auto"/>
      </w:divBdr>
    </w:div>
    <w:div w:id="1049233381">
      <w:bodyDiv w:val="1"/>
      <w:marLeft w:val="0"/>
      <w:marRight w:val="0"/>
      <w:marTop w:val="0"/>
      <w:marBottom w:val="0"/>
      <w:divBdr>
        <w:top w:val="none" w:sz="0" w:space="0" w:color="auto"/>
        <w:left w:val="none" w:sz="0" w:space="0" w:color="auto"/>
        <w:bottom w:val="none" w:sz="0" w:space="0" w:color="auto"/>
        <w:right w:val="none" w:sz="0" w:space="0" w:color="auto"/>
      </w:divBdr>
    </w:div>
    <w:div w:id="1057433612">
      <w:bodyDiv w:val="1"/>
      <w:marLeft w:val="0"/>
      <w:marRight w:val="0"/>
      <w:marTop w:val="0"/>
      <w:marBottom w:val="0"/>
      <w:divBdr>
        <w:top w:val="none" w:sz="0" w:space="0" w:color="auto"/>
        <w:left w:val="none" w:sz="0" w:space="0" w:color="auto"/>
        <w:bottom w:val="none" w:sz="0" w:space="0" w:color="auto"/>
        <w:right w:val="none" w:sz="0" w:space="0" w:color="auto"/>
      </w:divBdr>
    </w:div>
    <w:div w:id="1062829714">
      <w:bodyDiv w:val="1"/>
      <w:marLeft w:val="0"/>
      <w:marRight w:val="0"/>
      <w:marTop w:val="0"/>
      <w:marBottom w:val="0"/>
      <w:divBdr>
        <w:top w:val="none" w:sz="0" w:space="0" w:color="auto"/>
        <w:left w:val="none" w:sz="0" w:space="0" w:color="auto"/>
        <w:bottom w:val="none" w:sz="0" w:space="0" w:color="auto"/>
        <w:right w:val="none" w:sz="0" w:space="0" w:color="auto"/>
      </w:divBdr>
    </w:div>
    <w:div w:id="1065032301">
      <w:bodyDiv w:val="1"/>
      <w:marLeft w:val="0"/>
      <w:marRight w:val="0"/>
      <w:marTop w:val="0"/>
      <w:marBottom w:val="0"/>
      <w:divBdr>
        <w:top w:val="none" w:sz="0" w:space="0" w:color="auto"/>
        <w:left w:val="none" w:sz="0" w:space="0" w:color="auto"/>
        <w:bottom w:val="none" w:sz="0" w:space="0" w:color="auto"/>
        <w:right w:val="none" w:sz="0" w:space="0" w:color="auto"/>
      </w:divBdr>
    </w:div>
    <w:div w:id="1066610046">
      <w:bodyDiv w:val="1"/>
      <w:marLeft w:val="0"/>
      <w:marRight w:val="0"/>
      <w:marTop w:val="0"/>
      <w:marBottom w:val="0"/>
      <w:divBdr>
        <w:top w:val="none" w:sz="0" w:space="0" w:color="auto"/>
        <w:left w:val="none" w:sz="0" w:space="0" w:color="auto"/>
        <w:bottom w:val="none" w:sz="0" w:space="0" w:color="auto"/>
        <w:right w:val="none" w:sz="0" w:space="0" w:color="auto"/>
      </w:divBdr>
    </w:div>
    <w:div w:id="1074857935">
      <w:bodyDiv w:val="1"/>
      <w:marLeft w:val="0"/>
      <w:marRight w:val="0"/>
      <w:marTop w:val="0"/>
      <w:marBottom w:val="0"/>
      <w:divBdr>
        <w:top w:val="none" w:sz="0" w:space="0" w:color="auto"/>
        <w:left w:val="none" w:sz="0" w:space="0" w:color="auto"/>
        <w:bottom w:val="none" w:sz="0" w:space="0" w:color="auto"/>
        <w:right w:val="none" w:sz="0" w:space="0" w:color="auto"/>
      </w:divBdr>
    </w:div>
    <w:div w:id="1076168371">
      <w:bodyDiv w:val="1"/>
      <w:marLeft w:val="0"/>
      <w:marRight w:val="0"/>
      <w:marTop w:val="0"/>
      <w:marBottom w:val="0"/>
      <w:divBdr>
        <w:top w:val="none" w:sz="0" w:space="0" w:color="auto"/>
        <w:left w:val="none" w:sz="0" w:space="0" w:color="auto"/>
        <w:bottom w:val="none" w:sz="0" w:space="0" w:color="auto"/>
        <w:right w:val="none" w:sz="0" w:space="0" w:color="auto"/>
      </w:divBdr>
    </w:div>
    <w:div w:id="1081372790">
      <w:bodyDiv w:val="1"/>
      <w:marLeft w:val="0"/>
      <w:marRight w:val="0"/>
      <w:marTop w:val="0"/>
      <w:marBottom w:val="0"/>
      <w:divBdr>
        <w:top w:val="none" w:sz="0" w:space="0" w:color="auto"/>
        <w:left w:val="none" w:sz="0" w:space="0" w:color="auto"/>
        <w:bottom w:val="none" w:sz="0" w:space="0" w:color="auto"/>
        <w:right w:val="none" w:sz="0" w:space="0" w:color="auto"/>
      </w:divBdr>
    </w:div>
    <w:div w:id="1081676854">
      <w:bodyDiv w:val="1"/>
      <w:marLeft w:val="0"/>
      <w:marRight w:val="0"/>
      <w:marTop w:val="0"/>
      <w:marBottom w:val="0"/>
      <w:divBdr>
        <w:top w:val="none" w:sz="0" w:space="0" w:color="auto"/>
        <w:left w:val="none" w:sz="0" w:space="0" w:color="auto"/>
        <w:bottom w:val="none" w:sz="0" w:space="0" w:color="auto"/>
        <w:right w:val="none" w:sz="0" w:space="0" w:color="auto"/>
      </w:divBdr>
    </w:div>
    <w:div w:id="1083139807">
      <w:bodyDiv w:val="1"/>
      <w:marLeft w:val="0"/>
      <w:marRight w:val="0"/>
      <w:marTop w:val="0"/>
      <w:marBottom w:val="0"/>
      <w:divBdr>
        <w:top w:val="none" w:sz="0" w:space="0" w:color="auto"/>
        <w:left w:val="none" w:sz="0" w:space="0" w:color="auto"/>
        <w:bottom w:val="none" w:sz="0" w:space="0" w:color="auto"/>
        <w:right w:val="none" w:sz="0" w:space="0" w:color="auto"/>
      </w:divBdr>
    </w:div>
    <w:div w:id="1088305355">
      <w:bodyDiv w:val="1"/>
      <w:marLeft w:val="0"/>
      <w:marRight w:val="0"/>
      <w:marTop w:val="0"/>
      <w:marBottom w:val="0"/>
      <w:divBdr>
        <w:top w:val="none" w:sz="0" w:space="0" w:color="auto"/>
        <w:left w:val="none" w:sz="0" w:space="0" w:color="auto"/>
        <w:bottom w:val="none" w:sz="0" w:space="0" w:color="auto"/>
        <w:right w:val="none" w:sz="0" w:space="0" w:color="auto"/>
      </w:divBdr>
    </w:div>
    <w:div w:id="1093939490">
      <w:bodyDiv w:val="1"/>
      <w:marLeft w:val="0"/>
      <w:marRight w:val="0"/>
      <w:marTop w:val="0"/>
      <w:marBottom w:val="0"/>
      <w:divBdr>
        <w:top w:val="none" w:sz="0" w:space="0" w:color="auto"/>
        <w:left w:val="none" w:sz="0" w:space="0" w:color="auto"/>
        <w:bottom w:val="none" w:sz="0" w:space="0" w:color="auto"/>
        <w:right w:val="none" w:sz="0" w:space="0" w:color="auto"/>
      </w:divBdr>
    </w:div>
    <w:div w:id="1096637760">
      <w:bodyDiv w:val="1"/>
      <w:marLeft w:val="0"/>
      <w:marRight w:val="0"/>
      <w:marTop w:val="0"/>
      <w:marBottom w:val="0"/>
      <w:divBdr>
        <w:top w:val="none" w:sz="0" w:space="0" w:color="auto"/>
        <w:left w:val="none" w:sz="0" w:space="0" w:color="auto"/>
        <w:bottom w:val="none" w:sz="0" w:space="0" w:color="auto"/>
        <w:right w:val="none" w:sz="0" w:space="0" w:color="auto"/>
      </w:divBdr>
    </w:div>
    <w:div w:id="1101340056">
      <w:bodyDiv w:val="1"/>
      <w:marLeft w:val="0"/>
      <w:marRight w:val="0"/>
      <w:marTop w:val="0"/>
      <w:marBottom w:val="0"/>
      <w:divBdr>
        <w:top w:val="none" w:sz="0" w:space="0" w:color="auto"/>
        <w:left w:val="none" w:sz="0" w:space="0" w:color="auto"/>
        <w:bottom w:val="none" w:sz="0" w:space="0" w:color="auto"/>
        <w:right w:val="none" w:sz="0" w:space="0" w:color="auto"/>
      </w:divBdr>
    </w:div>
    <w:div w:id="1109009625">
      <w:bodyDiv w:val="1"/>
      <w:marLeft w:val="0"/>
      <w:marRight w:val="0"/>
      <w:marTop w:val="0"/>
      <w:marBottom w:val="0"/>
      <w:divBdr>
        <w:top w:val="none" w:sz="0" w:space="0" w:color="auto"/>
        <w:left w:val="none" w:sz="0" w:space="0" w:color="auto"/>
        <w:bottom w:val="none" w:sz="0" w:space="0" w:color="auto"/>
        <w:right w:val="none" w:sz="0" w:space="0" w:color="auto"/>
      </w:divBdr>
    </w:div>
    <w:div w:id="1110390278">
      <w:bodyDiv w:val="1"/>
      <w:marLeft w:val="0"/>
      <w:marRight w:val="0"/>
      <w:marTop w:val="0"/>
      <w:marBottom w:val="0"/>
      <w:divBdr>
        <w:top w:val="none" w:sz="0" w:space="0" w:color="auto"/>
        <w:left w:val="none" w:sz="0" w:space="0" w:color="auto"/>
        <w:bottom w:val="none" w:sz="0" w:space="0" w:color="auto"/>
        <w:right w:val="none" w:sz="0" w:space="0" w:color="auto"/>
      </w:divBdr>
    </w:div>
    <w:div w:id="1111240770">
      <w:bodyDiv w:val="1"/>
      <w:marLeft w:val="0"/>
      <w:marRight w:val="0"/>
      <w:marTop w:val="0"/>
      <w:marBottom w:val="0"/>
      <w:divBdr>
        <w:top w:val="none" w:sz="0" w:space="0" w:color="auto"/>
        <w:left w:val="none" w:sz="0" w:space="0" w:color="auto"/>
        <w:bottom w:val="none" w:sz="0" w:space="0" w:color="auto"/>
        <w:right w:val="none" w:sz="0" w:space="0" w:color="auto"/>
      </w:divBdr>
    </w:div>
    <w:div w:id="1115517957">
      <w:bodyDiv w:val="1"/>
      <w:marLeft w:val="0"/>
      <w:marRight w:val="0"/>
      <w:marTop w:val="0"/>
      <w:marBottom w:val="0"/>
      <w:divBdr>
        <w:top w:val="none" w:sz="0" w:space="0" w:color="auto"/>
        <w:left w:val="none" w:sz="0" w:space="0" w:color="auto"/>
        <w:bottom w:val="none" w:sz="0" w:space="0" w:color="auto"/>
        <w:right w:val="none" w:sz="0" w:space="0" w:color="auto"/>
      </w:divBdr>
    </w:div>
    <w:div w:id="1116022074">
      <w:bodyDiv w:val="1"/>
      <w:marLeft w:val="0"/>
      <w:marRight w:val="0"/>
      <w:marTop w:val="0"/>
      <w:marBottom w:val="0"/>
      <w:divBdr>
        <w:top w:val="none" w:sz="0" w:space="0" w:color="auto"/>
        <w:left w:val="none" w:sz="0" w:space="0" w:color="auto"/>
        <w:bottom w:val="none" w:sz="0" w:space="0" w:color="auto"/>
        <w:right w:val="none" w:sz="0" w:space="0" w:color="auto"/>
      </w:divBdr>
    </w:div>
    <w:div w:id="1120144591">
      <w:bodyDiv w:val="1"/>
      <w:marLeft w:val="0"/>
      <w:marRight w:val="0"/>
      <w:marTop w:val="0"/>
      <w:marBottom w:val="0"/>
      <w:divBdr>
        <w:top w:val="none" w:sz="0" w:space="0" w:color="auto"/>
        <w:left w:val="none" w:sz="0" w:space="0" w:color="auto"/>
        <w:bottom w:val="none" w:sz="0" w:space="0" w:color="auto"/>
        <w:right w:val="none" w:sz="0" w:space="0" w:color="auto"/>
      </w:divBdr>
    </w:div>
    <w:div w:id="1124159794">
      <w:bodyDiv w:val="1"/>
      <w:marLeft w:val="0"/>
      <w:marRight w:val="0"/>
      <w:marTop w:val="0"/>
      <w:marBottom w:val="0"/>
      <w:divBdr>
        <w:top w:val="none" w:sz="0" w:space="0" w:color="auto"/>
        <w:left w:val="none" w:sz="0" w:space="0" w:color="auto"/>
        <w:bottom w:val="none" w:sz="0" w:space="0" w:color="auto"/>
        <w:right w:val="none" w:sz="0" w:space="0" w:color="auto"/>
      </w:divBdr>
    </w:div>
    <w:div w:id="1126584403">
      <w:bodyDiv w:val="1"/>
      <w:marLeft w:val="0"/>
      <w:marRight w:val="0"/>
      <w:marTop w:val="0"/>
      <w:marBottom w:val="0"/>
      <w:divBdr>
        <w:top w:val="none" w:sz="0" w:space="0" w:color="auto"/>
        <w:left w:val="none" w:sz="0" w:space="0" w:color="auto"/>
        <w:bottom w:val="none" w:sz="0" w:space="0" w:color="auto"/>
        <w:right w:val="none" w:sz="0" w:space="0" w:color="auto"/>
      </w:divBdr>
    </w:div>
    <w:div w:id="1127504170">
      <w:bodyDiv w:val="1"/>
      <w:marLeft w:val="0"/>
      <w:marRight w:val="0"/>
      <w:marTop w:val="0"/>
      <w:marBottom w:val="0"/>
      <w:divBdr>
        <w:top w:val="none" w:sz="0" w:space="0" w:color="auto"/>
        <w:left w:val="none" w:sz="0" w:space="0" w:color="auto"/>
        <w:bottom w:val="none" w:sz="0" w:space="0" w:color="auto"/>
        <w:right w:val="none" w:sz="0" w:space="0" w:color="auto"/>
      </w:divBdr>
    </w:div>
    <w:div w:id="1130441743">
      <w:bodyDiv w:val="1"/>
      <w:marLeft w:val="0"/>
      <w:marRight w:val="0"/>
      <w:marTop w:val="0"/>
      <w:marBottom w:val="0"/>
      <w:divBdr>
        <w:top w:val="none" w:sz="0" w:space="0" w:color="auto"/>
        <w:left w:val="none" w:sz="0" w:space="0" w:color="auto"/>
        <w:bottom w:val="none" w:sz="0" w:space="0" w:color="auto"/>
        <w:right w:val="none" w:sz="0" w:space="0" w:color="auto"/>
      </w:divBdr>
    </w:div>
    <w:div w:id="1131485992">
      <w:bodyDiv w:val="1"/>
      <w:marLeft w:val="0"/>
      <w:marRight w:val="0"/>
      <w:marTop w:val="0"/>
      <w:marBottom w:val="0"/>
      <w:divBdr>
        <w:top w:val="none" w:sz="0" w:space="0" w:color="auto"/>
        <w:left w:val="none" w:sz="0" w:space="0" w:color="auto"/>
        <w:bottom w:val="none" w:sz="0" w:space="0" w:color="auto"/>
        <w:right w:val="none" w:sz="0" w:space="0" w:color="auto"/>
      </w:divBdr>
    </w:div>
    <w:div w:id="1136216831">
      <w:bodyDiv w:val="1"/>
      <w:marLeft w:val="0"/>
      <w:marRight w:val="0"/>
      <w:marTop w:val="0"/>
      <w:marBottom w:val="0"/>
      <w:divBdr>
        <w:top w:val="none" w:sz="0" w:space="0" w:color="auto"/>
        <w:left w:val="none" w:sz="0" w:space="0" w:color="auto"/>
        <w:bottom w:val="none" w:sz="0" w:space="0" w:color="auto"/>
        <w:right w:val="none" w:sz="0" w:space="0" w:color="auto"/>
      </w:divBdr>
    </w:div>
    <w:div w:id="1138642587">
      <w:bodyDiv w:val="1"/>
      <w:marLeft w:val="0"/>
      <w:marRight w:val="0"/>
      <w:marTop w:val="0"/>
      <w:marBottom w:val="0"/>
      <w:divBdr>
        <w:top w:val="none" w:sz="0" w:space="0" w:color="auto"/>
        <w:left w:val="none" w:sz="0" w:space="0" w:color="auto"/>
        <w:bottom w:val="none" w:sz="0" w:space="0" w:color="auto"/>
        <w:right w:val="none" w:sz="0" w:space="0" w:color="auto"/>
      </w:divBdr>
    </w:div>
    <w:div w:id="1144934609">
      <w:bodyDiv w:val="1"/>
      <w:marLeft w:val="0"/>
      <w:marRight w:val="0"/>
      <w:marTop w:val="0"/>
      <w:marBottom w:val="0"/>
      <w:divBdr>
        <w:top w:val="none" w:sz="0" w:space="0" w:color="auto"/>
        <w:left w:val="none" w:sz="0" w:space="0" w:color="auto"/>
        <w:bottom w:val="none" w:sz="0" w:space="0" w:color="auto"/>
        <w:right w:val="none" w:sz="0" w:space="0" w:color="auto"/>
      </w:divBdr>
    </w:div>
    <w:div w:id="1145127971">
      <w:bodyDiv w:val="1"/>
      <w:marLeft w:val="0"/>
      <w:marRight w:val="0"/>
      <w:marTop w:val="0"/>
      <w:marBottom w:val="0"/>
      <w:divBdr>
        <w:top w:val="none" w:sz="0" w:space="0" w:color="auto"/>
        <w:left w:val="none" w:sz="0" w:space="0" w:color="auto"/>
        <w:bottom w:val="none" w:sz="0" w:space="0" w:color="auto"/>
        <w:right w:val="none" w:sz="0" w:space="0" w:color="auto"/>
      </w:divBdr>
    </w:div>
    <w:div w:id="1151747074">
      <w:bodyDiv w:val="1"/>
      <w:marLeft w:val="0"/>
      <w:marRight w:val="0"/>
      <w:marTop w:val="0"/>
      <w:marBottom w:val="0"/>
      <w:divBdr>
        <w:top w:val="none" w:sz="0" w:space="0" w:color="auto"/>
        <w:left w:val="none" w:sz="0" w:space="0" w:color="auto"/>
        <w:bottom w:val="none" w:sz="0" w:space="0" w:color="auto"/>
        <w:right w:val="none" w:sz="0" w:space="0" w:color="auto"/>
      </w:divBdr>
    </w:div>
    <w:div w:id="1162432387">
      <w:bodyDiv w:val="1"/>
      <w:marLeft w:val="0"/>
      <w:marRight w:val="0"/>
      <w:marTop w:val="0"/>
      <w:marBottom w:val="0"/>
      <w:divBdr>
        <w:top w:val="none" w:sz="0" w:space="0" w:color="auto"/>
        <w:left w:val="none" w:sz="0" w:space="0" w:color="auto"/>
        <w:bottom w:val="none" w:sz="0" w:space="0" w:color="auto"/>
        <w:right w:val="none" w:sz="0" w:space="0" w:color="auto"/>
      </w:divBdr>
    </w:div>
    <w:div w:id="1164321510">
      <w:bodyDiv w:val="1"/>
      <w:marLeft w:val="0"/>
      <w:marRight w:val="0"/>
      <w:marTop w:val="0"/>
      <w:marBottom w:val="0"/>
      <w:divBdr>
        <w:top w:val="none" w:sz="0" w:space="0" w:color="auto"/>
        <w:left w:val="none" w:sz="0" w:space="0" w:color="auto"/>
        <w:bottom w:val="none" w:sz="0" w:space="0" w:color="auto"/>
        <w:right w:val="none" w:sz="0" w:space="0" w:color="auto"/>
      </w:divBdr>
    </w:div>
    <w:div w:id="1171682244">
      <w:bodyDiv w:val="1"/>
      <w:marLeft w:val="0"/>
      <w:marRight w:val="0"/>
      <w:marTop w:val="0"/>
      <w:marBottom w:val="0"/>
      <w:divBdr>
        <w:top w:val="none" w:sz="0" w:space="0" w:color="auto"/>
        <w:left w:val="none" w:sz="0" w:space="0" w:color="auto"/>
        <w:bottom w:val="none" w:sz="0" w:space="0" w:color="auto"/>
        <w:right w:val="none" w:sz="0" w:space="0" w:color="auto"/>
      </w:divBdr>
    </w:div>
    <w:div w:id="1173297154">
      <w:bodyDiv w:val="1"/>
      <w:marLeft w:val="0"/>
      <w:marRight w:val="0"/>
      <w:marTop w:val="0"/>
      <w:marBottom w:val="0"/>
      <w:divBdr>
        <w:top w:val="none" w:sz="0" w:space="0" w:color="auto"/>
        <w:left w:val="none" w:sz="0" w:space="0" w:color="auto"/>
        <w:bottom w:val="none" w:sz="0" w:space="0" w:color="auto"/>
        <w:right w:val="none" w:sz="0" w:space="0" w:color="auto"/>
      </w:divBdr>
    </w:div>
    <w:div w:id="1176194851">
      <w:bodyDiv w:val="1"/>
      <w:marLeft w:val="0"/>
      <w:marRight w:val="0"/>
      <w:marTop w:val="0"/>
      <w:marBottom w:val="0"/>
      <w:divBdr>
        <w:top w:val="none" w:sz="0" w:space="0" w:color="auto"/>
        <w:left w:val="none" w:sz="0" w:space="0" w:color="auto"/>
        <w:bottom w:val="none" w:sz="0" w:space="0" w:color="auto"/>
        <w:right w:val="none" w:sz="0" w:space="0" w:color="auto"/>
      </w:divBdr>
    </w:div>
    <w:div w:id="1184855400">
      <w:bodyDiv w:val="1"/>
      <w:marLeft w:val="0"/>
      <w:marRight w:val="0"/>
      <w:marTop w:val="0"/>
      <w:marBottom w:val="0"/>
      <w:divBdr>
        <w:top w:val="none" w:sz="0" w:space="0" w:color="auto"/>
        <w:left w:val="none" w:sz="0" w:space="0" w:color="auto"/>
        <w:bottom w:val="none" w:sz="0" w:space="0" w:color="auto"/>
        <w:right w:val="none" w:sz="0" w:space="0" w:color="auto"/>
      </w:divBdr>
    </w:div>
    <w:div w:id="1189877241">
      <w:bodyDiv w:val="1"/>
      <w:marLeft w:val="0"/>
      <w:marRight w:val="0"/>
      <w:marTop w:val="0"/>
      <w:marBottom w:val="0"/>
      <w:divBdr>
        <w:top w:val="none" w:sz="0" w:space="0" w:color="auto"/>
        <w:left w:val="none" w:sz="0" w:space="0" w:color="auto"/>
        <w:bottom w:val="none" w:sz="0" w:space="0" w:color="auto"/>
        <w:right w:val="none" w:sz="0" w:space="0" w:color="auto"/>
      </w:divBdr>
    </w:div>
    <w:div w:id="1190995250">
      <w:bodyDiv w:val="1"/>
      <w:marLeft w:val="0"/>
      <w:marRight w:val="0"/>
      <w:marTop w:val="0"/>
      <w:marBottom w:val="0"/>
      <w:divBdr>
        <w:top w:val="none" w:sz="0" w:space="0" w:color="auto"/>
        <w:left w:val="none" w:sz="0" w:space="0" w:color="auto"/>
        <w:bottom w:val="none" w:sz="0" w:space="0" w:color="auto"/>
        <w:right w:val="none" w:sz="0" w:space="0" w:color="auto"/>
      </w:divBdr>
    </w:div>
    <w:div w:id="1195191595">
      <w:bodyDiv w:val="1"/>
      <w:marLeft w:val="0"/>
      <w:marRight w:val="0"/>
      <w:marTop w:val="0"/>
      <w:marBottom w:val="0"/>
      <w:divBdr>
        <w:top w:val="none" w:sz="0" w:space="0" w:color="auto"/>
        <w:left w:val="none" w:sz="0" w:space="0" w:color="auto"/>
        <w:bottom w:val="none" w:sz="0" w:space="0" w:color="auto"/>
        <w:right w:val="none" w:sz="0" w:space="0" w:color="auto"/>
      </w:divBdr>
    </w:div>
    <w:div w:id="1211961649">
      <w:bodyDiv w:val="1"/>
      <w:marLeft w:val="0"/>
      <w:marRight w:val="0"/>
      <w:marTop w:val="0"/>
      <w:marBottom w:val="0"/>
      <w:divBdr>
        <w:top w:val="none" w:sz="0" w:space="0" w:color="auto"/>
        <w:left w:val="none" w:sz="0" w:space="0" w:color="auto"/>
        <w:bottom w:val="none" w:sz="0" w:space="0" w:color="auto"/>
        <w:right w:val="none" w:sz="0" w:space="0" w:color="auto"/>
      </w:divBdr>
    </w:div>
    <w:div w:id="1211963094">
      <w:bodyDiv w:val="1"/>
      <w:marLeft w:val="0"/>
      <w:marRight w:val="0"/>
      <w:marTop w:val="0"/>
      <w:marBottom w:val="0"/>
      <w:divBdr>
        <w:top w:val="none" w:sz="0" w:space="0" w:color="auto"/>
        <w:left w:val="none" w:sz="0" w:space="0" w:color="auto"/>
        <w:bottom w:val="none" w:sz="0" w:space="0" w:color="auto"/>
        <w:right w:val="none" w:sz="0" w:space="0" w:color="auto"/>
      </w:divBdr>
    </w:div>
    <w:div w:id="1225751079">
      <w:bodyDiv w:val="1"/>
      <w:marLeft w:val="0"/>
      <w:marRight w:val="0"/>
      <w:marTop w:val="0"/>
      <w:marBottom w:val="0"/>
      <w:divBdr>
        <w:top w:val="none" w:sz="0" w:space="0" w:color="auto"/>
        <w:left w:val="none" w:sz="0" w:space="0" w:color="auto"/>
        <w:bottom w:val="none" w:sz="0" w:space="0" w:color="auto"/>
        <w:right w:val="none" w:sz="0" w:space="0" w:color="auto"/>
      </w:divBdr>
    </w:div>
    <w:div w:id="1228538571">
      <w:bodyDiv w:val="1"/>
      <w:marLeft w:val="0"/>
      <w:marRight w:val="0"/>
      <w:marTop w:val="0"/>
      <w:marBottom w:val="0"/>
      <w:divBdr>
        <w:top w:val="none" w:sz="0" w:space="0" w:color="auto"/>
        <w:left w:val="none" w:sz="0" w:space="0" w:color="auto"/>
        <w:bottom w:val="none" w:sz="0" w:space="0" w:color="auto"/>
        <w:right w:val="none" w:sz="0" w:space="0" w:color="auto"/>
      </w:divBdr>
    </w:div>
    <w:div w:id="1230655610">
      <w:bodyDiv w:val="1"/>
      <w:marLeft w:val="0"/>
      <w:marRight w:val="0"/>
      <w:marTop w:val="0"/>
      <w:marBottom w:val="0"/>
      <w:divBdr>
        <w:top w:val="none" w:sz="0" w:space="0" w:color="auto"/>
        <w:left w:val="none" w:sz="0" w:space="0" w:color="auto"/>
        <w:bottom w:val="none" w:sz="0" w:space="0" w:color="auto"/>
        <w:right w:val="none" w:sz="0" w:space="0" w:color="auto"/>
      </w:divBdr>
    </w:div>
    <w:div w:id="1237475132">
      <w:bodyDiv w:val="1"/>
      <w:marLeft w:val="0"/>
      <w:marRight w:val="0"/>
      <w:marTop w:val="0"/>
      <w:marBottom w:val="0"/>
      <w:divBdr>
        <w:top w:val="none" w:sz="0" w:space="0" w:color="auto"/>
        <w:left w:val="none" w:sz="0" w:space="0" w:color="auto"/>
        <w:bottom w:val="none" w:sz="0" w:space="0" w:color="auto"/>
        <w:right w:val="none" w:sz="0" w:space="0" w:color="auto"/>
      </w:divBdr>
    </w:div>
    <w:div w:id="1246259982">
      <w:bodyDiv w:val="1"/>
      <w:marLeft w:val="0"/>
      <w:marRight w:val="0"/>
      <w:marTop w:val="0"/>
      <w:marBottom w:val="0"/>
      <w:divBdr>
        <w:top w:val="none" w:sz="0" w:space="0" w:color="auto"/>
        <w:left w:val="none" w:sz="0" w:space="0" w:color="auto"/>
        <w:bottom w:val="none" w:sz="0" w:space="0" w:color="auto"/>
        <w:right w:val="none" w:sz="0" w:space="0" w:color="auto"/>
      </w:divBdr>
    </w:div>
    <w:div w:id="1257400423">
      <w:bodyDiv w:val="1"/>
      <w:marLeft w:val="0"/>
      <w:marRight w:val="0"/>
      <w:marTop w:val="0"/>
      <w:marBottom w:val="0"/>
      <w:divBdr>
        <w:top w:val="none" w:sz="0" w:space="0" w:color="auto"/>
        <w:left w:val="none" w:sz="0" w:space="0" w:color="auto"/>
        <w:bottom w:val="none" w:sz="0" w:space="0" w:color="auto"/>
        <w:right w:val="none" w:sz="0" w:space="0" w:color="auto"/>
      </w:divBdr>
    </w:div>
    <w:div w:id="1258833472">
      <w:bodyDiv w:val="1"/>
      <w:marLeft w:val="0"/>
      <w:marRight w:val="0"/>
      <w:marTop w:val="0"/>
      <w:marBottom w:val="0"/>
      <w:divBdr>
        <w:top w:val="none" w:sz="0" w:space="0" w:color="auto"/>
        <w:left w:val="none" w:sz="0" w:space="0" w:color="auto"/>
        <w:bottom w:val="none" w:sz="0" w:space="0" w:color="auto"/>
        <w:right w:val="none" w:sz="0" w:space="0" w:color="auto"/>
      </w:divBdr>
    </w:div>
    <w:div w:id="1259406604">
      <w:bodyDiv w:val="1"/>
      <w:marLeft w:val="0"/>
      <w:marRight w:val="0"/>
      <w:marTop w:val="0"/>
      <w:marBottom w:val="0"/>
      <w:divBdr>
        <w:top w:val="none" w:sz="0" w:space="0" w:color="auto"/>
        <w:left w:val="none" w:sz="0" w:space="0" w:color="auto"/>
        <w:bottom w:val="none" w:sz="0" w:space="0" w:color="auto"/>
        <w:right w:val="none" w:sz="0" w:space="0" w:color="auto"/>
      </w:divBdr>
    </w:div>
    <w:div w:id="1263104450">
      <w:bodyDiv w:val="1"/>
      <w:marLeft w:val="0"/>
      <w:marRight w:val="0"/>
      <w:marTop w:val="0"/>
      <w:marBottom w:val="0"/>
      <w:divBdr>
        <w:top w:val="none" w:sz="0" w:space="0" w:color="auto"/>
        <w:left w:val="none" w:sz="0" w:space="0" w:color="auto"/>
        <w:bottom w:val="none" w:sz="0" w:space="0" w:color="auto"/>
        <w:right w:val="none" w:sz="0" w:space="0" w:color="auto"/>
      </w:divBdr>
    </w:div>
    <w:div w:id="1274243911">
      <w:bodyDiv w:val="1"/>
      <w:marLeft w:val="0"/>
      <w:marRight w:val="0"/>
      <w:marTop w:val="0"/>
      <w:marBottom w:val="0"/>
      <w:divBdr>
        <w:top w:val="none" w:sz="0" w:space="0" w:color="auto"/>
        <w:left w:val="none" w:sz="0" w:space="0" w:color="auto"/>
        <w:bottom w:val="none" w:sz="0" w:space="0" w:color="auto"/>
        <w:right w:val="none" w:sz="0" w:space="0" w:color="auto"/>
      </w:divBdr>
    </w:div>
    <w:div w:id="1275940119">
      <w:bodyDiv w:val="1"/>
      <w:marLeft w:val="0"/>
      <w:marRight w:val="0"/>
      <w:marTop w:val="0"/>
      <w:marBottom w:val="0"/>
      <w:divBdr>
        <w:top w:val="none" w:sz="0" w:space="0" w:color="auto"/>
        <w:left w:val="none" w:sz="0" w:space="0" w:color="auto"/>
        <w:bottom w:val="none" w:sz="0" w:space="0" w:color="auto"/>
        <w:right w:val="none" w:sz="0" w:space="0" w:color="auto"/>
      </w:divBdr>
    </w:div>
    <w:div w:id="1278829755">
      <w:bodyDiv w:val="1"/>
      <w:marLeft w:val="0"/>
      <w:marRight w:val="0"/>
      <w:marTop w:val="0"/>
      <w:marBottom w:val="0"/>
      <w:divBdr>
        <w:top w:val="none" w:sz="0" w:space="0" w:color="auto"/>
        <w:left w:val="none" w:sz="0" w:space="0" w:color="auto"/>
        <w:bottom w:val="none" w:sz="0" w:space="0" w:color="auto"/>
        <w:right w:val="none" w:sz="0" w:space="0" w:color="auto"/>
      </w:divBdr>
    </w:div>
    <w:div w:id="1294483254">
      <w:bodyDiv w:val="1"/>
      <w:marLeft w:val="0"/>
      <w:marRight w:val="0"/>
      <w:marTop w:val="0"/>
      <w:marBottom w:val="0"/>
      <w:divBdr>
        <w:top w:val="none" w:sz="0" w:space="0" w:color="auto"/>
        <w:left w:val="none" w:sz="0" w:space="0" w:color="auto"/>
        <w:bottom w:val="none" w:sz="0" w:space="0" w:color="auto"/>
        <w:right w:val="none" w:sz="0" w:space="0" w:color="auto"/>
      </w:divBdr>
    </w:div>
    <w:div w:id="1295139630">
      <w:bodyDiv w:val="1"/>
      <w:marLeft w:val="0"/>
      <w:marRight w:val="0"/>
      <w:marTop w:val="0"/>
      <w:marBottom w:val="0"/>
      <w:divBdr>
        <w:top w:val="none" w:sz="0" w:space="0" w:color="auto"/>
        <w:left w:val="none" w:sz="0" w:space="0" w:color="auto"/>
        <w:bottom w:val="none" w:sz="0" w:space="0" w:color="auto"/>
        <w:right w:val="none" w:sz="0" w:space="0" w:color="auto"/>
      </w:divBdr>
    </w:div>
    <w:div w:id="1298489673">
      <w:bodyDiv w:val="1"/>
      <w:marLeft w:val="0"/>
      <w:marRight w:val="0"/>
      <w:marTop w:val="0"/>
      <w:marBottom w:val="0"/>
      <w:divBdr>
        <w:top w:val="none" w:sz="0" w:space="0" w:color="auto"/>
        <w:left w:val="none" w:sz="0" w:space="0" w:color="auto"/>
        <w:bottom w:val="none" w:sz="0" w:space="0" w:color="auto"/>
        <w:right w:val="none" w:sz="0" w:space="0" w:color="auto"/>
      </w:divBdr>
    </w:div>
    <w:div w:id="1313219026">
      <w:bodyDiv w:val="1"/>
      <w:marLeft w:val="0"/>
      <w:marRight w:val="0"/>
      <w:marTop w:val="0"/>
      <w:marBottom w:val="0"/>
      <w:divBdr>
        <w:top w:val="none" w:sz="0" w:space="0" w:color="auto"/>
        <w:left w:val="none" w:sz="0" w:space="0" w:color="auto"/>
        <w:bottom w:val="none" w:sz="0" w:space="0" w:color="auto"/>
        <w:right w:val="none" w:sz="0" w:space="0" w:color="auto"/>
      </w:divBdr>
    </w:div>
    <w:div w:id="1313560137">
      <w:bodyDiv w:val="1"/>
      <w:marLeft w:val="0"/>
      <w:marRight w:val="0"/>
      <w:marTop w:val="0"/>
      <w:marBottom w:val="0"/>
      <w:divBdr>
        <w:top w:val="none" w:sz="0" w:space="0" w:color="auto"/>
        <w:left w:val="none" w:sz="0" w:space="0" w:color="auto"/>
        <w:bottom w:val="none" w:sz="0" w:space="0" w:color="auto"/>
        <w:right w:val="none" w:sz="0" w:space="0" w:color="auto"/>
      </w:divBdr>
    </w:div>
    <w:div w:id="1315139431">
      <w:bodyDiv w:val="1"/>
      <w:marLeft w:val="0"/>
      <w:marRight w:val="0"/>
      <w:marTop w:val="0"/>
      <w:marBottom w:val="0"/>
      <w:divBdr>
        <w:top w:val="none" w:sz="0" w:space="0" w:color="auto"/>
        <w:left w:val="none" w:sz="0" w:space="0" w:color="auto"/>
        <w:bottom w:val="none" w:sz="0" w:space="0" w:color="auto"/>
        <w:right w:val="none" w:sz="0" w:space="0" w:color="auto"/>
      </w:divBdr>
    </w:div>
    <w:div w:id="1318146752">
      <w:bodyDiv w:val="1"/>
      <w:marLeft w:val="0"/>
      <w:marRight w:val="0"/>
      <w:marTop w:val="0"/>
      <w:marBottom w:val="0"/>
      <w:divBdr>
        <w:top w:val="none" w:sz="0" w:space="0" w:color="auto"/>
        <w:left w:val="none" w:sz="0" w:space="0" w:color="auto"/>
        <w:bottom w:val="none" w:sz="0" w:space="0" w:color="auto"/>
        <w:right w:val="none" w:sz="0" w:space="0" w:color="auto"/>
      </w:divBdr>
    </w:div>
    <w:div w:id="1319917151">
      <w:bodyDiv w:val="1"/>
      <w:marLeft w:val="0"/>
      <w:marRight w:val="0"/>
      <w:marTop w:val="0"/>
      <w:marBottom w:val="0"/>
      <w:divBdr>
        <w:top w:val="none" w:sz="0" w:space="0" w:color="auto"/>
        <w:left w:val="none" w:sz="0" w:space="0" w:color="auto"/>
        <w:bottom w:val="none" w:sz="0" w:space="0" w:color="auto"/>
        <w:right w:val="none" w:sz="0" w:space="0" w:color="auto"/>
      </w:divBdr>
    </w:div>
    <w:div w:id="1327903975">
      <w:bodyDiv w:val="1"/>
      <w:marLeft w:val="0"/>
      <w:marRight w:val="0"/>
      <w:marTop w:val="0"/>
      <w:marBottom w:val="0"/>
      <w:divBdr>
        <w:top w:val="none" w:sz="0" w:space="0" w:color="auto"/>
        <w:left w:val="none" w:sz="0" w:space="0" w:color="auto"/>
        <w:bottom w:val="none" w:sz="0" w:space="0" w:color="auto"/>
        <w:right w:val="none" w:sz="0" w:space="0" w:color="auto"/>
      </w:divBdr>
    </w:div>
    <w:div w:id="1333222413">
      <w:bodyDiv w:val="1"/>
      <w:marLeft w:val="0"/>
      <w:marRight w:val="0"/>
      <w:marTop w:val="0"/>
      <w:marBottom w:val="0"/>
      <w:divBdr>
        <w:top w:val="none" w:sz="0" w:space="0" w:color="auto"/>
        <w:left w:val="none" w:sz="0" w:space="0" w:color="auto"/>
        <w:bottom w:val="none" w:sz="0" w:space="0" w:color="auto"/>
        <w:right w:val="none" w:sz="0" w:space="0" w:color="auto"/>
      </w:divBdr>
    </w:div>
    <w:div w:id="1345473252">
      <w:bodyDiv w:val="1"/>
      <w:marLeft w:val="0"/>
      <w:marRight w:val="0"/>
      <w:marTop w:val="0"/>
      <w:marBottom w:val="0"/>
      <w:divBdr>
        <w:top w:val="none" w:sz="0" w:space="0" w:color="auto"/>
        <w:left w:val="none" w:sz="0" w:space="0" w:color="auto"/>
        <w:bottom w:val="none" w:sz="0" w:space="0" w:color="auto"/>
        <w:right w:val="none" w:sz="0" w:space="0" w:color="auto"/>
      </w:divBdr>
    </w:div>
    <w:div w:id="1352800768">
      <w:bodyDiv w:val="1"/>
      <w:marLeft w:val="0"/>
      <w:marRight w:val="0"/>
      <w:marTop w:val="0"/>
      <w:marBottom w:val="0"/>
      <w:divBdr>
        <w:top w:val="none" w:sz="0" w:space="0" w:color="auto"/>
        <w:left w:val="none" w:sz="0" w:space="0" w:color="auto"/>
        <w:bottom w:val="none" w:sz="0" w:space="0" w:color="auto"/>
        <w:right w:val="none" w:sz="0" w:space="0" w:color="auto"/>
      </w:divBdr>
    </w:div>
    <w:div w:id="1358389971">
      <w:bodyDiv w:val="1"/>
      <w:marLeft w:val="0"/>
      <w:marRight w:val="0"/>
      <w:marTop w:val="0"/>
      <w:marBottom w:val="0"/>
      <w:divBdr>
        <w:top w:val="none" w:sz="0" w:space="0" w:color="auto"/>
        <w:left w:val="none" w:sz="0" w:space="0" w:color="auto"/>
        <w:bottom w:val="none" w:sz="0" w:space="0" w:color="auto"/>
        <w:right w:val="none" w:sz="0" w:space="0" w:color="auto"/>
      </w:divBdr>
    </w:div>
    <w:div w:id="1359770575">
      <w:bodyDiv w:val="1"/>
      <w:marLeft w:val="0"/>
      <w:marRight w:val="0"/>
      <w:marTop w:val="0"/>
      <w:marBottom w:val="0"/>
      <w:divBdr>
        <w:top w:val="none" w:sz="0" w:space="0" w:color="auto"/>
        <w:left w:val="none" w:sz="0" w:space="0" w:color="auto"/>
        <w:bottom w:val="none" w:sz="0" w:space="0" w:color="auto"/>
        <w:right w:val="none" w:sz="0" w:space="0" w:color="auto"/>
      </w:divBdr>
    </w:div>
    <w:div w:id="1365907409">
      <w:bodyDiv w:val="1"/>
      <w:marLeft w:val="0"/>
      <w:marRight w:val="0"/>
      <w:marTop w:val="0"/>
      <w:marBottom w:val="0"/>
      <w:divBdr>
        <w:top w:val="none" w:sz="0" w:space="0" w:color="auto"/>
        <w:left w:val="none" w:sz="0" w:space="0" w:color="auto"/>
        <w:bottom w:val="none" w:sz="0" w:space="0" w:color="auto"/>
        <w:right w:val="none" w:sz="0" w:space="0" w:color="auto"/>
      </w:divBdr>
    </w:div>
    <w:div w:id="1369837571">
      <w:bodyDiv w:val="1"/>
      <w:marLeft w:val="0"/>
      <w:marRight w:val="0"/>
      <w:marTop w:val="0"/>
      <w:marBottom w:val="0"/>
      <w:divBdr>
        <w:top w:val="none" w:sz="0" w:space="0" w:color="auto"/>
        <w:left w:val="none" w:sz="0" w:space="0" w:color="auto"/>
        <w:bottom w:val="none" w:sz="0" w:space="0" w:color="auto"/>
        <w:right w:val="none" w:sz="0" w:space="0" w:color="auto"/>
      </w:divBdr>
    </w:div>
    <w:div w:id="1371301340">
      <w:bodyDiv w:val="1"/>
      <w:marLeft w:val="0"/>
      <w:marRight w:val="0"/>
      <w:marTop w:val="0"/>
      <w:marBottom w:val="0"/>
      <w:divBdr>
        <w:top w:val="none" w:sz="0" w:space="0" w:color="auto"/>
        <w:left w:val="none" w:sz="0" w:space="0" w:color="auto"/>
        <w:bottom w:val="none" w:sz="0" w:space="0" w:color="auto"/>
        <w:right w:val="none" w:sz="0" w:space="0" w:color="auto"/>
      </w:divBdr>
    </w:div>
    <w:div w:id="1374814718">
      <w:bodyDiv w:val="1"/>
      <w:marLeft w:val="0"/>
      <w:marRight w:val="0"/>
      <w:marTop w:val="0"/>
      <w:marBottom w:val="0"/>
      <w:divBdr>
        <w:top w:val="none" w:sz="0" w:space="0" w:color="auto"/>
        <w:left w:val="none" w:sz="0" w:space="0" w:color="auto"/>
        <w:bottom w:val="none" w:sz="0" w:space="0" w:color="auto"/>
        <w:right w:val="none" w:sz="0" w:space="0" w:color="auto"/>
      </w:divBdr>
    </w:div>
    <w:div w:id="1382945459">
      <w:bodyDiv w:val="1"/>
      <w:marLeft w:val="0"/>
      <w:marRight w:val="0"/>
      <w:marTop w:val="0"/>
      <w:marBottom w:val="0"/>
      <w:divBdr>
        <w:top w:val="none" w:sz="0" w:space="0" w:color="auto"/>
        <w:left w:val="none" w:sz="0" w:space="0" w:color="auto"/>
        <w:bottom w:val="none" w:sz="0" w:space="0" w:color="auto"/>
        <w:right w:val="none" w:sz="0" w:space="0" w:color="auto"/>
      </w:divBdr>
    </w:div>
    <w:div w:id="1384060926">
      <w:bodyDiv w:val="1"/>
      <w:marLeft w:val="0"/>
      <w:marRight w:val="0"/>
      <w:marTop w:val="0"/>
      <w:marBottom w:val="0"/>
      <w:divBdr>
        <w:top w:val="none" w:sz="0" w:space="0" w:color="auto"/>
        <w:left w:val="none" w:sz="0" w:space="0" w:color="auto"/>
        <w:bottom w:val="none" w:sz="0" w:space="0" w:color="auto"/>
        <w:right w:val="none" w:sz="0" w:space="0" w:color="auto"/>
      </w:divBdr>
    </w:div>
    <w:div w:id="1384720346">
      <w:bodyDiv w:val="1"/>
      <w:marLeft w:val="0"/>
      <w:marRight w:val="0"/>
      <w:marTop w:val="0"/>
      <w:marBottom w:val="0"/>
      <w:divBdr>
        <w:top w:val="none" w:sz="0" w:space="0" w:color="auto"/>
        <w:left w:val="none" w:sz="0" w:space="0" w:color="auto"/>
        <w:bottom w:val="none" w:sz="0" w:space="0" w:color="auto"/>
        <w:right w:val="none" w:sz="0" w:space="0" w:color="auto"/>
      </w:divBdr>
    </w:div>
    <w:div w:id="1392264951">
      <w:bodyDiv w:val="1"/>
      <w:marLeft w:val="0"/>
      <w:marRight w:val="0"/>
      <w:marTop w:val="0"/>
      <w:marBottom w:val="0"/>
      <w:divBdr>
        <w:top w:val="none" w:sz="0" w:space="0" w:color="auto"/>
        <w:left w:val="none" w:sz="0" w:space="0" w:color="auto"/>
        <w:bottom w:val="none" w:sz="0" w:space="0" w:color="auto"/>
        <w:right w:val="none" w:sz="0" w:space="0" w:color="auto"/>
      </w:divBdr>
    </w:div>
    <w:div w:id="1393115554">
      <w:bodyDiv w:val="1"/>
      <w:marLeft w:val="0"/>
      <w:marRight w:val="0"/>
      <w:marTop w:val="0"/>
      <w:marBottom w:val="0"/>
      <w:divBdr>
        <w:top w:val="none" w:sz="0" w:space="0" w:color="auto"/>
        <w:left w:val="none" w:sz="0" w:space="0" w:color="auto"/>
        <w:bottom w:val="none" w:sz="0" w:space="0" w:color="auto"/>
        <w:right w:val="none" w:sz="0" w:space="0" w:color="auto"/>
      </w:divBdr>
    </w:div>
    <w:div w:id="1397820336">
      <w:bodyDiv w:val="1"/>
      <w:marLeft w:val="0"/>
      <w:marRight w:val="0"/>
      <w:marTop w:val="0"/>
      <w:marBottom w:val="0"/>
      <w:divBdr>
        <w:top w:val="none" w:sz="0" w:space="0" w:color="auto"/>
        <w:left w:val="none" w:sz="0" w:space="0" w:color="auto"/>
        <w:bottom w:val="none" w:sz="0" w:space="0" w:color="auto"/>
        <w:right w:val="none" w:sz="0" w:space="0" w:color="auto"/>
      </w:divBdr>
    </w:div>
    <w:div w:id="1406996626">
      <w:bodyDiv w:val="1"/>
      <w:marLeft w:val="0"/>
      <w:marRight w:val="0"/>
      <w:marTop w:val="0"/>
      <w:marBottom w:val="0"/>
      <w:divBdr>
        <w:top w:val="none" w:sz="0" w:space="0" w:color="auto"/>
        <w:left w:val="none" w:sz="0" w:space="0" w:color="auto"/>
        <w:bottom w:val="none" w:sz="0" w:space="0" w:color="auto"/>
        <w:right w:val="none" w:sz="0" w:space="0" w:color="auto"/>
      </w:divBdr>
    </w:div>
    <w:div w:id="1410888832">
      <w:bodyDiv w:val="1"/>
      <w:marLeft w:val="0"/>
      <w:marRight w:val="0"/>
      <w:marTop w:val="0"/>
      <w:marBottom w:val="0"/>
      <w:divBdr>
        <w:top w:val="none" w:sz="0" w:space="0" w:color="auto"/>
        <w:left w:val="none" w:sz="0" w:space="0" w:color="auto"/>
        <w:bottom w:val="none" w:sz="0" w:space="0" w:color="auto"/>
        <w:right w:val="none" w:sz="0" w:space="0" w:color="auto"/>
      </w:divBdr>
    </w:div>
    <w:div w:id="1414008962">
      <w:bodyDiv w:val="1"/>
      <w:marLeft w:val="0"/>
      <w:marRight w:val="0"/>
      <w:marTop w:val="0"/>
      <w:marBottom w:val="0"/>
      <w:divBdr>
        <w:top w:val="none" w:sz="0" w:space="0" w:color="auto"/>
        <w:left w:val="none" w:sz="0" w:space="0" w:color="auto"/>
        <w:bottom w:val="none" w:sz="0" w:space="0" w:color="auto"/>
        <w:right w:val="none" w:sz="0" w:space="0" w:color="auto"/>
      </w:divBdr>
    </w:div>
    <w:div w:id="1415586094">
      <w:bodyDiv w:val="1"/>
      <w:marLeft w:val="0"/>
      <w:marRight w:val="0"/>
      <w:marTop w:val="0"/>
      <w:marBottom w:val="0"/>
      <w:divBdr>
        <w:top w:val="none" w:sz="0" w:space="0" w:color="auto"/>
        <w:left w:val="none" w:sz="0" w:space="0" w:color="auto"/>
        <w:bottom w:val="none" w:sz="0" w:space="0" w:color="auto"/>
        <w:right w:val="none" w:sz="0" w:space="0" w:color="auto"/>
      </w:divBdr>
    </w:div>
    <w:div w:id="1416047188">
      <w:bodyDiv w:val="1"/>
      <w:marLeft w:val="0"/>
      <w:marRight w:val="0"/>
      <w:marTop w:val="0"/>
      <w:marBottom w:val="0"/>
      <w:divBdr>
        <w:top w:val="none" w:sz="0" w:space="0" w:color="auto"/>
        <w:left w:val="none" w:sz="0" w:space="0" w:color="auto"/>
        <w:bottom w:val="none" w:sz="0" w:space="0" w:color="auto"/>
        <w:right w:val="none" w:sz="0" w:space="0" w:color="auto"/>
      </w:divBdr>
    </w:div>
    <w:div w:id="1419595279">
      <w:bodyDiv w:val="1"/>
      <w:marLeft w:val="0"/>
      <w:marRight w:val="0"/>
      <w:marTop w:val="0"/>
      <w:marBottom w:val="0"/>
      <w:divBdr>
        <w:top w:val="none" w:sz="0" w:space="0" w:color="auto"/>
        <w:left w:val="none" w:sz="0" w:space="0" w:color="auto"/>
        <w:bottom w:val="none" w:sz="0" w:space="0" w:color="auto"/>
        <w:right w:val="none" w:sz="0" w:space="0" w:color="auto"/>
      </w:divBdr>
    </w:div>
    <w:div w:id="1424842968">
      <w:bodyDiv w:val="1"/>
      <w:marLeft w:val="0"/>
      <w:marRight w:val="0"/>
      <w:marTop w:val="0"/>
      <w:marBottom w:val="0"/>
      <w:divBdr>
        <w:top w:val="none" w:sz="0" w:space="0" w:color="auto"/>
        <w:left w:val="none" w:sz="0" w:space="0" w:color="auto"/>
        <w:bottom w:val="none" w:sz="0" w:space="0" w:color="auto"/>
        <w:right w:val="none" w:sz="0" w:space="0" w:color="auto"/>
      </w:divBdr>
    </w:div>
    <w:div w:id="1435049878">
      <w:bodyDiv w:val="1"/>
      <w:marLeft w:val="0"/>
      <w:marRight w:val="0"/>
      <w:marTop w:val="0"/>
      <w:marBottom w:val="0"/>
      <w:divBdr>
        <w:top w:val="none" w:sz="0" w:space="0" w:color="auto"/>
        <w:left w:val="none" w:sz="0" w:space="0" w:color="auto"/>
        <w:bottom w:val="none" w:sz="0" w:space="0" w:color="auto"/>
        <w:right w:val="none" w:sz="0" w:space="0" w:color="auto"/>
      </w:divBdr>
    </w:div>
    <w:div w:id="1435859839">
      <w:bodyDiv w:val="1"/>
      <w:marLeft w:val="0"/>
      <w:marRight w:val="0"/>
      <w:marTop w:val="0"/>
      <w:marBottom w:val="0"/>
      <w:divBdr>
        <w:top w:val="none" w:sz="0" w:space="0" w:color="auto"/>
        <w:left w:val="none" w:sz="0" w:space="0" w:color="auto"/>
        <w:bottom w:val="none" w:sz="0" w:space="0" w:color="auto"/>
        <w:right w:val="none" w:sz="0" w:space="0" w:color="auto"/>
      </w:divBdr>
    </w:div>
    <w:div w:id="1442725325">
      <w:bodyDiv w:val="1"/>
      <w:marLeft w:val="0"/>
      <w:marRight w:val="0"/>
      <w:marTop w:val="0"/>
      <w:marBottom w:val="0"/>
      <w:divBdr>
        <w:top w:val="none" w:sz="0" w:space="0" w:color="auto"/>
        <w:left w:val="none" w:sz="0" w:space="0" w:color="auto"/>
        <w:bottom w:val="none" w:sz="0" w:space="0" w:color="auto"/>
        <w:right w:val="none" w:sz="0" w:space="0" w:color="auto"/>
      </w:divBdr>
    </w:div>
    <w:div w:id="1458795122">
      <w:bodyDiv w:val="1"/>
      <w:marLeft w:val="0"/>
      <w:marRight w:val="0"/>
      <w:marTop w:val="0"/>
      <w:marBottom w:val="0"/>
      <w:divBdr>
        <w:top w:val="none" w:sz="0" w:space="0" w:color="auto"/>
        <w:left w:val="none" w:sz="0" w:space="0" w:color="auto"/>
        <w:bottom w:val="none" w:sz="0" w:space="0" w:color="auto"/>
        <w:right w:val="none" w:sz="0" w:space="0" w:color="auto"/>
      </w:divBdr>
    </w:div>
    <w:div w:id="1461000801">
      <w:bodyDiv w:val="1"/>
      <w:marLeft w:val="0"/>
      <w:marRight w:val="0"/>
      <w:marTop w:val="0"/>
      <w:marBottom w:val="0"/>
      <w:divBdr>
        <w:top w:val="none" w:sz="0" w:space="0" w:color="auto"/>
        <w:left w:val="none" w:sz="0" w:space="0" w:color="auto"/>
        <w:bottom w:val="none" w:sz="0" w:space="0" w:color="auto"/>
        <w:right w:val="none" w:sz="0" w:space="0" w:color="auto"/>
      </w:divBdr>
    </w:div>
    <w:div w:id="1465542615">
      <w:bodyDiv w:val="1"/>
      <w:marLeft w:val="0"/>
      <w:marRight w:val="0"/>
      <w:marTop w:val="0"/>
      <w:marBottom w:val="0"/>
      <w:divBdr>
        <w:top w:val="none" w:sz="0" w:space="0" w:color="auto"/>
        <w:left w:val="none" w:sz="0" w:space="0" w:color="auto"/>
        <w:bottom w:val="none" w:sz="0" w:space="0" w:color="auto"/>
        <w:right w:val="none" w:sz="0" w:space="0" w:color="auto"/>
      </w:divBdr>
    </w:div>
    <w:div w:id="1470706275">
      <w:bodyDiv w:val="1"/>
      <w:marLeft w:val="0"/>
      <w:marRight w:val="0"/>
      <w:marTop w:val="0"/>
      <w:marBottom w:val="0"/>
      <w:divBdr>
        <w:top w:val="none" w:sz="0" w:space="0" w:color="auto"/>
        <w:left w:val="none" w:sz="0" w:space="0" w:color="auto"/>
        <w:bottom w:val="none" w:sz="0" w:space="0" w:color="auto"/>
        <w:right w:val="none" w:sz="0" w:space="0" w:color="auto"/>
      </w:divBdr>
    </w:div>
    <w:div w:id="1474326437">
      <w:bodyDiv w:val="1"/>
      <w:marLeft w:val="0"/>
      <w:marRight w:val="0"/>
      <w:marTop w:val="0"/>
      <w:marBottom w:val="0"/>
      <w:divBdr>
        <w:top w:val="none" w:sz="0" w:space="0" w:color="auto"/>
        <w:left w:val="none" w:sz="0" w:space="0" w:color="auto"/>
        <w:bottom w:val="none" w:sz="0" w:space="0" w:color="auto"/>
        <w:right w:val="none" w:sz="0" w:space="0" w:color="auto"/>
      </w:divBdr>
    </w:div>
    <w:div w:id="1481726612">
      <w:bodyDiv w:val="1"/>
      <w:marLeft w:val="0"/>
      <w:marRight w:val="0"/>
      <w:marTop w:val="0"/>
      <w:marBottom w:val="0"/>
      <w:divBdr>
        <w:top w:val="none" w:sz="0" w:space="0" w:color="auto"/>
        <w:left w:val="none" w:sz="0" w:space="0" w:color="auto"/>
        <w:bottom w:val="none" w:sz="0" w:space="0" w:color="auto"/>
        <w:right w:val="none" w:sz="0" w:space="0" w:color="auto"/>
      </w:divBdr>
    </w:div>
    <w:div w:id="1483813346">
      <w:bodyDiv w:val="1"/>
      <w:marLeft w:val="0"/>
      <w:marRight w:val="0"/>
      <w:marTop w:val="0"/>
      <w:marBottom w:val="0"/>
      <w:divBdr>
        <w:top w:val="none" w:sz="0" w:space="0" w:color="auto"/>
        <w:left w:val="none" w:sz="0" w:space="0" w:color="auto"/>
        <w:bottom w:val="none" w:sz="0" w:space="0" w:color="auto"/>
        <w:right w:val="none" w:sz="0" w:space="0" w:color="auto"/>
      </w:divBdr>
    </w:div>
    <w:div w:id="1485312626">
      <w:bodyDiv w:val="1"/>
      <w:marLeft w:val="0"/>
      <w:marRight w:val="0"/>
      <w:marTop w:val="0"/>
      <w:marBottom w:val="0"/>
      <w:divBdr>
        <w:top w:val="none" w:sz="0" w:space="0" w:color="auto"/>
        <w:left w:val="none" w:sz="0" w:space="0" w:color="auto"/>
        <w:bottom w:val="none" w:sz="0" w:space="0" w:color="auto"/>
        <w:right w:val="none" w:sz="0" w:space="0" w:color="auto"/>
      </w:divBdr>
    </w:div>
    <w:div w:id="1490562178">
      <w:bodyDiv w:val="1"/>
      <w:marLeft w:val="0"/>
      <w:marRight w:val="0"/>
      <w:marTop w:val="0"/>
      <w:marBottom w:val="0"/>
      <w:divBdr>
        <w:top w:val="none" w:sz="0" w:space="0" w:color="auto"/>
        <w:left w:val="none" w:sz="0" w:space="0" w:color="auto"/>
        <w:bottom w:val="none" w:sz="0" w:space="0" w:color="auto"/>
        <w:right w:val="none" w:sz="0" w:space="0" w:color="auto"/>
      </w:divBdr>
    </w:div>
    <w:div w:id="1490709670">
      <w:bodyDiv w:val="1"/>
      <w:marLeft w:val="0"/>
      <w:marRight w:val="0"/>
      <w:marTop w:val="0"/>
      <w:marBottom w:val="0"/>
      <w:divBdr>
        <w:top w:val="none" w:sz="0" w:space="0" w:color="auto"/>
        <w:left w:val="none" w:sz="0" w:space="0" w:color="auto"/>
        <w:bottom w:val="none" w:sz="0" w:space="0" w:color="auto"/>
        <w:right w:val="none" w:sz="0" w:space="0" w:color="auto"/>
      </w:divBdr>
    </w:div>
    <w:div w:id="1491167938">
      <w:bodyDiv w:val="1"/>
      <w:marLeft w:val="0"/>
      <w:marRight w:val="0"/>
      <w:marTop w:val="0"/>
      <w:marBottom w:val="0"/>
      <w:divBdr>
        <w:top w:val="none" w:sz="0" w:space="0" w:color="auto"/>
        <w:left w:val="none" w:sz="0" w:space="0" w:color="auto"/>
        <w:bottom w:val="none" w:sz="0" w:space="0" w:color="auto"/>
        <w:right w:val="none" w:sz="0" w:space="0" w:color="auto"/>
      </w:divBdr>
    </w:div>
    <w:div w:id="1491603124">
      <w:bodyDiv w:val="1"/>
      <w:marLeft w:val="0"/>
      <w:marRight w:val="0"/>
      <w:marTop w:val="0"/>
      <w:marBottom w:val="0"/>
      <w:divBdr>
        <w:top w:val="none" w:sz="0" w:space="0" w:color="auto"/>
        <w:left w:val="none" w:sz="0" w:space="0" w:color="auto"/>
        <w:bottom w:val="none" w:sz="0" w:space="0" w:color="auto"/>
        <w:right w:val="none" w:sz="0" w:space="0" w:color="auto"/>
      </w:divBdr>
    </w:div>
    <w:div w:id="1493836519">
      <w:bodyDiv w:val="1"/>
      <w:marLeft w:val="0"/>
      <w:marRight w:val="0"/>
      <w:marTop w:val="0"/>
      <w:marBottom w:val="0"/>
      <w:divBdr>
        <w:top w:val="none" w:sz="0" w:space="0" w:color="auto"/>
        <w:left w:val="none" w:sz="0" w:space="0" w:color="auto"/>
        <w:bottom w:val="none" w:sz="0" w:space="0" w:color="auto"/>
        <w:right w:val="none" w:sz="0" w:space="0" w:color="auto"/>
      </w:divBdr>
    </w:div>
    <w:div w:id="1497259312">
      <w:bodyDiv w:val="1"/>
      <w:marLeft w:val="0"/>
      <w:marRight w:val="0"/>
      <w:marTop w:val="0"/>
      <w:marBottom w:val="0"/>
      <w:divBdr>
        <w:top w:val="none" w:sz="0" w:space="0" w:color="auto"/>
        <w:left w:val="none" w:sz="0" w:space="0" w:color="auto"/>
        <w:bottom w:val="none" w:sz="0" w:space="0" w:color="auto"/>
        <w:right w:val="none" w:sz="0" w:space="0" w:color="auto"/>
      </w:divBdr>
    </w:div>
    <w:div w:id="1500609767">
      <w:bodyDiv w:val="1"/>
      <w:marLeft w:val="0"/>
      <w:marRight w:val="0"/>
      <w:marTop w:val="0"/>
      <w:marBottom w:val="0"/>
      <w:divBdr>
        <w:top w:val="none" w:sz="0" w:space="0" w:color="auto"/>
        <w:left w:val="none" w:sz="0" w:space="0" w:color="auto"/>
        <w:bottom w:val="none" w:sz="0" w:space="0" w:color="auto"/>
        <w:right w:val="none" w:sz="0" w:space="0" w:color="auto"/>
      </w:divBdr>
    </w:div>
    <w:div w:id="1506244557">
      <w:bodyDiv w:val="1"/>
      <w:marLeft w:val="0"/>
      <w:marRight w:val="0"/>
      <w:marTop w:val="0"/>
      <w:marBottom w:val="0"/>
      <w:divBdr>
        <w:top w:val="none" w:sz="0" w:space="0" w:color="auto"/>
        <w:left w:val="none" w:sz="0" w:space="0" w:color="auto"/>
        <w:bottom w:val="none" w:sz="0" w:space="0" w:color="auto"/>
        <w:right w:val="none" w:sz="0" w:space="0" w:color="auto"/>
      </w:divBdr>
    </w:div>
    <w:div w:id="1509518253">
      <w:bodyDiv w:val="1"/>
      <w:marLeft w:val="0"/>
      <w:marRight w:val="0"/>
      <w:marTop w:val="0"/>
      <w:marBottom w:val="0"/>
      <w:divBdr>
        <w:top w:val="none" w:sz="0" w:space="0" w:color="auto"/>
        <w:left w:val="none" w:sz="0" w:space="0" w:color="auto"/>
        <w:bottom w:val="none" w:sz="0" w:space="0" w:color="auto"/>
        <w:right w:val="none" w:sz="0" w:space="0" w:color="auto"/>
      </w:divBdr>
    </w:div>
    <w:div w:id="1514150161">
      <w:bodyDiv w:val="1"/>
      <w:marLeft w:val="0"/>
      <w:marRight w:val="0"/>
      <w:marTop w:val="0"/>
      <w:marBottom w:val="0"/>
      <w:divBdr>
        <w:top w:val="none" w:sz="0" w:space="0" w:color="auto"/>
        <w:left w:val="none" w:sz="0" w:space="0" w:color="auto"/>
        <w:bottom w:val="none" w:sz="0" w:space="0" w:color="auto"/>
        <w:right w:val="none" w:sz="0" w:space="0" w:color="auto"/>
      </w:divBdr>
    </w:div>
    <w:div w:id="1517110580">
      <w:bodyDiv w:val="1"/>
      <w:marLeft w:val="0"/>
      <w:marRight w:val="0"/>
      <w:marTop w:val="0"/>
      <w:marBottom w:val="0"/>
      <w:divBdr>
        <w:top w:val="none" w:sz="0" w:space="0" w:color="auto"/>
        <w:left w:val="none" w:sz="0" w:space="0" w:color="auto"/>
        <w:bottom w:val="none" w:sz="0" w:space="0" w:color="auto"/>
        <w:right w:val="none" w:sz="0" w:space="0" w:color="auto"/>
      </w:divBdr>
    </w:div>
    <w:div w:id="1517111987">
      <w:bodyDiv w:val="1"/>
      <w:marLeft w:val="0"/>
      <w:marRight w:val="0"/>
      <w:marTop w:val="0"/>
      <w:marBottom w:val="0"/>
      <w:divBdr>
        <w:top w:val="none" w:sz="0" w:space="0" w:color="auto"/>
        <w:left w:val="none" w:sz="0" w:space="0" w:color="auto"/>
        <w:bottom w:val="none" w:sz="0" w:space="0" w:color="auto"/>
        <w:right w:val="none" w:sz="0" w:space="0" w:color="auto"/>
      </w:divBdr>
    </w:div>
    <w:div w:id="1519393419">
      <w:bodyDiv w:val="1"/>
      <w:marLeft w:val="0"/>
      <w:marRight w:val="0"/>
      <w:marTop w:val="0"/>
      <w:marBottom w:val="0"/>
      <w:divBdr>
        <w:top w:val="none" w:sz="0" w:space="0" w:color="auto"/>
        <w:left w:val="none" w:sz="0" w:space="0" w:color="auto"/>
        <w:bottom w:val="none" w:sz="0" w:space="0" w:color="auto"/>
        <w:right w:val="none" w:sz="0" w:space="0" w:color="auto"/>
      </w:divBdr>
    </w:div>
    <w:div w:id="1520436944">
      <w:bodyDiv w:val="1"/>
      <w:marLeft w:val="0"/>
      <w:marRight w:val="0"/>
      <w:marTop w:val="0"/>
      <w:marBottom w:val="0"/>
      <w:divBdr>
        <w:top w:val="none" w:sz="0" w:space="0" w:color="auto"/>
        <w:left w:val="none" w:sz="0" w:space="0" w:color="auto"/>
        <w:bottom w:val="none" w:sz="0" w:space="0" w:color="auto"/>
        <w:right w:val="none" w:sz="0" w:space="0" w:color="auto"/>
      </w:divBdr>
    </w:div>
    <w:div w:id="1526601153">
      <w:bodyDiv w:val="1"/>
      <w:marLeft w:val="0"/>
      <w:marRight w:val="0"/>
      <w:marTop w:val="0"/>
      <w:marBottom w:val="0"/>
      <w:divBdr>
        <w:top w:val="none" w:sz="0" w:space="0" w:color="auto"/>
        <w:left w:val="none" w:sz="0" w:space="0" w:color="auto"/>
        <w:bottom w:val="none" w:sz="0" w:space="0" w:color="auto"/>
        <w:right w:val="none" w:sz="0" w:space="0" w:color="auto"/>
      </w:divBdr>
    </w:div>
    <w:div w:id="1527984745">
      <w:bodyDiv w:val="1"/>
      <w:marLeft w:val="0"/>
      <w:marRight w:val="0"/>
      <w:marTop w:val="0"/>
      <w:marBottom w:val="0"/>
      <w:divBdr>
        <w:top w:val="none" w:sz="0" w:space="0" w:color="auto"/>
        <w:left w:val="none" w:sz="0" w:space="0" w:color="auto"/>
        <w:bottom w:val="none" w:sz="0" w:space="0" w:color="auto"/>
        <w:right w:val="none" w:sz="0" w:space="0" w:color="auto"/>
      </w:divBdr>
    </w:div>
    <w:div w:id="1532184155">
      <w:bodyDiv w:val="1"/>
      <w:marLeft w:val="0"/>
      <w:marRight w:val="0"/>
      <w:marTop w:val="0"/>
      <w:marBottom w:val="0"/>
      <w:divBdr>
        <w:top w:val="none" w:sz="0" w:space="0" w:color="auto"/>
        <w:left w:val="none" w:sz="0" w:space="0" w:color="auto"/>
        <w:bottom w:val="none" w:sz="0" w:space="0" w:color="auto"/>
        <w:right w:val="none" w:sz="0" w:space="0" w:color="auto"/>
      </w:divBdr>
    </w:div>
    <w:div w:id="1533494064">
      <w:bodyDiv w:val="1"/>
      <w:marLeft w:val="0"/>
      <w:marRight w:val="0"/>
      <w:marTop w:val="0"/>
      <w:marBottom w:val="0"/>
      <w:divBdr>
        <w:top w:val="none" w:sz="0" w:space="0" w:color="auto"/>
        <w:left w:val="none" w:sz="0" w:space="0" w:color="auto"/>
        <w:bottom w:val="none" w:sz="0" w:space="0" w:color="auto"/>
        <w:right w:val="none" w:sz="0" w:space="0" w:color="auto"/>
      </w:divBdr>
    </w:div>
    <w:div w:id="1534229961">
      <w:bodyDiv w:val="1"/>
      <w:marLeft w:val="0"/>
      <w:marRight w:val="0"/>
      <w:marTop w:val="0"/>
      <w:marBottom w:val="0"/>
      <w:divBdr>
        <w:top w:val="none" w:sz="0" w:space="0" w:color="auto"/>
        <w:left w:val="none" w:sz="0" w:space="0" w:color="auto"/>
        <w:bottom w:val="none" w:sz="0" w:space="0" w:color="auto"/>
        <w:right w:val="none" w:sz="0" w:space="0" w:color="auto"/>
      </w:divBdr>
    </w:div>
    <w:div w:id="1535189117">
      <w:bodyDiv w:val="1"/>
      <w:marLeft w:val="0"/>
      <w:marRight w:val="0"/>
      <w:marTop w:val="0"/>
      <w:marBottom w:val="0"/>
      <w:divBdr>
        <w:top w:val="none" w:sz="0" w:space="0" w:color="auto"/>
        <w:left w:val="none" w:sz="0" w:space="0" w:color="auto"/>
        <w:bottom w:val="none" w:sz="0" w:space="0" w:color="auto"/>
        <w:right w:val="none" w:sz="0" w:space="0" w:color="auto"/>
      </w:divBdr>
    </w:div>
    <w:div w:id="1537961292">
      <w:bodyDiv w:val="1"/>
      <w:marLeft w:val="0"/>
      <w:marRight w:val="0"/>
      <w:marTop w:val="0"/>
      <w:marBottom w:val="0"/>
      <w:divBdr>
        <w:top w:val="none" w:sz="0" w:space="0" w:color="auto"/>
        <w:left w:val="none" w:sz="0" w:space="0" w:color="auto"/>
        <w:bottom w:val="none" w:sz="0" w:space="0" w:color="auto"/>
        <w:right w:val="none" w:sz="0" w:space="0" w:color="auto"/>
      </w:divBdr>
    </w:div>
    <w:div w:id="1548227012">
      <w:bodyDiv w:val="1"/>
      <w:marLeft w:val="0"/>
      <w:marRight w:val="0"/>
      <w:marTop w:val="0"/>
      <w:marBottom w:val="0"/>
      <w:divBdr>
        <w:top w:val="none" w:sz="0" w:space="0" w:color="auto"/>
        <w:left w:val="none" w:sz="0" w:space="0" w:color="auto"/>
        <w:bottom w:val="none" w:sz="0" w:space="0" w:color="auto"/>
        <w:right w:val="none" w:sz="0" w:space="0" w:color="auto"/>
      </w:divBdr>
    </w:div>
    <w:div w:id="1549419313">
      <w:bodyDiv w:val="1"/>
      <w:marLeft w:val="0"/>
      <w:marRight w:val="0"/>
      <w:marTop w:val="0"/>
      <w:marBottom w:val="0"/>
      <w:divBdr>
        <w:top w:val="none" w:sz="0" w:space="0" w:color="auto"/>
        <w:left w:val="none" w:sz="0" w:space="0" w:color="auto"/>
        <w:bottom w:val="none" w:sz="0" w:space="0" w:color="auto"/>
        <w:right w:val="none" w:sz="0" w:space="0" w:color="auto"/>
      </w:divBdr>
    </w:div>
    <w:div w:id="1564372731">
      <w:bodyDiv w:val="1"/>
      <w:marLeft w:val="0"/>
      <w:marRight w:val="0"/>
      <w:marTop w:val="0"/>
      <w:marBottom w:val="0"/>
      <w:divBdr>
        <w:top w:val="none" w:sz="0" w:space="0" w:color="auto"/>
        <w:left w:val="none" w:sz="0" w:space="0" w:color="auto"/>
        <w:bottom w:val="none" w:sz="0" w:space="0" w:color="auto"/>
        <w:right w:val="none" w:sz="0" w:space="0" w:color="auto"/>
      </w:divBdr>
    </w:div>
    <w:div w:id="1568688477">
      <w:bodyDiv w:val="1"/>
      <w:marLeft w:val="0"/>
      <w:marRight w:val="0"/>
      <w:marTop w:val="0"/>
      <w:marBottom w:val="0"/>
      <w:divBdr>
        <w:top w:val="none" w:sz="0" w:space="0" w:color="auto"/>
        <w:left w:val="none" w:sz="0" w:space="0" w:color="auto"/>
        <w:bottom w:val="none" w:sz="0" w:space="0" w:color="auto"/>
        <w:right w:val="none" w:sz="0" w:space="0" w:color="auto"/>
      </w:divBdr>
    </w:div>
    <w:div w:id="1571236830">
      <w:bodyDiv w:val="1"/>
      <w:marLeft w:val="0"/>
      <w:marRight w:val="0"/>
      <w:marTop w:val="0"/>
      <w:marBottom w:val="0"/>
      <w:divBdr>
        <w:top w:val="none" w:sz="0" w:space="0" w:color="auto"/>
        <w:left w:val="none" w:sz="0" w:space="0" w:color="auto"/>
        <w:bottom w:val="none" w:sz="0" w:space="0" w:color="auto"/>
        <w:right w:val="none" w:sz="0" w:space="0" w:color="auto"/>
      </w:divBdr>
    </w:div>
    <w:div w:id="1574462591">
      <w:bodyDiv w:val="1"/>
      <w:marLeft w:val="0"/>
      <w:marRight w:val="0"/>
      <w:marTop w:val="0"/>
      <w:marBottom w:val="0"/>
      <w:divBdr>
        <w:top w:val="none" w:sz="0" w:space="0" w:color="auto"/>
        <w:left w:val="none" w:sz="0" w:space="0" w:color="auto"/>
        <w:bottom w:val="none" w:sz="0" w:space="0" w:color="auto"/>
        <w:right w:val="none" w:sz="0" w:space="0" w:color="auto"/>
      </w:divBdr>
    </w:div>
    <w:div w:id="1582057060">
      <w:bodyDiv w:val="1"/>
      <w:marLeft w:val="0"/>
      <w:marRight w:val="0"/>
      <w:marTop w:val="0"/>
      <w:marBottom w:val="0"/>
      <w:divBdr>
        <w:top w:val="none" w:sz="0" w:space="0" w:color="auto"/>
        <w:left w:val="none" w:sz="0" w:space="0" w:color="auto"/>
        <w:bottom w:val="none" w:sz="0" w:space="0" w:color="auto"/>
        <w:right w:val="none" w:sz="0" w:space="0" w:color="auto"/>
      </w:divBdr>
    </w:div>
    <w:div w:id="1585341098">
      <w:bodyDiv w:val="1"/>
      <w:marLeft w:val="0"/>
      <w:marRight w:val="0"/>
      <w:marTop w:val="0"/>
      <w:marBottom w:val="0"/>
      <w:divBdr>
        <w:top w:val="none" w:sz="0" w:space="0" w:color="auto"/>
        <w:left w:val="none" w:sz="0" w:space="0" w:color="auto"/>
        <w:bottom w:val="none" w:sz="0" w:space="0" w:color="auto"/>
        <w:right w:val="none" w:sz="0" w:space="0" w:color="auto"/>
      </w:divBdr>
    </w:div>
    <w:div w:id="1585646191">
      <w:bodyDiv w:val="1"/>
      <w:marLeft w:val="0"/>
      <w:marRight w:val="0"/>
      <w:marTop w:val="0"/>
      <w:marBottom w:val="0"/>
      <w:divBdr>
        <w:top w:val="none" w:sz="0" w:space="0" w:color="auto"/>
        <w:left w:val="none" w:sz="0" w:space="0" w:color="auto"/>
        <w:bottom w:val="none" w:sz="0" w:space="0" w:color="auto"/>
        <w:right w:val="none" w:sz="0" w:space="0" w:color="auto"/>
      </w:divBdr>
    </w:div>
    <w:div w:id="1598054157">
      <w:bodyDiv w:val="1"/>
      <w:marLeft w:val="0"/>
      <w:marRight w:val="0"/>
      <w:marTop w:val="0"/>
      <w:marBottom w:val="0"/>
      <w:divBdr>
        <w:top w:val="none" w:sz="0" w:space="0" w:color="auto"/>
        <w:left w:val="none" w:sz="0" w:space="0" w:color="auto"/>
        <w:bottom w:val="none" w:sz="0" w:space="0" w:color="auto"/>
        <w:right w:val="none" w:sz="0" w:space="0" w:color="auto"/>
      </w:divBdr>
    </w:div>
    <w:div w:id="1599485750">
      <w:bodyDiv w:val="1"/>
      <w:marLeft w:val="0"/>
      <w:marRight w:val="0"/>
      <w:marTop w:val="0"/>
      <w:marBottom w:val="0"/>
      <w:divBdr>
        <w:top w:val="none" w:sz="0" w:space="0" w:color="auto"/>
        <w:left w:val="none" w:sz="0" w:space="0" w:color="auto"/>
        <w:bottom w:val="none" w:sz="0" w:space="0" w:color="auto"/>
        <w:right w:val="none" w:sz="0" w:space="0" w:color="auto"/>
      </w:divBdr>
    </w:div>
    <w:div w:id="1602228053">
      <w:bodyDiv w:val="1"/>
      <w:marLeft w:val="0"/>
      <w:marRight w:val="0"/>
      <w:marTop w:val="0"/>
      <w:marBottom w:val="0"/>
      <w:divBdr>
        <w:top w:val="none" w:sz="0" w:space="0" w:color="auto"/>
        <w:left w:val="none" w:sz="0" w:space="0" w:color="auto"/>
        <w:bottom w:val="none" w:sz="0" w:space="0" w:color="auto"/>
        <w:right w:val="none" w:sz="0" w:space="0" w:color="auto"/>
      </w:divBdr>
    </w:div>
    <w:div w:id="1604344409">
      <w:bodyDiv w:val="1"/>
      <w:marLeft w:val="0"/>
      <w:marRight w:val="0"/>
      <w:marTop w:val="0"/>
      <w:marBottom w:val="0"/>
      <w:divBdr>
        <w:top w:val="none" w:sz="0" w:space="0" w:color="auto"/>
        <w:left w:val="none" w:sz="0" w:space="0" w:color="auto"/>
        <w:bottom w:val="none" w:sz="0" w:space="0" w:color="auto"/>
        <w:right w:val="none" w:sz="0" w:space="0" w:color="auto"/>
      </w:divBdr>
    </w:div>
    <w:div w:id="1612009594">
      <w:bodyDiv w:val="1"/>
      <w:marLeft w:val="0"/>
      <w:marRight w:val="0"/>
      <w:marTop w:val="0"/>
      <w:marBottom w:val="0"/>
      <w:divBdr>
        <w:top w:val="none" w:sz="0" w:space="0" w:color="auto"/>
        <w:left w:val="none" w:sz="0" w:space="0" w:color="auto"/>
        <w:bottom w:val="none" w:sz="0" w:space="0" w:color="auto"/>
        <w:right w:val="none" w:sz="0" w:space="0" w:color="auto"/>
      </w:divBdr>
    </w:div>
    <w:div w:id="1613514748">
      <w:bodyDiv w:val="1"/>
      <w:marLeft w:val="0"/>
      <w:marRight w:val="0"/>
      <w:marTop w:val="0"/>
      <w:marBottom w:val="0"/>
      <w:divBdr>
        <w:top w:val="none" w:sz="0" w:space="0" w:color="auto"/>
        <w:left w:val="none" w:sz="0" w:space="0" w:color="auto"/>
        <w:bottom w:val="none" w:sz="0" w:space="0" w:color="auto"/>
        <w:right w:val="none" w:sz="0" w:space="0" w:color="auto"/>
      </w:divBdr>
    </w:div>
    <w:div w:id="1617326612">
      <w:bodyDiv w:val="1"/>
      <w:marLeft w:val="0"/>
      <w:marRight w:val="0"/>
      <w:marTop w:val="0"/>
      <w:marBottom w:val="0"/>
      <w:divBdr>
        <w:top w:val="none" w:sz="0" w:space="0" w:color="auto"/>
        <w:left w:val="none" w:sz="0" w:space="0" w:color="auto"/>
        <w:bottom w:val="none" w:sz="0" w:space="0" w:color="auto"/>
        <w:right w:val="none" w:sz="0" w:space="0" w:color="auto"/>
      </w:divBdr>
    </w:div>
    <w:div w:id="1618102518">
      <w:bodyDiv w:val="1"/>
      <w:marLeft w:val="0"/>
      <w:marRight w:val="0"/>
      <w:marTop w:val="0"/>
      <w:marBottom w:val="0"/>
      <w:divBdr>
        <w:top w:val="none" w:sz="0" w:space="0" w:color="auto"/>
        <w:left w:val="none" w:sz="0" w:space="0" w:color="auto"/>
        <w:bottom w:val="none" w:sz="0" w:space="0" w:color="auto"/>
        <w:right w:val="none" w:sz="0" w:space="0" w:color="auto"/>
      </w:divBdr>
    </w:div>
    <w:div w:id="1624187647">
      <w:bodyDiv w:val="1"/>
      <w:marLeft w:val="0"/>
      <w:marRight w:val="0"/>
      <w:marTop w:val="0"/>
      <w:marBottom w:val="0"/>
      <w:divBdr>
        <w:top w:val="none" w:sz="0" w:space="0" w:color="auto"/>
        <w:left w:val="none" w:sz="0" w:space="0" w:color="auto"/>
        <w:bottom w:val="none" w:sz="0" w:space="0" w:color="auto"/>
        <w:right w:val="none" w:sz="0" w:space="0" w:color="auto"/>
      </w:divBdr>
    </w:div>
    <w:div w:id="1624187820">
      <w:bodyDiv w:val="1"/>
      <w:marLeft w:val="0"/>
      <w:marRight w:val="0"/>
      <w:marTop w:val="0"/>
      <w:marBottom w:val="0"/>
      <w:divBdr>
        <w:top w:val="none" w:sz="0" w:space="0" w:color="auto"/>
        <w:left w:val="none" w:sz="0" w:space="0" w:color="auto"/>
        <w:bottom w:val="none" w:sz="0" w:space="0" w:color="auto"/>
        <w:right w:val="none" w:sz="0" w:space="0" w:color="auto"/>
      </w:divBdr>
    </w:div>
    <w:div w:id="1627589035">
      <w:bodyDiv w:val="1"/>
      <w:marLeft w:val="0"/>
      <w:marRight w:val="0"/>
      <w:marTop w:val="0"/>
      <w:marBottom w:val="0"/>
      <w:divBdr>
        <w:top w:val="none" w:sz="0" w:space="0" w:color="auto"/>
        <w:left w:val="none" w:sz="0" w:space="0" w:color="auto"/>
        <w:bottom w:val="none" w:sz="0" w:space="0" w:color="auto"/>
        <w:right w:val="none" w:sz="0" w:space="0" w:color="auto"/>
      </w:divBdr>
    </w:div>
    <w:div w:id="1629048205">
      <w:bodyDiv w:val="1"/>
      <w:marLeft w:val="0"/>
      <w:marRight w:val="0"/>
      <w:marTop w:val="0"/>
      <w:marBottom w:val="0"/>
      <w:divBdr>
        <w:top w:val="none" w:sz="0" w:space="0" w:color="auto"/>
        <w:left w:val="none" w:sz="0" w:space="0" w:color="auto"/>
        <w:bottom w:val="none" w:sz="0" w:space="0" w:color="auto"/>
        <w:right w:val="none" w:sz="0" w:space="0" w:color="auto"/>
      </w:divBdr>
    </w:div>
    <w:div w:id="1638334546">
      <w:bodyDiv w:val="1"/>
      <w:marLeft w:val="0"/>
      <w:marRight w:val="0"/>
      <w:marTop w:val="0"/>
      <w:marBottom w:val="0"/>
      <w:divBdr>
        <w:top w:val="none" w:sz="0" w:space="0" w:color="auto"/>
        <w:left w:val="none" w:sz="0" w:space="0" w:color="auto"/>
        <w:bottom w:val="none" w:sz="0" w:space="0" w:color="auto"/>
        <w:right w:val="none" w:sz="0" w:space="0" w:color="auto"/>
      </w:divBdr>
    </w:div>
    <w:div w:id="1645887716">
      <w:bodyDiv w:val="1"/>
      <w:marLeft w:val="0"/>
      <w:marRight w:val="0"/>
      <w:marTop w:val="0"/>
      <w:marBottom w:val="0"/>
      <w:divBdr>
        <w:top w:val="none" w:sz="0" w:space="0" w:color="auto"/>
        <w:left w:val="none" w:sz="0" w:space="0" w:color="auto"/>
        <w:bottom w:val="none" w:sz="0" w:space="0" w:color="auto"/>
        <w:right w:val="none" w:sz="0" w:space="0" w:color="auto"/>
      </w:divBdr>
    </w:div>
    <w:div w:id="1655336373">
      <w:bodyDiv w:val="1"/>
      <w:marLeft w:val="0"/>
      <w:marRight w:val="0"/>
      <w:marTop w:val="0"/>
      <w:marBottom w:val="0"/>
      <w:divBdr>
        <w:top w:val="none" w:sz="0" w:space="0" w:color="auto"/>
        <w:left w:val="none" w:sz="0" w:space="0" w:color="auto"/>
        <w:bottom w:val="none" w:sz="0" w:space="0" w:color="auto"/>
        <w:right w:val="none" w:sz="0" w:space="0" w:color="auto"/>
      </w:divBdr>
    </w:div>
    <w:div w:id="1665401208">
      <w:bodyDiv w:val="1"/>
      <w:marLeft w:val="0"/>
      <w:marRight w:val="0"/>
      <w:marTop w:val="0"/>
      <w:marBottom w:val="0"/>
      <w:divBdr>
        <w:top w:val="none" w:sz="0" w:space="0" w:color="auto"/>
        <w:left w:val="none" w:sz="0" w:space="0" w:color="auto"/>
        <w:bottom w:val="none" w:sz="0" w:space="0" w:color="auto"/>
        <w:right w:val="none" w:sz="0" w:space="0" w:color="auto"/>
      </w:divBdr>
    </w:div>
    <w:div w:id="1666738748">
      <w:bodyDiv w:val="1"/>
      <w:marLeft w:val="0"/>
      <w:marRight w:val="0"/>
      <w:marTop w:val="0"/>
      <w:marBottom w:val="0"/>
      <w:divBdr>
        <w:top w:val="none" w:sz="0" w:space="0" w:color="auto"/>
        <w:left w:val="none" w:sz="0" w:space="0" w:color="auto"/>
        <w:bottom w:val="none" w:sz="0" w:space="0" w:color="auto"/>
        <w:right w:val="none" w:sz="0" w:space="0" w:color="auto"/>
      </w:divBdr>
    </w:div>
    <w:div w:id="1671058588">
      <w:bodyDiv w:val="1"/>
      <w:marLeft w:val="0"/>
      <w:marRight w:val="0"/>
      <w:marTop w:val="0"/>
      <w:marBottom w:val="0"/>
      <w:divBdr>
        <w:top w:val="none" w:sz="0" w:space="0" w:color="auto"/>
        <w:left w:val="none" w:sz="0" w:space="0" w:color="auto"/>
        <w:bottom w:val="none" w:sz="0" w:space="0" w:color="auto"/>
        <w:right w:val="none" w:sz="0" w:space="0" w:color="auto"/>
      </w:divBdr>
    </w:div>
    <w:div w:id="1678145448">
      <w:bodyDiv w:val="1"/>
      <w:marLeft w:val="0"/>
      <w:marRight w:val="0"/>
      <w:marTop w:val="0"/>
      <w:marBottom w:val="0"/>
      <w:divBdr>
        <w:top w:val="none" w:sz="0" w:space="0" w:color="auto"/>
        <w:left w:val="none" w:sz="0" w:space="0" w:color="auto"/>
        <w:bottom w:val="none" w:sz="0" w:space="0" w:color="auto"/>
        <w:right w:val="none" w:sz="0" w:space="0" w:color="auto"/>
      </w:divBdr>
    </w:div>
    <w:div w:id="1686470295">
      <w:bodyDiv w:val="1"/>
      <w:marLeft w:val="0"/>
      <w:marRight w:val="0"/>
      <w:marTop w:val="0"/>
      <w:marBottom w:val="0"/>
      <w:divBdr>
        <w:top w:val="none" w:sz="0" w:space="0" w:color="auto"/>
        <w:left w:val="none" w:sz="0" w:space="0" w:color="auto"/>
        <w:bottom w:val="none" w:sz="0" w:space="0" w:color="auto"/>
        <w:right w:val="none" w:sz="0" w:space="0" w:color="auto"/>
      </w:divBdr>
    </w:div>
    <w:div w:id="1694962918">
      <w:bodyDiv w:val="1"/>
      <w:marLeft w:val="0"/>
      <w:marRight w:val="0"/>
      <w:marTop w:val="0"/>
      <w:marBottom w:val="0"/>
      <w:divBdr>
        <w:top w:val="none" w:sz="0" w:space="0" w:color="auto"/>
        <w:left w:val="none" w:sz="0" w:space="0" w:color="auto"/>
        <w:bottom w:val="none" w:sz="0" w:space="0" w:color="auto"/>
        <w:right w:val="none" w:sz="0" w:space="0" w:color="auto"/>
      </w:divBdr>
    </w:div>
    <w:div w:id="1695686782">
      <w:bodyDiv w:val="1"/>
      <w:marLeft w:val="0"/>
      <w:marRight w:val="0"/>
      <w:marTop w:val="0"/>
      <w:marBottom w:val="0"/>
      <w:divBdr>
        <w:top w:val="none" w:sz="0" w:space="0" w:color="auto"/>
        <w:left w:val="none" w:sz="0" w:space="0" w:color="auto"/>
        <w:bottom w:val="none" w:sz="0" w:space="0" w:color="auto"/>
        <w:right w:val="none" w:sz="0" w:space="0" w:color="auto"/>
      </w:divBdr>
    </w:div>
    <w:div w:id="1713193513">
      <w:bodyDiv w:val="1"/>
      <w:marLeft w:val="0"/>
      <w:marRight w:val="0"/>
      <w:marTop w:val="0"/>
      <w:marBottom w:val="0"/>
      <w:divBdr>
        <w:top w:val="none" w:sz="0" w:space="0" w:color="auto"/>
        <w:left w:val="none" w:sz="0" w:space="0" w:color="auto"/>
        <w:bottom w:val="none" w:sz="0" w:space="0" w:color="auto"/>
        <w:right w:val="none" w:sz="0" w:space="0" w:color="auto"/>
      </w:divBdr>
    </w:div>
    <w:div w:id="1721398227">
      <w:bodyDiv w:val="1"/>
      <w:marLeft w:val="0"/>
      <w:marRight w:val="0"/>
      <w:marTop w:val="0"/>
      <w:marBottom w:val="0"/>
      <w:divBdr>
        <w:top w:val="none" w:sz="0" w:space="0" w:color="auto"/>
        <w:left w:val="none" w:sz="0" w:space="0" w:color="auto"/>
        <w:bottom w:val="none" w:sz="0" w:space="0" w:color="auto"/>
        <w:right w:val="none" w:sz="0" w:space="0" w:color="auto"/>
      </w:divBdr>
    </w:div>
    <w:div w:id="1723864360">
      <w:bodyDiv w:val="1"/>
      <w:marLeft w:val="0"/>
      <w:marRight w:val="0"/>
      <w:marTop w:val="0"/>
      <w:marBottom w:val="0"/>
      <w:divBdr>
        <w:top w:val="none" w:sz="0" w:space="0" w:color="auto"/>
        <w:left w:val="none" w:sz="0" w:space="0" w:color="auto"/>
        <w:bottom w:val="none" w:sz="0" w:space="0" w:color="auto"/>
        <w:right w:val="none" w:sz="0" w:space="0" w:color="auto"/>
      </w:divBdr>
    </w:div>
    <w:div w:id="1725980133">
      <w:bodyDiv w:val="1"/>
      <w:marLeft w:val="0"/>
      <w:marRight w:val="0"/>
      <w:marTop w:val="0"/>
      <w:marBottom w:val="0"/>
      <w:divBdr>
        <w:top w:val="none" w:sz="0" w:space="0" w:color="auto"/>
        <w:left w:val="none" w:sz="0" w:space="0" w:color="auto"/>
        <w:bottom w:val="none" w:sz="0" w:space="0" w:color="auto"/>
        <w:right w:val="none" w:sz="0" w:space="0" w:color="auto"/>
      </w:divBdr>
    </w:div>
    <w:div w:id="1726178703">
      <w:bodyDiv w:val="1"/>
      <w:marLeft w:val="0"/>
      <w:marRight w:val="0"/>
      <w:marTop w:val="0"/>
      <w:marBottom w:val="0"/>
      <w:divBdr>
        <w:top w:val="none" w:sz="0" w:space="0" w:color="auto"/>
        <w:left w:val="none" w:sz="0" w:space="0" w:color="auto"/>
        <w:bottom w:val="none" w:sz="0" w:space="0" w:color="auto"/>
        <w:right w:val="none" w:sz="0" w:space="0" w:color="auto"/>
      </w:divBdr>
    </w:div>
    <w:div w:id="1727291213">
      <w:bodyDiv w:val="1"/>
      <w:marLeft w:val="0"/>
      <w:marRight w:val="0"/>
      <w:marTop w:val="0"/>
      <w:marBottom w:val="0"/>
      <w:divBdr>
        <w:top w:val="none" w:sz="0" w:space="0" w:color="auto"/>
        <w:left w:val="none" w:sz="0" w:space="0" w:color="auto"/>
        <w:bottom w:val="none" w:sz="0" w:space="0" w:color="auto"/>
        <w:right w:val="none" w:sz="0" w:space="0" w:color="auto"/>
      </w:divBdr>
    </w:div>
    <w:div w:id="1730496442">
      <w:bodyDiv w:val="1"/>
      <w:marLeft w:val="0"/>
      <w:marRight w:val="0"/>
      <w:marTop w:val="0"/>
      <w:marBottom w:val="0"/>
      <w:divBdr>
        <w:top w:val="none" w:sz="0" w:space="0" w:color="auto"/>
        <w:left w:val="none" w:sz="0" w:space="0" w:color="auto"/>
        <w:bottom w:val="none" w:sz="0" w:space="0" w:color="auto"/>
        <w:right w:val="none" w:sz="0" w:space="0" w:color="auto"/>
      </w:divBdr>
    </w:div>
    <w:div w:id="1751267838">
      <w:bodyDiv w:val="1"/>
      <w:marLeft w:val="0"/>
      <w:marRight w:val="0"/>
      <w:marTop w:val="0"/>
      <w:marBottom w:val="0"/>
      <w:divBdr>
        <w:top w:val="none" w:sz="0" w:space="0" w:color="auto"/>
        <w:left w:val="none" w:sz="0" w:space="0" w:color="auto"/>
        <w:bottom w:val="none" w:sz="0" w:space="0" w:color="auto"/>
        <w:right w:val="none" w:sz="0" w:space="0" w:color="auto"/>
      </w:divBdr>
    </w:div>
    <w:div w:id="1756588599">
      <w:bodyDiv w:val="1"/>
      <w:marLeft w:val="0"/>
      <w:marRight w:val="0"/>
      <w:marTop w:val="0"/>
      <w:marBottom w:val="0"/>
      <w:divBdr>
        <w:top w:val="none" w:sz="0" w:space="0" w:color="auto"/>
        <w:left w:val="none" w:sz="0" w:space="0" w:color="auto"/>
        <w:bottom w:val="none" w:sz="0" w:space="0" w:color="auto"/>
        <w:right w:val="none" w:sz="0" w:space="0" w:color="auto"/>
      </w:divBdr>
    </w:div>
    <w:div w:id="1758671191">
      <w:bodyDiv w:val="1"/>
      <w:marLeft w:val="0"/>
      <w:marRight w:val="0"/>
      <w:marTop w:val="0"/>
      <w:marBottom w:val="0"/>
      <w:divBdr>
        <w:top w:val="none" w:sz="0" w:space="0" w:color="auto"/>
        <w:left w:val="none" w:sz="0" w:space="0" w:color="auto"/>
        <w:bottom w:val="none" w:sz="0" w:space="0" w:color="auto"/>
        <w:right w:val="none" w:sz="0" w:space="0" w:color="auto"/>
      </w:divBdr>
    </w:div>
    <w:div w:id="1758940244">
      <w:bodyDiv w:val="1"/>
      <w:marLeft w:val="0"/>
      <w:marRight w:val="0"/>
      <w:marTop w:val="0"/>
      <w:marBottom w:val="0"/>
      <w:divBdr>
        <w:top w:val="none" w:sz="0" w:space="0" w:color="auto"/>
        <w:left w:val="none" w:sz="0" w:space="0" w:color="auto"/>
        <w:bottom w:val="none" w:sz="0" w:space="0" w:color="auto"/>
        <w:right w:val="none" w:sz="0" w:space="0" w:color="auto"/>
      </w:divBdr>
    </w:div>
    <w:div w:id="1759790869">
      <w:bodyDiv w:val="1"/>
      <w:marLeft w:val="0"/>
      <w:marRight w:val="0"/>
      <w:marTop w:val="0"/>
      <w:marBottom w:val="0"/>
      <w:divBdr>
        <w:top w:val="none" w:sz="0" w:space="0" w:color="auto"/>
        <w:left w:val="none" w:sz="0" w:space="0" w:color="auto"/>
        <w:bottom w:val="none" w:sz="0" w:space="0" w:color="auto"/>
        <w:right w:val="none" w:sz="0" w:space="0" w:color="auto"/>
      </w:divBdr>
    </w:div>
    <w:div w:id="1760977415">
      <w:bodyDiv w:val="1"/>
      <w:marLeft w:val="0"/>
      <w:marRight w:val="0"/>
      <w:marTop w:val="0"/>
      <w:marBottom w:val="0"/>
      <w:divBdr>
        <w:top w:val="none" w:sz="0" w:space="0" w:color="auto"/>
        <w:left w:val="none" w:sz="0" w:space="0" w:color="auto"/>
        <w:bottom w:val="none" w:sz="0" w:space="0" w:color="auto"/>
        <w:right w:val="none" w:sz="0" w:space="0" w:color="auto"/>
      </w:divBdr>
    </w:div>
    <w:div w:id="1762795509">
      <w:bodyDiv w:val="1"/>
      <w:marLeft w:val="0"/>
      <w:marRight w:val="0"/>
      <w:marTop w:val="0"/>
      <w:marBottom w:val="0"/>
      <w:divBdr>
        <w:top w:val="none" w:sz="0" w:space="0" w:color="auto"/>
        <w:left w:val="none" w:sz="0" w:space="0" w:color="auto"/>
        <w:bottom w:val="none" w:sz="0" w:space="0" w:color="auto"/>
        <w:right w:val="none" w:sz="0" w:space="0" w:color="auto"/>
      </w:divBdr>
    </w:div>
    <w:div w:id="1763378197">
      <w:bodyDiv w:val="1"/>
      <w:marLeft w:val="0"/>
      <w:marRight w:val="0"/>
      <w:marTop w:val="0"/>
      <w:marBottom w:val="0"/>
      <w:divBdr>
        <w:top w:val="none" w:sz="0" w:space="0" w:color="auto"/>
        <w:left w:val="none" w:sz="0" w:space="0" w:color="auto"/>
        <w:bottom w:val="none" w:sz="0" w:space="0" w:color="auto"/>
        <w:right w:val="none" w:sz="0" w:space="0" w:color="auto"/>
      </w:divBdr>
    </w:div>
    <w:div w:id="1763841427">
      <w:bodyDiv w:val="1"/>
      <w:marLeft w:val="0"/>
      <w:marRight w:val="0"/>
      <w:marTop w:val="0"/>
      <w:marBottom w:val="0"/>
      <w:divBdr>
        <w:top w:val="none" w:sz="0" w:space="0" w:color="auto"/>
        <w:left w:val="none" w:sz="0" w:space="0" w:color="auto"/>
        <w:bottom w:val="none" w:sz="0" w:space="0" w:color="auto"/>
        <w:right w:val="none" w:sz="0" w:space="0" w:color="auto"/>
      </w:divBdr>
    </w:div>
    <w:div w:id="1775829758">
      <w:bodyDiv w:val="1"/>
      <w:marLeft w:val="0"/>
      <w:marRight w:val="0"/>
      <w:marTop w:val="0"/>
      <w:marBottom w:val="0"/>
      <w:divBdr>
        <w:top w:val="none" w:sz="0" w:space="0" w:color="auto"/>
        <w:left w:val="none" w:sz="0" w:space="0" w:color="auto"/>
        <w:bottom w:val="none" w:sz="0" w:space="0" w:color="auto"/>
        <w:right w:val="none" w:sz="0" w:space="0" w:color="auto"/>
      </w:divBdr>
    </w:div>
    <w:div w:id="1777560462">
      <w:bodyDiv w:val="1"/>
      <w:marLeft w:val="0"/>
      <w:marRight w:val="0"/>
      <w:marTop w:val="0"/>
      <w:marBottom w:val="0"/>
      <w:divBdr>
        <w:top w:val="none" w:sz="0" w:space="0" w:color="auto"/>
        <w:left w:val="none" w:sz="0" w:space="0" w:color="auto"/>
        <w:bottom w:val="none" w:sz="0" w:space="0" w:color="auto"/>
        <w:right w:val="none" w:sz="0" w:space="0" w:color="auto"/>
      </w:divBdr>
    </w:div>
    <w:div w:id="1778216922">
      <w:bodyDiv w:val="1"/>
      <w:marLeft w:val="0"/>
      <w:marRight w:val="0"/>
      <w:marTop w:val="0"/>
      <w:marBottom w:val="0"/>
      <w:divBdr>
        <w:top w:val="none" w:sz="0" w:space="0" w:color="auto"/>
        <w:left w:val="none" w:sz="0" w:space="0" w:color="auto"/>
        <w:bottom w:val="none" w:sz="0" w:space="0" w:color="auto"/>
        <w:right w:val="none" w:sz="0" w:space="0" w:color="auto"/>
      </w:divBdr>
    </w:div>
    <w:div w:id="1779984734">
      <w:bodyDiv w:val="1"/>
      <w:marLeft w:val="0"/>
      <w:marRight w:val="0"/>
      <w:marTop w:val="0"/>
      <w:marBottom w:val="0"/>
      <w:divBdr>
        <w:top w:val="none" w:sz="0" w:space="0" w:color="auto"/>
        <w:left w:val="none" w:sz="0" w:space="0" w:color="auto"/>
        <w:bottom w:val="none" w:sz="0" w:space="0" w:color="auto"/>
        <w:right w:val="none" w:sz="0" w:space="0" w:color="auto"/>
      </w:divBdr>
    </w:div>
    <w:div w:id="1785031961">
      <w:bodyDiv w:val="1"/>
      <w:marLeft w:val="0"/>
      <w:marRight w:val="0"/>
      <w:marTop w:val="0"/>
      <w:marBottom w:val="0"/>
      <w:divBdr>
        <w:top w:val="none" w:sz="0" w:space="0" w:color="auto"/>
        <w:left w:val="none" w:sz="0" w:space="0" w:color="auto"/>
        <w:bottom w:val="none" w:sz="0" w:space="0" w:color="auto"/>
        <w:right w:val="none" w:sz="0" w:space="0" w:color="auto"/>
      </w:divBdr>
    </w:div>
    <w:div w:id="1792898177">
      <w:bodyDiv w:val="1"/>
      <w:marLeft w:val="0"/>
      <w:marRight w:val="0"/>
      <w:marTop w:val="0"/>
      <w:marBottom w:val="0"/>
      <w:divBdr>
        <w:top w:val="none" w:sz="0" w:space="0" w:color="auto"/>
        <w:left w:val="none" w:sz="0" w:space="0" w:color="auto"/>
        <w:bottom w:val="none" w:sz="0" w:space="0" w:color="auto"/>
        <w:right w:val="none" w:sz="0" w:space="0" w:color="auto"/>
      </w:divBdr>
    </w:div>
    <w:div w:id="1793132376">
      <w:bodyDiv w:val="1"/>
      <w:marLeft w:val="0"/>
      <w:marRight w:val="0"/>
      <w:marTop w:val="0"/>
      <w:marBottom w:val="0"/>
      <w:divBdr>
        <w:top w:val="none" w:sz="0" w:space="0" w:color="auto"/>
        <w:left w:val="none" w:sz="0" w:space="0" w:color="auto"/>
        <w:bottom w:val="none" w:sz="0" w:space="0" w:color="auto"/>
        <w:right w:val="none" w:sz="0" w:space="0" w:color="auto"/>
      </w:divBdr>
    </w:div>
    <w:div w:id="1795058316">
      <w:bodyDiv w:val="1"/>
      <w:marLeft w:val="0"/>
      <w:marRight w:val="0"/>
      <w:marTop w:val="0"/>
      <w:marBottom w:val="0"/>
      <w:divBdr>
        <w:top w:val="none" w:sz="0" w:space="0" w:color="auto"/>
        <w:left w:val="none" w:sz="0" w:space="0" w:color="auto"/>
        <w:bottom w:val="none" w:sz="0" w:space="0" w:color="auto"/>
        <w:right w:val="none" w:sz="0" w:space="0" w:color="auto"/>
      </w:divBdr>
    </w:div>
    <w:div w:id="1813595651">
      <w:bodyDiv w:val="1"/>
      <w:marLeft w:val="0"/>
      <w:marRight w:val="0"/>
      <w:marTop w:val="0"/>
      <w:marBottom w:val="0"/>
      <w:divBdr>
        <w:top w:val="none" w:sz="0" w:space="0" w:color="auto"/>
        <w:left w:val="none" w:sz="0" w:space="0" w:color="auto"/>
        <w:bottom w:val="none" w:sz="0" w:space="0" w:color="auto"/>
        <w:right w:val="none" w:sz="0" w:space="0" w:color="auto"/>
      </w:divBdr>
    </w:div>
    <w:div w:id="1820267473">
      <w:bodyDiv w:val="1"/>
      <w:marLeft w:val="0"/>
      <w:marRight w:val="0"/>
      <w:marTop w:val="0"/>
      <w:marBottom w:val="0"/>
      <w:divBdr>
        <w:top w:val="none" w:sz="0" w:space="0" w:color="auto"/>
        <w:left w:val="none" w:sz="0" w:space="0" w:color="auto"/>
        <w:bottom w:val="none" w:sz="0" w:space="0" w:color="auto"/>
        <w:right w:val="none" w:sz="0" w:space="0" w:color="auto"/>
      </w:divBdr>
    </w:div>
    <w:div w:id="1825975873">
      <w:bodyDiv w:val="1"/>
      <w:marLeft w:val="0"/>
      <w:marRight w:val="0"/>
      <w:marTop w:val="0"/>
      <w:marBottom w:val="0"/>
      <w:divBdr>
        <w:top w:val="none" w:sz="0" w:space="0" w:color="auto"/>
        <w:left w:val="none" w:sz="0" w:space="0" w:color="auto"/>
        <w:bottom w:val="none" w:sz="0" w:space="0" w:color="auto"/>
        <w:right w:val="none" w:sz="0" w:space="0" w:color="auto"/>
      </w:divBdr>
    </w:div>
    <w:div w:id="1827865452">
      <w:bodyDiv w:val="1"/>
      <w:marLeft w:val="0"/>
      <w:marRight w:val="0"/>
      <w:marTop w:val="0"/>
      <w:marBottom w:val="0"/>
      <w:divBdr>
        <w:top w:val="none" w:sz="0" w:space="0" w:color="auto"/>
        <w:left w:val="none" w:sz="0" w:space="0" w:color="auto"/>
        <w:bottom w:val="none" w:sz="0" w:space="0" w:color="auto"/>
        <w:right w:val="none" w:sz="0" w:space="0" w:color="auto"/>
      </w:divBdr>
    </w:div>
    <w:div w:id="1828353350">
      <w:bodyDiv w:val="1"/>
      <w:marLeft w:val="0"/>
      <w:marRight w:val="0"/>
      <w:marTop w:val="0"/>
      <w:marBottom w:val="0"/>
      <w:divBdr>
        <w:top w:val="none" w:sz="0" w:space="0" w:color="auto"/>
        <w:left w:val="none" w:sz="0" w:space="0" w:color="auto"/>
        <w:bottom w:val="none" w:sz="0" w:space="0" w:color="auto"/>
        <w:right w:val="none" w:sz="0" w:space="0" w:color="auto"/>
      </w:divBdr>
    </w:div>
    <w:div w:id="1829662488">
      <w:bodyDiv w:val="1"/>
      <w:marLeft w:val="0"/>
      <w:marRight w:val="0"/>
      <w:marTop w:val="0"/>
      <w:marBottom w:val="0"/>
      <w:divBdr>
        <w:top w:val="none" w:sz="0" w:space="0" w:color="auto"/>
        <w:left w:val="none" w:sz="0" w:space="0" w:color="auto"/>
        <w:bottom w:val="none" w:sz="0" w:space="0" w:color="auto"/>
        <w:right w:val="none" w:sz="0" w:space="0" w:color="auto"/>
      </w:divBdr>
    </w:div>
    <w:div w:id="1834569593">
      <w:bodyDiv w:val="1"/>
      <w:marLeft w:val="0"/>
      <w:marRight w:val="0"/>
      <w:marTop w:val="0"/>
      <w:marBottom w:val="0"/>
      <w:divBdr>
        <w:top w:val="none" w:sz="0" w:space="0" w:color="auto"/>
        <w:left w:val="none" w:sz="0" w:space="0" w:color="auto"/>
        <w:bottom w:val="none" w:sz="0" w:space="0" w:color="auto"/>
        <w:right w:val="none" w:sz="0" w:space="0" w:color="auto"/>
      </w:divBdr>
    </w:div>
    <w:div w:id="1835560956">
      <w:bodyDiv w:val="1"/>
      <w:marLeft w:val="0"/>
      <w:marRight w:val="0"/>
      <w:marTop w:val="0"/>
      <w:marBottom w:val="0"/>
      <w:divBdr>
        <w:top w:val="none" w:sz="0" w:space="0" w:color="auto"/>
        <w:left w:val="none" w:sz="0" w:space="0" w:color="auto"/>
        <w:bottom w:val="none" w:sz="0" w:space="0" w:color="auto"/>
        <w:right w:val="none" w:sz="0" w:space="0" w:color="auto"/>
      </w:divBdr>
    </w:div>
    <w:div w:id="1838381660">
      <w:bodyDiv w:val="1"/>
      <w:marLeft w:val="0"/>
      <w:marRight w:val="0"/>
      <w:marTop w:val="0"/>
      <w:marBottom w:val="0"/>
      <w:divBdr>
        <w:top w:val="none" w:sz="0" w:space="0" w:color="auto"/>
        <w:left w:val="none" w:sz="0" w:space="0" w:color="auto"/>
        <w:bottom w:val="none" w:sz="0" w:space="0" w:color="auto"/>
        <w:right w:val="none" w:sz="0" w:space="0" w:color="auto"/>
      </w:divBdr>
    </w:div>
    <w:div w:id="1838809480">
      <w:bodyDiv w:val="1"/>
      <w:marLeft w:val="0"/>
      <w:marRight w:val="0"/>
      <w:marTop w:val="0"/>
      <w:marBottom w:val="0"/>
      <w:divBdr>
        <w:top w:val="none" w:sz="0" w:space="0" w:color="auto"/>
        <w:left w:val="none" w:sz="0" w:space="0" w:color="auto"/>
        <w:bottom w:val="none" w:sz="0" w:space="0" w:color="auto"/>
        <w:right w:val="none" w:sz="0" w:space="0" w:color="auto"/>
      </w:divBdr>
    </w:div>
    <w:div w:id="1841584261">
      <w:bodyDiv w:val="1"/>
      <w:marLeft w:val="0"/>
      <w:marRight w:val="0"/>
      <w:marTop w:val="0"/>
      <w:marBottom w:val="0"/>
      <w:divBdr>
        <w:top w:val="none" w:sz="0" w:space="0" w:color="auto"/>
        <w:left w:val="none" w:sz="0" w:space="0" w:color="auto"/>
        <w:bottom w:val="none" w:sz="0" w:space="0" w:color="auto"/>
        <w:right w:val="none" w:sz="0" w:space="0" w:color="auto"/>
      </w:divBdr>
    </w:div>
    <w:div w:id="1844083109">
      <w:bodyDiv w:val="1"/>
      <w:marLeft w:val="0"/>
      <w:marRight w:val="0"/>
      <w:marTop w:val="0"/>
      <w:marBottom w:val="0"/>
      <w:divBdr>
        <w:top w:val="none" w:sz="0" w:space="0" w:color="auto"/>
        <w:left w:val="none" w:sz="0" w:space="0" w:color="auto"/>
        <w:bottom w:val="none" w:sz="0" w:space="0" w:color="auto"/>
        <w:right w:val="none" w:sz="0" w:space="0" w:color="auto"/>
      </w:divBdr>
    </w:div>
    <w:div w:id="1852065670">
      <w:bodyDiv w:val="1"/>
      <w:marLeft w:val="0"/>
      <w:marRight w:val="0"/>
      <w:marTop w:val="0"/>
      <w:marBottom w:val="0"/>
      <w:divBdr>
        <w:top w:val="none" w:sz="0" w:space="0" w:color="auto"/>
        <w:left w:val="none" w:sz="0" w:space="0" w:color="auto"/>
        <w:bottom w:val="none" w:sz="0" w:space="0" w:color="auto"/>
        <w:right w:val="none" w:sz="0" w:space="0" w:color="auto"/>
      </w:divBdr>
    </w:div>
    <w:div w:id="1855415936">
      <w:bodyDiv w:val="1"/>
      <w:marLeft w:val="0"/>
      <w:marRight w:val="0"/>
      <w:marTop w:val="0"/>
      <w:marBottom w:val="0"/>
      <w:divBdr>
        <w:top w:val="none" w:sz="0" w:space="0" w:color="auto"/>
        <w:left w:val="none" w:sz="0" w:space="0" w:color="auto"/>
        <w:bottom w:val="none" w:sz="0" w:space="0" w:color="auto"/>
        <w:right w:val="none" w:sz="0" w:space="0" w:color="auto"/>
      </w:divBdr>
    </w:div>
    <w:div w:id="1861697055">
      <w:bodyDiv w:val="1"/>
      <w:marLeft w:val="0"/>
      <w:marRight w:val="0"/>
      <w:marTop w:val="0"/>
      <w:marBottom w:val="0"/>
      <w:divBdr>
        <w:top w:val="none" w:sz="0" w:space="0" w:color="auto"/>
        <w:left w:val="none" w:sz="0" w:space="0" w:color="auto"/>
        <w:bottom w:val="none" w:sz="0" w:space="0" w:color="auto"/>
        <w:right w:val="none" w:sz="0" w:space="0" w:color="auto"/>
      </w:divBdr>
    </w:div>
    <w:div w:id="1866137850">
      <w:bodyDiv w:val="1"/>
      <w:marLeft w:val="0"/>
      <w:marRight w:val="0"/>
      <w:marTop w:val="0"/>
      <w:marBottom w:val="0"/>
      <w:divBdr>
        <w:top w:val="none" w:sz="0" w:space="0" w:color="auto"/>
        <w:left w:val="none" w:sz="0" w:space="0" w:color="auto"/>
        <w:bottom w:val="none" w:sz="0" w:space="0" w:color="auto"/>
        <w:right w:val="none" w:sz="0" w:space="0" w:color="auto"/>
      </w:divBdr>
    </w:div>
    <w:div w:id="1869752647">
      <w:bodyDiv w:val="1"/>
      <w:marLeft w:val="0"/>
      <w:marRight w:val="0"/>
      <w:marTop w:val="0"/>
      <w:marBottom w:val="0"/>
      <w:divBdr>
        <w:top w:val="none" w:sz="0" w:space="0" w:color="auto"/>
        <w:left w:val="none" w:sz="0" w:space="0" w:color="auto"/>
        <w:bottom w:val="none" w:sz="0" w:space="0" w:color="auto"/>
        <w:right w:val="none" w:sz="0" w:space="0" w:color="auto"/>
      </w:divBdr>
    </w:div>
    <w:div w:id="1874027238">
      <w:bodyDiv w:val="1"/>
      <w:marLeft w:val="0"/>
      <w:marRight w:val="0"/>
      <w:marTop w:val="0"/>
      <w:marBottom w:val="0"/>
      <w:divBdr>
        <w:top w:val="none" w:sz="0" w:space="0" w:color="auto"/>
        <w:left w:val="none" w:sz="0" w:space="0" w:color="auto"/>
        <w:bottom w:val="none" w:sz="0" w:space="0" w:color="auto"/>
        <w:right w:val="none" w:sz="0" w:space="0" w:color="auto"/>
      </w:divBdr>
    </w:div>
    <w:div w:id="1879396043">
      <w:bodyDiv w:val="1"/>
      <w:marLeft w:val="0"/>
      <w:marRight w:val="0"/>
      <w:marTop w:val="0"/>
      <w:marBottom w:val="0"/>
      <w:divBdr>
        <w:top w:val="none" w:sz="0" w:space="0" w:color="auto"/>
        <w:left w:val="none" w:sz="0" w:space="0" w:color="auto"/>
        <w:bottom w:val="none" w:sz="0" w:space="0" w:color="auto"/>
        <w:right w:val="none" w:sz="0" w:space="0" w:color="auto"/>
      </w:divBdr>
    </w:div>
    <w:div w:id="1881478520">
      <w:bodyDiv w:val="1"/>
      <w:marLeft w:val="0"/>
      <w:marRight w:val="0"/>
      <w:marTop w:val="0"/>
      <w:marBottom w:val="0"/>
      <w:divBdr>
        <w:top w:val="none" w:sz="0" w:space="0" w:color="auto"/>
        <w:left w:val="none" w:sz="0" w:space="0" w:color="auto"/>
        <w:bottom w:val="none" w:sz="0" w:space="0" w:color="auto"/>
        <w:right w:val="none" w:sz="0" w:space="0" w:color="auto"/>
      </w:divBdr>
    </w:div>
    <w:div w:id="1886093112">
      <w:bodyDiv w:val="1"/>
      <w:marLeft w:val="0"/>
      <w:marRight w:val="0"/>
      <w:marTop w:val="0"/>
      <w:marBottom w:val="0"/>
      <w:divBdr>
        <w:top w:val="none" w:sz="0" w:space="0" w:color="auto"/>
        <w:left w:val="none" w:sz="0" w:space="0" w:color="auto"/>
        <w:bottom w:val="none" w:sz="0" w:space="0" w:color="auto"/>
        <w:right w:val="none" w:sz="0" w:space="0" w:color="auto"/>
      </w:divBdr>
    </w:div>
    <w:div w:id="1893619296">
      <w:bodyDiv w:val="1"/>
      <w:marLeft w:val="0"/>
      <w:marRight w:val="0"/>
      <w:marTop w:val="0"/>
      <w:marBottom w:val="0"/>
      <w:divBdr>
        <w:top w:val="none" w:sz="0" w:space="0" w:color="auto"/>
        <w:left w:val="none" w:sz="0" w:space="0" w:color="auto"/>
        <w:bottom w:val="none" w:sz="0" w:space="0" w:color="auto"/>
        <w:right w:val="none" w:sz="0" w:space="0" w:color="auto"/>
      </w:divBdr>
    </w:div>
    <w:div w:id="1899123031">
      <w:bodyDiv w:val="1"/>
      <w:marLeft w:val="0"/>
      <w:marRight w:val="0"/>
      <w:marTop w:val="0"/>
      <w:marBottom w:val="0"/>
      <w:divBdr>
        <w:top w:val="none" w:sz="0" w:space="0" w:color="auto"/>
        <w:left w:val="none" w:sz="0" w:space="0" w:color="auto"/>
        <w:bottom w:val="none" w:sz="0" w:space="0" w:color="auto"/>
        <w:right w:val="none" w:sz="0" w:space="0" w:color="auto"/>
      </w:divBdr>
    </w:div>
    <w:div w:id="1902592715">
      <w:bodyDiv w:val="1"/>
      <w:marLeft w:val="0"/>
      <w:marRight w:val="0"/>
      <w:marTop w:val="0"/>
      <w:marBottom w:val="0"/>
      <w:divBdr>
        <w:top w:val="none" w:sz="0" w:space="0" w:color="auto"/>
        <w:left w:val="none" w:sz="0" w:space="0" w:color="auto"/>
        <w:bottom w:val="none" w:sz="0" w:space="0" w:color="auto"/>
        <w:right w:val="none" w:sz="0" w:space="0" w:color="auto"/>
      </w:divBdr>
    </w:div>
    <w:div w:id="1909072616">
      <w:bodyDiv w:val="1"/>
      <w:marLeft w:val="0"/>
      <w:marRight w:val="0"/>
      <w:marTop w:val="0"/>
      <w:marBottom w:val="0"/>
      <w:divBdr>
        <w:top w:val="none" w:sz="0" w:space="0" w:color="auto"/>
        <w:left w:val="none" w:sz="0" w:space="0" w:color="auto"/>
        <w:bottom w:val="none" w:sz="0" w:space="0" w:color="auto"/>
        <w:right w:val="none" w:sz="0" w:space="0" w:color="auto"/>
      </w:divBdr>
    </w:div>
    <w:div w:id="1909150518">
      <w:bodyDiv w:val="1"/>
      <w:marLeft w:val="0"/>
      <w:marRight w:val="0"/>
      <w:marTop w:val="0"/>
      <w:marBottom w:val="0"/>
      <w:divBdr>
        <w:top w:val="none" w:sz="0" w:space="0" w:color="auto"/>
        <w:left w:val="none" w:sz="0" w:space="0" w:color="auto"/>
        <w:bottom w:val="none" w:sz="0" w:space="0" w:color="auto"/>
        <w:right w:val="none" w:sz="0" w:space="0" w:color="auto"/>
      </w:divBdr>
    </w:div>
    <w:div w:id="1910068203">
      <w:bodyDiv w:val="1"/>
      <w:marLeft w:val="0"/>
      <w:marRight w:val="0"/>
      <w:marTop w:val="0"/>
      <w:marBottom w:val="0"/>
      <w:divBdr>
        <w:top w:val="none" w:sz="0" w:space="0" w:color="auto"/>
        <w:left w:val="none" w:sz="0" w:space="0" w:color="auto"/>
        <w:bottom w:val="none" w:sz="0" w:space="0" w:color="auto"/>
        <w:right w:val="none" w:sz="0" w:space="0" w:color="auto"/>
      </w:divBdr>
    </w:div>
    <w:div w:id="1915315735">
      <w:bodyDiv w:val="1"/>
      <w:marLeft w:val="0"/>
      <w:marRight w:val="0"/>
      <w:marTop w:val="0"/>
      <w:marBottom w:val="0"/>
      <w:divBdr>
        <w:top w:val="none" w:sz="0" w:space="0" w:color="auto"/>
        <w:left w:val="none" w:sz="0" w:space="0" w:color="auto"/>
        <w:bottom w:val="none" w:sz="0" w:space="0" w:color="auto"/>
        <w:right w:val="none" w:sz="0" w:space="0" w:color="auto"/>
      </w:divBdr>
    </w:div>
    <w:div w:id="1916353892">
      <w:bodyDiv w:val="1"/>
      <w:marLeft w:val="0"/>
      <w:marRight w:val="0"/>
      <w:marTop w:val="0"/>
      <w:marBottom w:val="0"/>
      <w:divBdr>
        <w:top w:val="none" w:sz="0" w:space="0" w:color="auto"/>
        <w:left w:val="none" w:sz="0" w:space="0" w:color="auto"/>
        <w:bottom w:val="none" w:sz="0" w:space="0" w:color="auto"/>
        <w:right w:val="none" w:sz="0" w:space="0" w:color="auto"/>
      </w:divBdr>
    </w:div>
    <w:div w:id="1920015850">
      <w:bodyDiv w:val="1"/>
      <w:marLeft w:val="0"/>
      <w:marRight w:val="0"/>
      <w:marTop w:val="0"/>
      <w:marBottom w:val="0"/>
      <w:divBdr>
        <w:top w:val="none" w:sz="0" w:space="0" w:color="auto"/>
        <w:left w:val="none" w:sz="0" w:space="0" w:color="auto"/>
        <w:bottom w:val="none" w:sz="0" w:space="0" w:color="auto"/>
        <w:right w:val="none" w:sz="0" w:space="0" w:color="auto"/>
      </w:divBdr>
    </w:div>
    <w:div w:id="1924610321">
      <w:bodyDiv w:val="1"/>
      <w:marLeft w:val="0"/>
      <w:marRight w:val="0"/>
      <w:marTop w:val="0"/>
      <w:marBottom w:val="0"/>
      <w:divBdr>
        <w:top w:val="none" w:sz="0" w:space="0" w:color="auto"/>
        <w:left w:val="none" w:sz="0" w:space="0" w:color="auto"/>
        <w:bottom w:val="none" w:sz="0" w:space="0" w:color="auto"/>
        <w:right w:val="none" w:sz="0" w:space="0" w:color="auto"/>
      </w:divBdr>
    </w:div>
    <w:div w:id="1939483810">
      <w:bodyDiv w:val="1"/>
      <w:marLeft w:val="0"/>
      <w:marRight w:val="0"/>
      <w:marTop w:val="0"/>
      <w:marBottom w:val="0"/>
      <w:divBdr>
        <w:top w:val="none" w:sz="0" w:space="0" w:color="auto"/>
        <w:left w:val="none" w:sz="0" w:space="0" w:color="auto"/>
        <w:bottom w:val="none" w:sz="0" w:space="0" w:color="auto"/>
        <w:right w:val="none" w:sz="0" w:space="0" w:color="auto"/>
      </w:divBdr>
    </w:div>
    <w:div w:id="1941720572">
      <w:bodyDiv w:val="1"/>
      <w:marLeft w:val="0"/>
      <w:marRight w:val="0"/>
      <w:marTop w:val="0"/>
      <w:marBottom w:val="0"/>
      <w:divBdr>
        <w:top w:val="none" w:sz="0" w:space="0" w:color="auto"/>
        <w:left w:val="none" w:sz="0" w:space="0" w:color="auto"/>
        <w:bottom w:val="none" w:sz="0" w:space="0" w:color="auto"/>
        <w:right w:val="none" w:sz="0" w:space="0" w:color="auto"/>
      </w:divBdr>
    </w:div>
    <w:div w:id="1944218733">
      <w:bodyDiv w:val="1"/>
      <w:marLeft w:val="0"/>
      <w:marRight w:val="0"/>
      <w:marTop w:val="0"/>
      <w:marBottom w:val="0"/>
      <w:divBdr>
        <w:top w:val="none" w:sz="0" w:space="0" w:color="auto"/>
        <w:left w:val="none" w:sz="0" w:space="0" w:color="auto"/>
        <w:bottom w:val="none" w:sz="0" w:space="0" w:color="auto"/>
        <w:right w:val="none" w:sz="0" w:space="0" w:color="auto"/>
      </w:divBdr>
    </w:div>
    <w:div w:id="1944796909">
      <w:bodyDiv w:val="1"/>
      <w:marLeft w:val="0"/>
      <w:marRight w:val="0"/>
      <w:marTop w:val="0"/>
      <w:marBottom w:val="0"/>
      <w:divBdr>
        <w:top w:val="none" w:sz="0" w:space="0" w:color="auto"/>
        <w:left w:val="none" w:sz="0" w:space="0" w:color="auto"/>
        <w:bottom w:val="none" w:sz="0" w:space="0" w:color="auto"/>
        <w:right w:val="none" w:sz="0" w:space="0" w:color="auto"/>
      </w:divBdr>
    </w:div>
    <w:div w:id="1956207416">
      <w:bodyDiv w:val="1"/>
      <w:marLeft w:val="0"/>
      <w:marRight w:val="0"/>
      <w:marTop w:val="0"/>
      <w:marBottom w:val="0"/>
      <w:divBdr>
        <w:top w:val="none" w:sz="0" w:space="0" w:color="auto"/>
        <w:left w:val="none" w:sz="0" w:space="0" w:color="auto"/>
        <w:bottom w:val="none" w:sz="0" w:space="0" w:color="auto"/>
        <w:right w:val="none" w:sz="0" w:space="0" w:color="auto"/>
      </w:divBdr>
    </w:div>
    <w:div w:id="1960917698">
      <w:bodyDiv w:val="1"/>
      <w:marLeft w:val="0"/>
      <w:marRight w:val="0"/>
      <w:marTop w:val="0"/>
      <w:marBottom w:val="0"/>
      <w:divBdr>
        <w:top w:val="none" w:sz="0" w:space="0" w:color="auto"/>
        <w:left w:val="none" w:sz="0" w:space="0" w:color="auto"/>
        <w:bottom w:val="none" w:sz="0" w:space="0" w:color="auto"/>
        <w:right w:val="none" w:sz="0" w:space="0" w:color="auto"/>
      </w:divBdr>
    </w:div>
    <w:div w:id="1963607458">
      <w:bodyDiv w:val="1"/>
      <w:marLeft w:val="0"/>
      <w:marRight w:val="0"/>
      <w:marTop w:val="0"/>
      <w:marBottom w:val="0"/>
      <w:divBdr>
        <w:top w:val="none" w:sz="0" w:space="0" w:color="auto"/>
        <w:left w:val="none" w:sz="0" w:space="0" w:color="auto"/>
        <w:bottom w:val="none" w:sz="0" w:space="0" w:color="auto"/>
        <w:right w:val="none" w:sz="0" w:space="0" w:color="auto"/>
      </w:divBdr>
    </w:div>
    <w:div w:id="1966040095">
      <w:bodyDiv w:val="1"/>
      <w:marLeft w:val="0"/>
      <w:marRight w:val="0"/>
      <w:marTop w:val="0"/>
      <w:marBottom w:val="0"/>
      <w:divBdr>
        <w:top w:val="none" w:sz="0" w:space="0" w:color="auto"/>
        <w:left w:val="none" w:sz="0" w:space="0" w:color="auto"/>
        <w:bottom w:val="none" w:sz="0" w:space="0" w:color="auto"/>
        <w:right w:val="none" w:sz="0" w:space="0" w:color="auto"/>
      </w:divBdr>
    </w:div>
    <w:div w:id="1967155368">
      <w:bodyDiv w:val="1"/>
      <w:marLeft w:val="0"/>
      <w:marRight w:val="0"/>
      <w:marTop w:val="0"/>
      <w:marBottom w:val="0"/>
      <w:divBdr>
        <w:top w:val="none" w:sz="0" w:space="0" w:color="auto"/>
        <w:left w:val="none" w:sz="0" w:space="0" w:color="auto"/>
        <w:bottom w:val="none" w:sz="0" w:space="0" w:color="auto"/>
        <w:right w:val="none" w:sz="0" w:space="0" w:color="auto"/>
      </w:divBdr>
    </w:div>
    <w:div w:id="1968854131">
      <w:bodyDiv w:val="1"/>
      <w:marLeft w:val="0"/>
      <w:marRight w:val="0"/>
      <w:marTop w:val="0"/>
      <w:marBottom w:val="0"/>
      <w:divBdr>
        <w:top w:val="none" w:sz="0" w:space="0" w:color="auto"/>
        <w:left w:val="none" w:sz="0" w:space="0" w:color="auto"/>
        <w:bottom w:val="none" w:sz="0" w:space="0" w:color="auto"/>
        <w:right w:val="none" w:sz="0" w:space="0" w:color="auto"/>
      </w:divBdr>
    </w:div>
    <w:div w:id="1969969449">
      <w:bodyDiv w:val="1"/>
      <w:marLeft w:val="0"/>
      <w:marRight w:val="0"/>
      <w:marTop w:val="0"/>
      <w:marBottom w:val="0"/>
      <w:divBdr>
        <w:top w:val="none" w:sz="0" w:space="0" w:color="auto"/>
        <w:left w:val="none" w:sz="0" w:space="0" w:color="auto"/>
        <w:bottom w:val="none" w:sz="0" w:space="0" w:color="auto"/>
        <w:right w:val="none" w:sz="0" w:space="0" w:color="auto"/>
      </w:divBdr>
    </w:div>
    <w:div w:id="1970817027">
      <w:bodyDiv w:val="1"/>
      <w:marLeft w:val="0"/>
      <w:marRight w:val="0"/>
      <w:marTop w:val="0"/>
      <w:marBottom w:val="0"/>
      <w:divBdr>
        <w:top w:val="none" w:sz="0" w:space="0" w:color="auto"/>
        <w:left w:val="none" w:sz="0" w:space="0" w:color="auto"/>
        <w:bottom w:val="none" w:sz="0" w:space="0" w:color="auto"/>
        <w:right w:val="none" w:sz="0" w:space="0" w:color="auto"/>
      </w:divBdr>
    </w:div>
    <w:div w:id="1978337535">
      <w:bodyDiv w:val="1"/>
      <w:marLeft w:val="0"/>
      <w:marRight w:val="0"/>
      <w:marTop w:val="0"/>
      <w:marBottom w:val="0"/>
      <w:divBdr>
        <w:top w:val="none" w:sz="0" w:space="0" w:color="auto"/>
        <w:left w:val="none" w:sz="0" w:space="0" w:color="auto"/>
        <w:bottom w:val="none" w:sz="0" w:space="0" w:color="auto"/>
        <w:right w:val="none" w:sz="0" w:space="0" w:color="auto"/>
      </w:divBdr>
    </w:div>
    <w:div w:id="1990161591">
      <w:bodyDiv w:val="1"/>
      <w:marLeft w:val="0"/>
      <w:marRight w:val="0"/>
      <w:marTop w:val="0"/>
      <w:marBottom w:val="0"/>
      <w:divBdr>
        <w:top w:val="none" w:sz="0" w:space="0" w:color="auto"/>
        <w:left w:val="none" w:sz="0" w:space="0" w:color="auto"/>
        <w:bottom w:val="none" w:sz="0" w:space="0" w:color="auto"/>
        <w:right w:val="none" w:sz="0" w:space="0" w:color="auto"/>
      </w:divBdr>
    </w:div>
    <w:div w:id="2006397526">
      <w:bodyDiv w:val="1"/>
      <w:marLeft w:val="0"/>
      <w:marRight w:val="0"/>
      <w:marTop w:val="0"/>
      <w:marBottom w:val="0"/>
      <w:divBdr>
        <w:top w:val="none" w:sz="0" w:space="0" w:color="auto"/>
        <w:left w:val="none" w:sz="0" w:space="0" w:color="auto"/>
        <w:bottom w:val="none" w:sz="0" w:space="0" w:color="auto"/>
        <w:right w:val="none" w:sz="0" w:space="0" w:color="auto"/>
      </w:divBdr>
    </w:div>
    <w:div w:id="2006929699">
      <w:bodyDiv w:val="1"/>
      <w:marLeft w:val="0"/>
      <w:marRight w:val="0"/>
      <w:marTop w:val="0"/>
      <w:marBottom w:val="0"/>
      <w:divBdr>
        <w:top w:val="none" w:sz="0" w:space="0" w:color="auto"/>
        <w:left w:val="none" w:sz="0" w:space="0" w:color="auto"/>
        <w:bottom w:val="none" w:sz="0" w:space="0" w:color="auto"/>
        <w:right w:val="none" w:sz="0" w:space="0" w:color="auto"/>
      </w:divBdr>
    </w:div>
    <w:div w:id="2007048543">
      <w:bodyDiv w:val="1"/>
      <w:marLeft w:val="0"/>
      <w:marRight w:val="0"/>
      <w:marTop w:val="0"/>
      <w:marBottom w:val="0"/>
      <w:divBdr>
        <w:top w:val="none" w:sz="0" w:space="0" w:color="auto"/>
        <w:left w:val="none" w:sz="0" w:space="0" w:color="auto"/>
        <w:bottom w:val="none" w:sz="0" w:space="0" w:color="auto"/>
        <w:right w:val="none" w:sz="0" w:space="0" w:color="auto"/>
      </w:divBdr>
    </w:div>
    <w:div w:id="2011986751">
      <w:bodyDiv w:val="1"/>
      <w:marLeft w:val="0"/>
      <w:marRight w:val="0"/>
      <w:marTop w:val="0"/>
      <w:marBottom w:val="0"/>
      <w:divBdr>
        <w:top w:val="none" w:sz="0" w:space="0" w:color="auto"/>
        <w:left w:val="none" w:sz="0" w:space="0" w:color="auto"/>
        <w:bottom w:val="none" w:sz="0" w:space="0" w:color="auto"/>
        <w:right w:val="none" w:sz="0" w:space="0" w:color="auto"/>
      </w:divBdr>
    </w:div>
    <w:div w:id="2012949513">
      <w:bodyDiv w:val="1"/>
      <w:marLeft w:val="0"/>
      <w:marRight w:val="0"/>
      <w:marTop w:val="0"/>
      <w:marBottom w:val="0"/>
      <w:divBdr>
        <w:top w:val="none" w:sz="0" w:space="0" w:color="auto"/>
        <w:left w:val="none" w:sz="0" w:space="0" w:color="auto"/>
        <w:bottom w:val="none" w:sz="0" w:space="0" w:color="auto"/>
        <w:right w:val="none" w:sz="0" w:space="0" w:color="auto"/>
      </w:divBdr>
    </w:div>
    <w:div w:id="2016690057">
      <w:bodyDiv w:val="1"/>
      <w:marLeft w:val="0"/>
      <w:marRight w:val="0"/>
      <w:marTop w:val="0"/>
      <w:marBottom w:val="0"/>
      <w:divBdr>
        <w:top w:val="none" w:sz="0" w:space="0" w:color="auto"/>
        <w:left w:val="none" w:sz="0" w:space="0" w:color="auto"/>
        <w:bottom w:val="none" w:sz="0" w:space="0" w:color="auto"/>
        <w:right w:val="none" w:sz="0" w:space="0" w:color="auto"/>
      </w:divBdr>
    </w:div>
    <w:div w:id="2031254598">
      <w:bodyDiv w:val="1"/>
      <w:marLeft w:val="0"/>
      <w:marRight w:val="0"/>
      <w:marTop w:val="0"/>
      <w:marBottom w:val="0"/>
      <w:divBdr>
        <w:top w:val="none" w:sz="0" w:space="0" w:color="auto"/>
        <w:left w:val="none" w:sz="0" w:space="0" w:color="auto"/>
        <w:bottom w:val="none" w:sz="0" w:space="0" w:color="auto"/>
        <w:right w:val="none" w:sz="0" w:space="0" w:color="auto"/>
      </w:divBdr>
    </w:div>
    <w:div w:id="2031567646">
      <w:bodyDiv w:val="1"/>
      <w:marLeft w:val="0"/>
      <w:marRight w:val="0"/>
      <w:marTop w:val="0"/>
      <w:marBottom w:val="0"/>
      <w:divBdr>
        <w:top w:val="none" w:sz="0" w:space="0" w:color="auto"/>
        <w:left w:val="none" w:sz="0" w:space="0" w:color="auto"/>
        <w:bottom w:val="none" w:sz="0" w:space="0" w:color="auto"/>
        <w:right w:val="none" w:sz="0" w:space="0" w:color="auto"/>
      </w:divBdr>
    </w:div>
    <w:div w:id="2037802268">
      <w:bodyDiv w:val="1"/>
      <w:marLeft w:val="0"/>
      <w:marRight w:val="0"/>
      <w:marTop w:val="0"/>
      <w:marBottom w:val="0"/>
      <w:divBdr>
        <w:top w:val="none" w:sz="0" w:space="0" w:color="auto"/>
        <w:left w:val="none" w:sz="0" w:space="0" w:color="auto"/>
        <w:bottom w:val="none" w:sz="0" w:space="0" w:color="auto"/>
        <w:right w:val="none" w:sz="0" w:space="0" w:color="auto"/>
      </w:divBdr>
    </w:div>
    <w:div w:id="2044859266">
      <w:bodyDiv w:val="1"/>
      <w:marLeft w:val="0"/>
      <w:marRight w:val="0"/>
      <w:marTop w:val="0"/>
      <w:marBottom w:val="0"/>
      <w:divBdr>
        <w:top w:val="none" w:sz="0" w:space="0" w:color="auto"/>
        <w:left w:val="none" w:sz="0" w:space="0" w:color="auto"/>
        <w:bottom w:val="none" w:sz="0" w:space="0" w:color="auto"/>
        <w:right w:val="none" w:sz="0" w:space="0" w:color="auto"/>
      </w:divBdr>
    </w:div>
    <w:div w:id="2046634909">
      <w:bodyDiv w:val="1"/>
      <w:marLeft w:val="0"/>
      <w:marRight w:val="0"/>
      <w:marTop w:val="0"/>
      <w:marBottom w:val="0"/>
      <w:divBdr>
        <w:top w:val="none" w:sz="0" w:space="0" w:color="auto"/>
        <w:left w:val="none" w:sz="0" w:space="0" w:color="auto"/>
        <w:bottom w:val="none" w:sz="0" w:space="0" w:color="auto"/>
        <w:right w:val="none" w:sz="0" w:space="0" w:color="auto"/>
      </w:divBdr>
    </w:div>
    <w:div w:id="2048604041">
      <w:bodyDiv w:val="1"/>
      <w:marLeft w:val="0"/>
      <w:marRight w:val="0"/>
      <w:marTop w:val="0"/>
      <w:marBottom w:val="0"/>
      <w:divBdr>
        <w:top w:val="none" w:sz="0" w:space="0" w:color="auto"/>
        <w:left w:val="none" w:sz="0" w:space="0" w:color="auto"/>
        <w:bottom w:val="none" w:sz="0" w:space="0" w:color="auto"/>
        <w:right w:val="none" w:sz="0" w:space="0" w:color="auto"/>
      </w:divBdr>
    </w:div>
    <w:div w:id="2049453108">
      <w:bodyDiv w:val="1"/>
      <w:marLeft w:val="0"/>
      <w:marRight w:val="0"/>
      <w:marTop w:val="0"/>
      <w:marBottom w:val="0"/>
      <w:divBdr>
        <w:top w:val="none" w:sz="0" w:space="0" w:color="auto"/>
        <w:left w:val="none" w:sz="0" w:space="0" w:color="auto"/>
        <w:bottom w:val="none" w:sz="0" w:space="0" w:color="auto"/>
        <w:right w:val="none" w:sz="0" w:space="0" w:color="auto"/>
      </w:divBdr>
    </w:div>
    <w:div w:id="2053454764">
      <w:bodyDiv w:val="1"/>
      <w:marLeft w:val="0"/>
      <w:marRight w:val="0"/>
      <w:marTop w:val="0"/>
      <w:marBottom w:val="0"/>
      <w:divBdr>
        <w:top w:val="none" w:sz="0" w:space="0" w:color="auto"/>
        <w:left w:val="none" w:sz="0" w:space="0" w:color="auto"/>
        <w:bottom w:val="none" w:sz="0" w:space="0" w:color="auto"/>
        <w:right w:val="none" w:sz="0" w:space="0" w:color="auto"/>
      </w:divBdr>
    </w:div>
    <w:div w:id="2069453523">
      <w:bodyDiv w:val="1"/>
      <w:marLeft w:val="0"/>
      <w:marRight w:val="0"/>
      <w:marTop w:val="0"/>
      <w:marBottom w:val="0"/>
      <w:divBdr>
        <w:top w:val="none" w:sz="0" w:space="0" w:color="auto"/>
        <w:left w:val="none" w:sz="0" w:space="0" w:color="auto"/>
        <w:bottom w:val="none" w:sz="0" w:space="0" w:color="auto"/>
        <w:right w:val="none" w:sz="0" w:space="0" w:color="auto"/>
      </w:divBdr>
    </w:div>
    <w:div w:id="2073431775">
      <w:bodyDiv w:val="1"/>
      <w:marLeft w:val="0"/>
      <w:marRight w:val="0"/>
      <w:marTop w:val="0"/>
      <w:marBottom w:val="0"/>
      <w:divBdr>
        <w:top w:val="none" w:sz="0" w:space="0" w:color="auto"/>
        <w:left w:val="none" w:sz="0" w:space="0" w:color="auto"/>
        <w:bottom w:val="none" w:sz="0" w:space="0" w:color="auto"/>
        <w:right w:val="none" w:sz="0" w:space="0" w:color="auto"/>
      </w:divBdr>
    </w:div>
    <w:div w:id="2077430631">
      <w:bodyDiv w:val="1"/>
      <w:marLeft w:val="0"/>
      <w:marRight w:val="0"/>
      <w:marTop w:val="0"/>
      <w:marBottom w:val="0"/>
      <w:divBdr>
        <w:top w:val="none" w:sz="0" w:space="0" w:color="auto"/>
        <w:left w:val="none" w:sz="0" w:space="0" w:color="auto"/>
        <w:bottom w:val="none" w:sz="0" w:space="0" w:color="auto"/>
        <w:right w:val="none" w:sz="0" w:space="0" w:color="auto"/>
      </w:divBdr>
    </w:div>
    <w:div w:id="2080325875">
      <w:bodyDiv w:val="1"/>
      <w:marLeft w:val="0"/>
      <w:marRight w:val="0"/>
      <w:marTop w:val="0"/>
      <w:marBottom w:val="0"/>
      <w:divBdr>
        <w:top w:val="none" w:sz="0" w:space="0" w:color="auto"/>
        <w:left w:val="none" w:sz="0" w:space="0" w:color="auto"/>
        <w:bottom w:val="none" w:sz="0" w:space="0" w:color="auto"/>
        <w:right w:val="none" w:sz="0" w:space="0" w:color="auto"/>
      </w:divBdr>
    </w:div>
    <w:div w:id="2080440497">
      <w:bodyDiv w:val="1"/>
      <w:marLeft w:val="0"/>
      <w:marRight w:val="0"/>
      <w:marTop w:val="0"/>
      <w:marBottom w:val="0"/>
      <w:divBdr>
        <w:top w:val="none" w:sz="0" w:space="0" w:color="auto"/>
        <w:left w:val="none" w:sz="0" w:space="0" w:color="auto"/>
        <w:bottom w:val="none" w:sz="0" w:space="0" w:color="auto"/>
        <w:right w:val="none" w:sz="0" w:space="0" w:color="auto"/>
      </w:divBdr>
    </w:div>
    <w:div w:id="2082025546">
      <w:bodyDiv w:val="1"/>
      <w:marLeft w:val="0"/>
      <w:marRight w:val="0"/>
      <w:marTop w:val="0"/>
      <w:marBottom w:val="0"/>
      <w:divBdr>
        <w:top w:val="none" w:sz="0" w:space="0" w:color="auto"/>
        <w:left w:val="none" w:sz="0" w:space="0" w:color="auto"/>
        <w:bottom w:val="none" w:sz="0" w:space="0" w:color="auto"/>
        <w:right w:val="none" w:sz="0" w:space="0" w:color="auto"/>
      </w:divBdr>
    </w:div>
    <w:div w:id="2082556894">
      <w:bodyDiv w:val="1"/>
      <w:marLeft w:val="0"/>
      <w:marRight w:val="0"/>
      <w:marTop w:val="0"/>
      <w:marBottom w:val="0"/>
      <w:divBdr>
        <w:top w:val="none" w:sz="0" w:space="0" w:color="auto"/>
        <w:left w:val="none" w:sz="0" w:space="0" w:color="auto"/>
        <w:bottom w:val="none" w:sz="0" w:space="0" w:color="auto"/>
        <w:right w:val="none" w:sz="0" w:space="0" w:color="auto"/>
      </w:divBdr>
    </w:div>
    <w:div w:id="2083410211">
      <w:bodyDiv w:val="1"/>
      <w:marLeft w:val="0"/>
      <w:marRight w:val="0"/>
      <w:marTop w:val="0"/>
      <w:marBottom w:val="0"/>
      <w:divBdr>
        <w:top w:val="none" w:sz="0" w:space="0" w:color="auto"/>
        <w:left w:val="none" w:sz="0" w:space="0" w:color="auto"/>
        <w:bottom w:val="none" w:sz="0" w:space="0" w:color="auto"/>
        <w:right w:val="none" w:sz="0" w:space="0" w:color="auto"/>
      </w:divBdr>
    </w:div>
    <w:div w:id="2084327342">
      <w:bodyDiv w:val="1"/>
      <w:marLeft w:val="0"/>
      <w:marRight w:val="0"/>
      <w:marTop w:val="0"/>
      <w:marBottom w:val="0"/>
      <w:divBdr>
        <w:top w:val="none" w:sz="0" w:space="0" w:color="auto"/>
        <w:left w:val="none" w:sz="0" w:space="0" w:color="auto"/>
        <w:bottom w:val="none" w:sz="0" w:space="0" w:color="auto"/>
        <w:right w:val="none" w:sz="0" w:space="0" w:color="auto"/>
      </w:divBdr>
    </w:div>
    <w:div w:id="2085711886">
      <w:bodyDiv w:val="1"/>
      <w:marLeft w:val="0"/>
      <w:marRight w:val="0"/>
      <w:marTop w:val="0"/>
      <w:marBottom w:val="0"/>
      <w:divBdr>
        <w:top w:val="none" w:sz="0" w:space="0" w:color="auto"/>
        <w:left w:val="none" w:sz="0" w:space="0" w:color="auto"/>
        <w:bottom w:val="none" w:sz="0" w:space="0" w:color="auto"/>
        <w:right w:val="none" w:sz="0" w:space="0" w:color="auto"/>
      </w:divBdr>
    </w:div>
    <w:div w:id="2086603399">
      <w:bodyDiv w:val="1"/>
      <w:marLeft w:val="0"/>
      <w:marRight w:val="0"/>
      <w:marTop w:val="0"/>
      <w:marBottom w:val="0"/>
      <w:divBdr>
        <w:top w:val="none" w:sz="0" w:space="0" w:color="auto"/>
        <w:left w:val="none" w:sz="0" w:space="0" w:color="auto"/>
        <w:bottom w:val="none" w:sz="0" w:space="0" w:color="auto"/>
        <w:right w:val="none" w:sz="0" w:space="0" w:color="auto"/>
      </w:divBdr>
    </w:div>
    <w:div w:id="2087996152">
      <w:bodyDiv w:val="1"/>
      <w:marLeft w:val="0"/>
      <w:marRight w:val="0"/>
      <w:marTop w:val="0"/>
      <w:marBottom w:val="0"/>
      <w:divBdr>
        <w:top w:val="none" w:sz="0" w:space="0" w:color="auto"/>
        <w:left w:val="none" w:sz="0" w:space="0" w:color="auto"/>
        <w:bottom w:val="none" w:sz="0" w:space="0" w:color="auto"/>
        <w:right w:val="none" w:sz="0" w:space="0" w:color="auto"/>
      </w:divBdr>
    </w:div>
    <w:div w:id="2090341451">
      <w:bodyDiv w:val="1"/>
      <w:marLeft w:val="0"/>
      <w:marRight w:val="0"/>
      <w:marTop w:val="0"/>
      <w:marBottom w:val="0"/>
      <w:divBdr>
        <w:top w:val="none" w:sz="0" w:space="0" w:color="auto"/>
        <w:left w:val="none" w:sz="0" w:space="0" w:color="auto"/>
        <w:bottom w:val="none" w:sz="0" w:space="0" w:color="auto"/>
        <w:right w:val="none" w:sz="0" w:space="0" w:color="auto"/>
      </w:divBdr>
    </w:div>
    <w:div w:id="2090612584">
      <w:bodyDiv w:val="1"/>
      <w:marLeft w:val="0"/>
      <w:marRight w:val="0"/>
      <w:marTop w:val="0"/>
      <w:marBottom w:val="0"/>
      <w:divBdr>
        <w:top w:val="none" w:sz="0" w:space="0" w:color="auto"/>
        <w:left w:val="none" w:sz="0" w:space="0" w:color="auto"/>
        <w:bottom w:val="none" w:sz="0" w:space="0" w:color="auto"/>
        <w:right w:val="none" w:sz="0" w:space="0" w:color="auto"/>
      </w:divBdr>
    </w:div>
    <w:div w:id="2091154843">
      <w:bodyDiv w:val="1"/>
      <w:marLeft w:val="0"/>
      <w:marRight w:val="0"/>
      <w:marTop w:val="0"/>
      <w:marBottom w:val="0"/>
      <w:divBdr>
        <w:top w:val="none" w:sz="0" w:space="0" w:color="auto"/>
        <w:left w:val="none" w:sz="0" w:space="0" w:color="auto"/>
        <w:bottom w:val="none" w:sz="0" w:space="0" w:color="auto"/>
        <w:right w:val="none" w:sz="0" w:space="0" w:color="auto"/>
      </w:divBdr>
    </w:div>
    <w:div w:id="2094666951">
      <w:bodyDiv w:val="1"/>
      <w:marLeft w:val="0"/>
      <w:marRight w:val="0"/>
      <w:marTop w:val="0"/>
      <w:marBottom w:val="0"/>
      <w:divBdr>
        <w:top w:val="none" w:sz="0" w:space="0" w:color="auto"/>
        <w:left w:val="none" w:sz="0" w:space="0" w:color="auto"/>
        <w:bottom w:val="none" w:sz="0" w:space="0" w:color="auto"/>
        <w:right w:val="none" w:sz="0" w:space="0" w:color="auto"/>
      </w:divBdr>
    </w:div>
    <w:div w:id="2104761880">
      <w:bodyDiv w:val="1"/>
      <w:marLeft w:val="0"/>
      <w:marRight w:val="0"/>
      <w:marTop w:val="0"/>
      <w:marBottom w:val="0"/>
      <w:divBdr>
        <w:top w:val="none" w:sz="0" w:space="0" w:color="auto"/>
        <w:left w:val="none" w:sz="0" w:space="0" w:color="auto"/>
        <w:bottom w:val="none" w:sz="0" w:space="0" w:color="auto"/>
        <w:right w:val="none" w:sz="0" w:space="0" w:color="auto"/>
      </w:divBdr>
    </w:div>
    <w:div w:id="2107800563">
      <w:bodyDiv w:val="1"/>
      <w:marLeft w:val="0"/>
      <w:marRight w:val="0"/>
      <w:marTop w:val="0"/>
      <w:marBottom w:val="0"/>
      <w:divBdr>
        <w:top w:val="none" w:sz="0" w:space="0" w:color="auto"/>
        <w:left w:val="none" w:sz="0" w:space="0" w:color="auto"/>
        <w:bottom w:val="none" w:sz="0" w:space="0" w:color="auto"/>
        <w:right w:val="none" w:sz="0" w:space="0" w:color="auto"/>
      </w:divBdr>
    </w:div>
    <w:div w:id="2109033011">
      <w:bodyDiv w:val="1"/>
      <w:marLeft w:val="0"/>
      <w:marRight w:val="0"/>
      <w:marTop w:val="0"/>
      <w:marBottom w:val="0"/>
      <w:divBdr>
        <w:top w:val="none" w:sz="0" w:space="0" w:color="auto"/>
        <w:left w:val="none" w:sz="0" w:space="0" w:color="auto"/>
        <w:bottom w:val="none" w:sz="0" w:space="0" w:color="auto"/>
        <w:right w:val="none" w:sz="0" w:space="0" w:color="auto"/>
      </w:divBdr>
    </w:div>
    <w:div w:id="2110880804">
      <w:bodyDiv w:val="1"/>
      <w:marLeft w:val="0"/>
      <w:marRight w:val="0"/>
      <w:marTop w:val="0"/>
      <w:marBottom w:val="0"/>
      <w:divBdr>
        <w:top w:val="none" w:sz="0" w:space="0" w:color="auto"/>
        <w:left w:val="none" w:sz="0" w:space="0" w:color="auto"/>
        <w:bottom w:val="none" w:sz="0" w:space="0" w:color="auto"/>
        <w:right w:val="none" w:sz="0" w:space="0" w:color="auto"/>
      </w:divBdr>
    </w:div>
    <w:div w:id="2117869370">
      <w:bodyDiv w:val="1"/>
      <w:marLeft w:val="0"/>
      <w:marRight w:val="0"/>
      <w:marTop w:val="0"/>
      <w:marBottom w:val="0"/>
      <w:divBdr>
        <w:top w:val="none" w:sz="0" w:space="0" w:color="auto"/>
        <w:left w:val="none" w:sz="0" w:space="0" w:color="auto"/>
        <w:bottom w:val="none" w:sz="0" w:space="0" w:color="auto"/>
        <w:right w:val="none" w:sz="0" w:space="0" w:color="auto"/>
      </w:divBdr>
    </w:div>
    <w:div w:id="2121952068">
      <w:bodyDiv w:val="1"/>
      <w:marLeft w:val="0"/>
      <w:marRight w:val="0"/>
      <w:marTop w:val="0"/>
      <w:marBottom w:val="0"/>
      <w:divBdr>
        <w:top w:val="none" w:sz="0" w:space="0" w:color="auto"/>
        <w:left w:val="none" w:sz="0" w:space="0" w:color="auto"/>
        <w:bottom w:val="none" w:sz="0" w:space="0" w:color="auto"/>
        <w:right w:val="none" w:sz="0" w:space="0" w:color="auto"/>
      </w:divBdr>
    </w:div>
    <w:div w:id="2126851671">
      <w:bodyDiv w:val="1"/>
      <w:marLeft w:val="0"/>
      <w:marRight w:val="0"/>
      <w:marTop w:val="0"/>
      <w:marBottom w:val="0"/>
      <w:divBdr>
        <w:top w:val="none" w:sz="0" w:space="0" w:color="auto"/>
        <w:left w:val="none" w:sz="0" w:space="0" w:color="auto"/>
        <w:bottom w:val="none" w:sz="0" w:space="0" w:color="auto"/>
        <w:right w:val="none" w:sz="0" w:space="0" w:color="auto"/>
      </w:divBdr>
    </w:div>
    <w:div w:id="2130278881">
      <w:bodyDiv w:val="1"/>
      <w:marLeft w:val="0"/>
      <w:marRight w:val="0"/>
      <w:marTop w:val="0"/>
      <w:marBottom w:val="0"/>
      <w:divBdr>
        <w:top w:val="none" w:sz="0" w:space="0" w:color="auto"/>
        <w:left w:val="none" w:sz="0" w:space="0" w:color="auto"/>
        <w:bottom w:val="none" w:sz="0" w:space="0" w:color="auto"/>
        <w:right w:val="none" w:sz="0" w:space="0" w:color="auto"/>
      </w:divBdr>
    </w:div>
    <w:div w:id="2140368935">
      <w:bodyDiv w:val="1"/>
      <w:marLeft w:val="0"/>
      <w:marRight w:val="0"/>
      <w:marTop w:val="0"/>
      <w:marBottom w:val="0"/>
      <w:divBdr>
        <w:top w:val="none" w:sz="0" w:space="0" w:color="auto"/>
        <w:left w:val="none" w:sz="0" w:space="0" w:color="auto"/>
        <w:bottom w:val="none" w:sz="0" w:space="0" w:color="auto"/>
        <w:right w:val="none" w:sz="0" w:space="0" w:color="auto"/>
      </w:divBdr>
    </w:div>
    <w:div w:id="214060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21" Type="http://schemas.openxmlformats.org/officeDocument/2006/relationships/image" Target="media/image5.png"/><Relationship Id="rId42" Type="http://schemas.openxmlformats.org/officeDocument/2006/relationships/hyperlink" Target="https://doi.org/10.1162/coli_a_00524" TargetMode="External"/><Relationship Id="rId47" Type="http://schemas.openxmlformats.org/officeDocument/2006/relationships/hyperlink" Target="https://doi.org/10.3390/app152111438" TargetMode="External"/><Relationship Id="rId63" Type="http://schemas.openxmlformats.org/officeDocument/2006/relationships/hyperlink" Target="https://doi.org/10.54677/MNMH8546"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diagramQuickStyle" Target="diagrams/quickStyle1.xml"/><Relationship Id="rId11" Type="http://schemas.openxmlformats.org/officeDocument/2006/relationships/image" Target="media/image1.png"/><Relationship Id="rId24" Type="http://schemas.openxmlformats.org/officeDocument/2006/relationships/image" Target="media/image8.jpg"/><Relationship Id="rId32" Type="http://schemas.openxmlformats.org/officeDocument/2006/relationships/hyperlink" Target="https://doi.org/10.18653/v1/2025.emnlp-demos.6" TargetMode="External"/><Relationship Id="rId37" Type="http://schemas.openxmlformats.org/officeDocument/2006/relationships/hyperlink" Target="https://doi.org/10.1126/science.aal4230" TargetMode="External"/><Relationship Id="rId40" Type="http://schemas.openxmlformats.org/officeDocument/2006/relationships/hyperlink" Target="https://doi.org/https://doi.org/10.2307/249008" TargetMode="External"/><Relationship Id="rId45" Type="http://schemas.openxmlformats.org/officeDocument/2006/relationships/hyperlink" Target="https://doi.org/10.48550/arXiv.2607.01934" TargetMode="External"/><Relationship Id="rId53" Type="http://schemas.openxmlformats.org/officeDocument/2006/relationships/hyperlink" Target="https://doi.org/10.1609/hcomp.v12i1.31606" TargetMode="External"/><Relationship Id="rId58" Type="http://schemas.openxmlformats.org/officeDocument/2006/relationships/hyperlink" Target="https://doi.org/10.5935/2079-312X.20250009"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doi.org/10.18653/v1/2024.tsar-1.13" TargetMode="External"/><Relationship Id="rId1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image" Target="media/image6.jp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yperlink" Target="https://doi.org/10.4321/S1137-66272008000300004" TargetMode="External"/><Relationship Id="rId43" Type="http://schemas.openxmlformats.org/officeDocument/2006/relationships/hyperlink" Target="https://doi.org/10.1145/3729237" TargetMode="External"/><Relationship Id="rId48" Type="http://schemas.openxmlformats.org/officeDocument/2006/relationships/hyperlink" Target="https://doi.org/https://doi.org/10.1111/j.1468-2958.2004.tb00738.x" TargetMode="External"/><Relationship Id="rId56" Type="http://schemas.openxmlformats.org/officeDocument/2006/relationships/hyperlink" Target="https://eur-lex.europa.eu/eli/reg/2024/1689/oj" TargetMode="External"/><Relationship Id="rId64" Type="http://schemas.openxmlformats.org/officeDocument/2006/relationships/hyperlink" Target="https://aclanthology.org/2022.lrec-1.574/" TargetMode="External"/><Relationship Id="rId69" Type="http://schemas.microsoft.com/office/2019/05/relationships/documenttasks" Target="documenttasks/documenttasks1.xml"/><Relationship Id="rId8" Type="http://schemas.openxmlformats.org/officeDocument/2006/relationships/webSettings" Target="webSettings.xml"/><Relationship Id="rId51" Type="http://schemas.openxmlformats.org/officeDocument/2006/relationships/hyperlink" Target="https://proceedings.neurips.cc/paper/2013/hash/9aa42b31882ec039965f3c4923ce901b-Abstract.html" TargetMode="External"/><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8/08/relationships/commentsExtensible" Target="commentsExtensible.xml"/><Relationship Id="rId25" Type="http://schemas.openxmlformats.org/officeDocument/2006/relationships/image" Target="media/image9.jpg"/><Relationship Id="rId33" Type="http://schemas.openxmlformats.org/officeDocument/2006/relationships/hyperlink" Target="https://claude.ai" TargetMode="External"/><Relationship Id="rId38" Type="http://schemas.openxmlformats.org/officeDocument/2006/relationships/hyperlink" Target="https://doi.org/10.1371/journal.pone.0310366" TargetMode="External"/><Relationship Id="rId46" Type="http://schemas.openxmlformats.org/officeDocument/2006/relationships/hyperlink" Target="https://doi.org/10.3390/fi17080340" TargetMode="External"/><Relationship Id="rId59" Type="http://schemas.openxmlformats.org/officeDocument/2006/relationships/hyperlink" Target="https://doi.org/10.18653/v1/2025.acl-long.1022" TargetMode="External"/><Relationship Id="rId67" Type="http://schemas.microsoft.com/office/2011/relationships/people" Target="people.xml"/><Relationship Id="rId20" Type="http://schemas.openxmlformats.org/officeDocument/2006/relationships/image" Target="media/image4.png"/><Relationship Id="rId41" Type="http://schemas.openxmlformats.org/officeDocument/2006/relationships/hyperlink" Target="http://data.europa.eu/eli/reg/2024/1689/oj" TargetMode="External"/><Relationship Id="rId54" Type="http://schemas.openxmlformats.org/officeDocument/2006/relationships/hyperlink" Target="https://aclanthology.org/2024.eamt-1.48/" TargetMode="External"/><Relationship Id="rId62" Type="http://schemas.openxmlformats.org/officeDocument/2006/relationships/hyperlink" Target="https://doi.org/10.1007/s40593-024-00393-2" TargetMode="External"/><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7.jpg"/><Relationship Id="rId28" Type="http://schemas.openxmlformats.org/officeDocument/2006/relationships/diagramLayout" Target="diagrams/layout1.xml"/><Relationship Id="rId36" Type="http://schemas.openxmlformats.org/officeDocument/2006/relationships/hyperlink" Target="https://doi.org/10.1145/3442188.3445922" TargetMode="External"/><Relationship Id="rId49" Type="http://schemas.openxmlformats.org/officeDocument/2006/relationships/hyperlink" Target="https://doi.org/10.1111/bjet.13370" TargetMode="External"/><Relationship Id="rId57" Type="http://schemas.openxmlformats.org/officeDocument/2006/relationships/hyperlink" Target="http://data.europa.eu/eli/reg/2024/1689/oj" TargetMode="External"/><Relationship Id="rId10" Type="http://schemas.openxmlformats.org/officeDocument/2006/relationships/endnotes" Target="endnotes.xml"/><Relationship Id="rId31" Type="http://schemas.microsoft.com/office/2007/relationships/diagramDrawing" Target="diagrams/drawing1.xml"/><Relationship Id="rId44" Type="http://schemas.openxmlformats.org/officeDocument/2006/relationships/hyperlink" Target="https://doi.org/10.1037/0022-3514.74.6.1464" TargetMode="External"/><Relationship Id="rId52" Type="http://schemas.openxmlformats.org/officeDocument/2006/relationships/hyperlink" Target="https://www.educacionfpydeportes.gob.es/prensa/actualidad/2025/06/20250627-datosavance.html" TargetMode="External"/><Relationship Id="rId60" Type="http://schemas.openxmlformats.org/officeDocument/2006/relationships/hyperlink" Target="https://reunir.unir.net/handle/123456789/14608" TargetMode="External"/><Relationship Id="rId65" Type="http://schemas.openxmlformats.org/officeDocument/2006/relationships/hyperlink" Target="https://proceedings.neurips.cc/paper_files/paper/2023/hash/91f18a1287b398d378ef22505bf41832-Abstract-Datasets_and_Benchmarks.htm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2.png"/><Relationship Id="rId39" Type="http://schemas.openxmlformats.org/officeDocument/2006/relationships/hyperlink" Target="https://doi.org/10.3758/s13428-022-01802-x" TargetMode="External"/><Relationship Id="rId34" Type="http://schemas.openxmlformats.org/officeDocument/2006/relationships/hyperlink" Target="https://doi.org/https://doi.org/10.1162/coli.07-034-R2" TargetMode="External"/><Relationship Id="rId50" Type="http://schemas.openxmlformats.org/officeDocument/2006/relationships/hyperlink" Target="https://doi.org/10.54675/EWZM9535" TargetMode="External"/><Relationship Id="rId55" Type="http://schemas.openxmlformats.org/officeDocument/2006/relationships/hyperlink" Target="https://doi.org/10.54941/ahfe1007028"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A5F90A-8258-4F4F-B6EA-C4C74A527EBB}"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GB"/>
        </a:p>
      </dgm:t>
    </dgm:pt>
    <dgm:pt modelId="{F77A191F-7A27-4DA0-B208-407549C9B82E}">
      <dgm:prSet phldrT="[Text]"/>
      <dgm:spPr/>
      <dgm:t>
        <a:bodyPr/>
        <a:lstStyle/>
        <a:p>
          <a:r>
            <a:rPr lang="en-GB"/>
            <a:t>Fase 1</a:t>
          </a:r>
        </a:p>
      </dgm:t>
    </dgm:pt>
    <dgm:pt modelId="{6B897298-2265-4A7F-A254-AFAE6C965EA6}" type="parTrans" cxnId="{9F7DF74B-8879-4FEB-A297-6894FCF22436}">
      <dgm:prSet/>
      <dgm:spPr/>
      <dgm:t>
        <a:bodyPr/>
        <a:lstStyle/>
        <a:p>
          <a:endParaRPr lang="en-GB"/>
        </a:p>
      </dgm:t>
    </dgm:pt>
    <dgm:pt modelId="{1D2573A6-83A3-453F-AFA9-B3A2CEE3CA76}" type="sibTrans" cxnId="{9F7DF74B-8879-4FEB-A297-6894FCF22436}">
      <dgm:prSet/>
      <dgm:spPr/>
      <dgm:t>
        <a:bodyPr/>
        <a:lstStyle/>
        <a:p>
          <a:endParaRPr lang="en-GB"/>
        </a:p>
      </dgm:t>
    </dgm:pt>
    <dgm:pt modelId="{643B6042-A4C0-4FF1-9BFD-15BBCF8F3DE2}">
      <dgm:prSet phldrT="[Text]"/>
      <dgm:spPr/>
      <dgm:t>
        <a:bodyPr/>
        <a:lstStyle/>
        <a:p>
          <a:pPr>
            <a:buNone/>
          </a:pPr>
          <a:r>
            <a:rPr lang="en-GB"/>
            <a:t>Formalización conceptual y validación de la rúbrica de auditoría</a:t>
          </a:r>
        </a:p>
      </dgm:t>
    </dgm:pt>
    <dgm:pt modelId="{99175D77-706E-4870-B278-CB5467DC53F8}" type="parTrans" cxnId="{8B749D71-ABB8-42D2-B157-F067900DF37C}">
      <dgm:prSet/>
      <dgm:spPr/>
      <dgm:t>
        <a:bodyPr/>
        <a:lstStyle/>
        <a:p>
          <a:endParaRPr lang="en-GB"/>
        </a:p>
      </dgm:t>
    </dgm:pt>
    <dgm:pt modelId="{57222388-7F10-4D7B-9366-1F269851E72B}" type="sibTrans" cxnId="{8B749D71-ABB8-42D2-B157-F067900DF37C}">
      <dgm:prSet/>
      <dgm:spPr/>
      <dgm:t>
        <a:bodyPr/>
        <a:lstStyle/>
        <a:p>
          <a:endParaRPr lang="en-GB"/>
        </a:p>
      </dgm:t>
    </dgm:pt>
    <dgm:pt modelId="{0D71B6F6-53D6-4784-9AE1-33A79241FD3D}">
      <dgm:prSet phldrT="[Text]"/>
      <dgm:spPr/>
      <dgm:t>
        <a:bodyPr/>
        <a:lstStyle/>
        <a:p>
          <a:r>
            <a:rPr lang="en-GB"/>
            <a:t>Fase 2</a:t>
          </a:r>
        </a:p>
      </dgm:t>
    </dgm:pt>
    <dgm:pt modelId="{528A552B-D6B6-4AD5-BB36-6567EF73AE5F}" type="parTrans" cxnId="{73FE05B4-8E30-422B-A5F1-4A97691125A0}">
      <dgm:prSet/>
      <dgm:spPr/>
      <dgm:t>
        <a:bodyPr/>
        <a:lstStyle/>
        <a:p>
          <a:endParaRPr lang="en-GB"/>
        </a:p>
      </dgm:t>
    </dgm:pt>
    <dgm:pt modelId="{2BAB56D5-DC89-4008-826B-1930C49DB3B9}" type="sibTrans" cxnId="{73FE05B4-8E30-422B-A5F1-4A97691125A0}">
      <dgm:prSet/>
      <dgm:spPr/>
      <dgm:t>
        <a:bodyPr/>
        <a:lstStyle/>
        <a:p>
          <a:endParaRPr lang="en-GB"/>
        </a:p>
      </dgm:t>
    </dgm:pt>
    <dgm:pt modelId="{0347E201-C864-421C-A4F8-F95400F22BC5}">
      <dgm:prSet phldrT="[Text]"/>
      <dgm:spPr/>
      <dgm:t>
        <a:bodyPr/>
        <a:lstStyle/>
        <a:p>
          <a:pPr>
            <a:buNone/>
          </a:pPr>
          <a:r>
            <a:rPr lang="en-GB"/>
            <a:t>Recopilación, anonimización, partición anti-leakage y anotación del corpus</a:t>
          </a:r>
        </a:p>
      </dgm:t>
    </dgm:pt>
    <dgm:pt modelId="{F71BC612-8AF3-483B-9AC8-ECFC099B2204}" type="parTrans" cxnId="{5E90628C-44F8-4C51-933B-31A4C82368B7}">
      <dgm:prSet/>
      <dgm:spPr/>
      <dgm:t>
        <a:bodyPr/>
        <a:lstStyle/>
        <a:p>
          <a:endParaRPr lang="en-GB"/>
        </a:p>
      </dgm:t>
    </dgm:pt>
    <dgm:pt modelId="{0E2AE1DC-81A9-4565-BFEB-5C60A504224A}" type="sibTrans" cxnId="{5E90628C-44F8-4C51-933B-31A4C82368B7}">
      <dgm:prSet/>
      <dgm:spPr/>
      <dgm:t>
        <a:bodyPr/>
        <a:lstStyle/>
        <a:p>
          <a:endParaRPr lang="en-GB"/>
        </a:p>
      </dgm:t>
    </dgm:pt>
    <dgm:pt modelId="{060260D3-D040-43C7-94BE-CC26243A1436}">
      <dgm:prSet phldrT="[Text]"/>
      <dgm:spPr/>
      <dgm:t>
        <a:bodyPr/>
        <a:lstStyle/>
        <a:p>
          <a:r>
            <a:rPr lang="en-GB"/>
            <a:t>Fase 3</a:t>
          </a:r>
        </a:p>
      </dgm:t>
    </dgm:pt>
    <dgm:pt modelId="{62A1F887-C3AD-4F70-948A-4E0DF79268C9}" type="parTrans" cxnId="{B5A71E06-0278-4549-B247-23499109C201}">
      <dgm:prSet/>
      <dgm:spPr/>
      <dgm:t>
        <a:bodyPr/>
        <a:lstStyle/>
        <a:p>
          <a:endParaRPr lang="en-GB"/>
        </a:p>
      </dgm:t>
    </dgm:pt>
    <dgm:pt modelId="{4C34EC28-BB3D-4E93-B3B5-3418509A694F}" type="sibTrans" cxnId="{B5A71E06-0278-4549-B247-23499109C201}">
      <dgm:prSet/>
      <dgm:spPr/>
      <dgm:t>
        <a:bodyPr/>
        <a:lstStyle/>
        <a:p>
          <a:endParaRPr lang="en-GB"/>
        </a:p>
      </dgm:t>
    </dgm:pt>
    <dgm:pt modelId="{E8B48391-273A-4B34-A34C-BBD3CF3481A9}">
      <dgm:prSet phldrT="[Text]"/>
      <dgm:spPr/>
      <dgm:t>
        <a:bodyPr/>
        <a:lstStyle/>
        <a:p>
          <a:pPr>
            <a:buNone/>
          </a:pPr>
          <a:r>
            <a:rPr lang="en-GB"/>
            <a:t>Arquitectura modular e implementación del prototipo híbrido (FastAPI/MCP)</a:t>
          </a:r>
        </a:p>
      </dgm:t>
    </dgm:pt>
    <dgm:pt modelId="{A0645913-4FE8-494D-8F9C-BA13C1664710}" type="parTrans" cxnId="{9ABD8973-94AD-480E-9EA4-945836E6BFF0}">
      <dgm:prSet/>
      <dgm:spPr/>
      <dgm:t>
        <a:bodyPr/>
        <a:lstStyle/>
        <a:p>
          <a:endParaRPr lang="en-GB"/>
        </a:p>
      </dgm:t>
    </dgm:pt>
    <dgm:pt modelId="{2B615724-14EA-4E13-BB81-49A41AB9DE42}" type="sibTrans" cxnId="{9ABD8973-94AD-480E-9EA4-945836E6BFF0}">
      <dgm:prSet/>
      <dgm:spPr/>
      <dgm:t>
        <a:bodyPr/>
        <a:lstStyle/>
        <a:p>
          <a:endParaRPr lang="en-GB"/>
        </a:p>
      </dgm:t>
    </dgm:pt>
    <dgm:pt modelId="{4807B88A-5847-4F6E-9A87-E6AC8BD1FD9D}">
      <dgm:prSet phldrT="[Text]"/>
      <dgm:spPr/>
      <dgm:t>
        <a:bodyPr/>
        <a:lstStyle/>
        <a:p>
          <a:pPr>
            <a:buNone/>
          </a:pPr>
          <a:r>
            <a:rPr lang="en-GB"/>
            <a:t>Fase 4</a:t>
          </a:r>
        </a:p>
      </dgm:t>
    </dgm:pt>
    <dgm:pt modelId="{FA9615CC-228D-4220-BB0C-810A5D61BD0A}" type="parTrans" cxnId="{701083E4-A29B-41DC-99F5-0CED0621EB3C}">
      <dgm:prSet/>
      <dgm:spPr/>
      <dgm:t>
        <a:bodyPr/>
        <a:lstStyle/>
        <a:p>
          <a:endParaRPr lang="en-GB"/>
        </a:p>
      </dgm:t>
    </dgm:pt>
    <dgm:pt modelId="{6C69ACB6-92C7-4F19-83EC-0D629749C9A4}" type="sibTrans" cxnId="{701083E4-A29B-41DC-99F5-0CED0621EB3C}">
      <dgm:prSet/>
      <dgm:spPr/>
      <dgm:t>
        <a:bodyPr/>
        <a:lstStyle/>
        <a:p>
          <a:endParaRPr lang="en-GB"/>
        </a:p>
      </dgm:t>
    </dgm:pt>
    <dgm:pt modelId="{021ABBEB-2C59-4238-894C-6BF58909CAA1}">
      <dgm:prSet phldrT="[Text]"/>
      <dgm:spPr/>
      <dgm:t>
        <a:bodyPr/>
        <a:lstStyle/>
        <a:p>
          <a:pPr>
            <a:buNone/>
          </a:pPr>
          <a:r>
            <a:rPr lang="en-GB"/>
            <a:t>Experimentación técnica, optimización de hiperparámetros y benchmarking</a:t>
          </a:r>
        </a:p>
      </dgm:t>
    </dgm:pt>
    <dgm:pt modelId="{D5C3E0EE-FF09-40C8-9FFC-CC32D244CA75}" type="parTrans" cxnId="{2691459A-324D-4A3A-96AE-FB4B83E5207C}">
      <dgm:prSet/>
      <dgm:spPr/>
      <dgm:t>
        <a:bodyPr/>
        <a:lstStyle/>
        <a:p>
          <a:endParaRPr lang="en-GB"/>
        </a:p>
      </dgm:t>
    </dgm:pt>
    <dgm:pt modelId="{CB400534-83F2-47EB-A6F9-199FAD20457A}" type="sibTrans" cxnId="{2691459A-324D-4A3A-96AE-FB4B83E5207C}">
      <dgm:prSet/>
      <dgm:spPr/>
      <dgm:t>
        <a:bodyPr/>
        <a:lstStyle/>
        <a:p>
          <a:endParaRPr lang="en-GB"/>
        </a:p>
      </dgm:t>
    </dgm:pt>
    <dgm:pt modelId="{32C831D3-F158-4222-B0FB-DABC482B4EC8}">
      <dgm:prSet phldrT="[Text]"/>
      <dgm:spPr/>
      <dgm:t>
        <a:bodyPr/>
        <a:lstStyle/>
        <a:p>
          <a:pPr>
            <a:buNone/>
          </a:pPr>
          <a:r>
            <a:rPr lang="en-GB"/>
            <a:t>Fase 5</a:t>
          </a:r>
        </a:p>
      </dgm:t>
    </dgm:pt>
    <dgm:pt modelId="{03C4980B-8306-4A60-8A38-1DB7C326A0AB}" type="parTrans" cxnId="{CC30157A-5C72-4C40-BAB4-162CFD09B002}">
      <dgm:prSet/>
      <dgm:spPr/>
      <dgm:t>
        <a:bodyPr/>
        <a:lstStyle/>
        <a:p>
          <a:endParaRPr lang="en-GB"/>
        </a:p>
      </dgm:t>
    </dgm:pt>
    <dgm:pt modelId="{B642CBD3-17B1-4FA1-9B85-0396C09221E3}" type="sibTrans" cxnId="{CC30157A-5C72-4C40-BAB4-162CFD09B002}">
      <dgm:prSet/>
      <dgm:spPr/>
      <dgm:t>
        <a:bodyPr/>
        <a:lstStyle/>
        <a:p>
          <a:endParaRPr lang="en-GB"/>
        </a:p>
      </dgm:t>
    </dgm:pt>
    <dgm:pt modelId="{B93B5B0D-2670-4B9C-AB5E-647C48F858A5}">
      <dgm:prSet phldrT="[Text]"/>
      <dgm:spPr/>
      <dgm:t>
        <a:bodyPr/>
        <a:lstStyle/>
        <a:p>
          <a:pPr>
            <a:buNone/>
          </a:pPr>
          <a:r>
            <a:rPr lang="en-GB"/>
            <a:t>Estudio de usuario con docentes (condición asistida vs. no asistida)</a:t>
          </a:r>
        </a:p>
      </dgm:t>
    </dgm:pt>
    <dgm:pt modelId="{8C0B0D25-7537-49BB-81C2-8A5BAC090CF1}" type="parTrans" cxnId="{9B815F72-113F-466A-9791-6BB2A5CAE511}">
      <dgm:prSet/>
      <dgm:spPr/>
      <dgm:t>
        <a:bodyPr/>
        <a:lstStyle/>
        <a:p>
          <a:endParaRPr lang="en-GB"/>
        </a:p>
      </dgm:t>
    </dgm:pt>
    <dgm:pt modelId="{1501249C-ECC4-4722-AEC1-D6903941966A}" type="sibTrans" cxnId="{9B815F72-113F-466A-9791-6BB2A5CAE511}">
      <dgm:prSet/>
      <dgm:spPr/>
      <dgm:t>
        <a:bodyPr/>
        <a:lstStyle/>
        <a:p>
          <a:endParaRPr lang="en-GB"/>
        </a:p>
      </dgm:t>
    </dgm:pt>
    <dgm:pt modelId="{8A47A406-1BF3-4F49-B906-87DD77672AC7}" type="pres">
      <dgm:prSet presAssocID="{F4A5F90A-8258-4F4F-B6EA-C4C74A527EBB}" presName="outerComposite" presStyleCnt="0">
        <dgm:presLayoutVars>
          <dgm:chMax val="5"/>
          <dgm:dir/>
          <dgm:resizeHandles val="exact"/>
        </dgm:presLayoutVars>
      </dgm:prSet>
      <dgm:spPr/>
    </dgm:pt>
    <dgm:pt modelId="{A1AE9FFF-3A0C-453E-ADAB-5BB1477BF935}" type="pres">
      <dgm:prSet presAssocID="{F4A5F90A-8258-4F4F-B6EA-C4C74A527EBB}" presName="dummyMaxCanvas" presStyleCnt="0">
        <dgm:presLayoutVars/>
      </dgm:prSet>
      <dgm:spPr/>
    </dgm:pt>
    <dgm:pt modelId="{BB60286D-D0D3-42EC-BD58-F1BEC1A75854}" type="pres">
      <dgm:prSet presAssocID="{F4A5F90A-8258-4F4F-B6EA-C4C74A527EBB}" presName="FiveNodes_1" presStyleLbl="node1" presStyleIdx="0" presStyleCnt="5">
        <dgm:presLayoutVars>
          <dgm:bulletEnabled val="1"/>
        </dgm:presLayoutVars>
      </dgm:prSet>
      <dgm:spPr/>
    </dgm:pt>
    <dgm:pt modelId="{5F5136C0-6146-46EA-AEAA-FBB015A83B8A}" type="pres">
      <dgm:prSet presAssocID="{F4A5F90A-8258-4F4F-B6EA-C4C74A527EBB}" presName="FiveNodes_2" presStyleLbl="node1" presStyleIdx="1" presStyleCnt="5">
        <dgm:presLayoutVars>
          <dgm:bulletEnabled val="1"/>
        </dgm:presLayoutVars>
      </dgm:prSet>
      <dgm:spPr/>
    </dgm:pt>
    <dgm:pt modelId="{7F08236B-F377-465D-9C79-BAA8434F1914}" type="pres">
      <dgm:prSet presAssocID="{F4A5F90A-8258-4F4F-B6EA-C4C74A527EBB}" presName="FiveNodes_3" presStyleLbl="node1" presStyleIdx="2" presStyleCnt="5">
        <dgm:presLayoutVars>
          <dgm:bulletEnabled val="1"/>
        </dgm:presLayoutVars>
      </dgm:prSet>
      <dgm:spPr/>
    </dgm:pt>
    <dgm:pt modelId="{D9412C56-9F5C-439B-AA97-896B295B7095}" type="pres">
      <dgm:prSet presAssocID="{F4A5F90A-8258-4F4F-B6EA-C4C74A527EBB}" presName="FiveNodes_4" presStyleLbl="node1" presStyleIdx="3" presStyleCnt="5">
        <dgm:presLayoutVars>
          <dgm:bulletEnabled val="1"/>
        </dgm:presLayoutVars>
      </dgm:prSet>
      <dgm:spPr/>
    </dgm:pt>
    <dgm:pt modelId="{8E4DB751-46E5-4CC6-97B1-1504A2C63A11}" type="pres">
      <dgm:prSet presAssocID="{F4A5F90A-8258-4F4F-B6EA-C4C74A527EBB}" presName="FiveNodes_5" presStyleLbl="node1" presStyleIdx="4" presStyleCnt="5">
        <dgm:presLayoutVars>
          <dgm:bulletEnabled val="1"/>
        </dgm:presLayoutVars>
      </dgm:prSet>
      <dgm:spPr/>
    </dgm:pt>
    <dgm:pt modelId="{C5F3B439-3A2E-47F3-8B96-88BB59127D0B}" type="pres">
      <dgm:prSet presAssocID="{F4A5F90A-8258-4F4F-B6EA-C4C74A527EBB}" presName="FiveConn_1-2" presStyleLbl="fgAccFollowNode1" presStyleIdx="0" presStyleCnt="4">
        <dgm:presLayoutVars>
          <dgm:bulletEnabled val="1"/>
        </dgm:presLayoutVars>
      </dgm:prSet>
      <dgm:spPr/>
    </dgm:pt>
    <dgm:pt modelId="{01E323D2-AB04-4982-8055-6087E6540408}" type="pres">
      <dgm:prSet presAssocID="{F4A5F90A-8258-4F4F-B6EA-C4C74A527EBB}" presName="FiveConn_2-3" presStyleLbl="fgAccFollowNode1" presStyleIdx="1" presStyleCnt="4">
        <dgm:presLayoutVars>
          <dgm:bulletEnabled val="1"/>
        </dgm:presLayoutVars>
      </dgm:prSet>
      <dgm:spPr/>
    </dgm:pt>
    <dgm:pt modelId="{46DF548D-BB12-47BE-AD33-38BCE063EB2E}" type="pres">
      <dgm:prSet presAssocID="{F4A5F90A-8258-4F4F-B6EA-C4C74A527EBB}" presName="FiveConn_3-4" presStyleLbl="fgAccFollowNode1" presStyleIdx="2" presStyleCnt="4">
        <dgm:presLayoutVars>
          <dgm:bulletEnabled val="1"/>
        </dgm:presLayoutVars>
      </dgm:prSet>
      <dgm:spPr/>
    </dgm:pt>
    <dgm:pt modelId="{FDBC2A84-AAEB-4A9D-895C-9820965EEF83}" type="pres">
      <dgm:prSet presAssocID="{F4A5F90A-8258-4F4F-B6EA-C4C74A527EBB}" presName="FiveConn_4-5" presStyleLbl="fgAccFollowNode1" presStyleIdx="3" presStyleCnt="4">
        <dgm:presLayoutVars>
          <dgm:bulletEnabled val="1"/>
        </dgm:presLayoutVars>
      </dgm:prSet>
      <dgm:spPr/>
    </dgm:pt>
    <dgm:pt modelId="{3A5A269F-15F6-4FF2-A2BC-29D16DB2E325}" type="pres">
      <dgm:prSet presAssocID="{F4A5F90A-8258-4F4F-B6EA-C4C74A527EBB}" presName="FiveNodes_1_text" presStyleLbl="node1" presStyleIdx="4" presStyleCnt="5">
        <dgm:presLayoutVars>
          <dgm:bulletEnabled val="1"/>
        </dgm:presLayoutVars>
      </dgm:prSet>
      <dgm:spPr/>
    </dgm:pt>
    <dgm:pt modelId="{6B55D578-7E74-46D6-B4B3-6A58C00AA1D4}" type="pres">
      <dgm:prSet presAssocID="{F4A5F90A-8258-4F4F-B6EA-C4C74A527EBB}" presName="FiveNodes_2_text" presStyleLbl="node1" presStyleIdx="4" presStyleCnt="5">
        <dgm:presLayoutVars>
          <dgm:bulletEnabled val="1"/>
        </dgm:presLayoutVars>
      </dgm:prSet>
      <dgm:spPr/>
    </dgm:pt>
    <dgm:pt modelId="{92C8B50B-0031-4CAB-9F0C-43385E98EB1B}" type="pres">
      <dgm:prSet presAssocID="{F4A5F90A-8258-4F4F-B6EA-C4C74A527EBB}" presName="FiveNodes_3_text" presStyleLbl="node1" presStyleIdx="4" presStyleCnt="5">
        <dgm:presLayoutVars>
          <dgm:bulletEnabled val="1"/>
        </dgm:presLayoutVars>
      </dgm:prSet>
      <dgm:spPr/>
    </dgm:pt>
    <dgm:pt modelId="{6E060729-43D2-47C2-A63A-5747F22D463E}" type="pres">
      <dgm:prSet presAssocID="{F4A5F90A-8258-4F4F-B6EA-C4C74A527EBB}" presName="FiveNodes_4_text" presStyleLbl="node1" presStyleIdx="4" presStyleCnt="5">
        <dgm:presLayoutVars>
          <dgm:bulletEnabled val="1"/>
        </dgm:presLayoutVars>
      </dgm:prSet>
      <dgm:spPr/>
    </dgm:pt>
    <dgm:pt modelId="{8A2237CC-148E-4342-9EFB-1CCFA42751C8}" type="pres">
      <dgm:prSet presAssocID="{F4A5F90A-8258-4F4F-B6EA-C4C74A527EBB}" presName="FiveNodes_5_text" presStyleLbl="node1" presStyleIdx="4" presStyleCnt="5">
        <dgm:presLayoutVars>
          <dgm:bulletEnabled val="1"/>
        </dgm:presLayoutVars>
      </dgm:prSet>
      <dgm:spPr/>
    </dgm:pt>
  </dgm:ptLst>
  <dgm:cxnLst>
    <dgm:cxn modelId="{B5A71E06-0278-4549-B247-23499109C201}" srcId="{F4A5F90A-8258-4F4F-B6EA-C4C74A527EBB}" destId="{060260D3-D040-43C7-94BE-CC26243A1436}" srcOrd="2" destOrd="0" parTransId="{62A1F887-C3AD-4F70-948A-4E0DF79268C9}" sibTransId="{4C34EC28-BB3D-4E93-B3B5-3418509A694F}"/>
    <dgm:cxn modelId="{DBBB5C07-6486-41AE-939D-AD279070BA97}" type="presOf" srcId="{2BAB56D5-DC89-4008-826B-1930C49DB3B9}" destId="{01E323D2-AB04-4982-8055-6087E6540408}" srcOrd="0" destOrd="0" presId="urn:microsoft.com/office/officeart/2005/8/layout/vProcess5"/>
    <dgm:cxn modelId="{2328F111-19F6-469A-BF76-64664B1CA667}" type="presOf" srcId="{F4A5F90A-8258-4F4F-B6EA-C4C74A527EBB}" destId="{8A47A406-1BF3-4F49-B906-87DD77672AC7}" srcOrd="0" destOrd="0" presId="urn:microsoft.com/office/officeart/2005/8/layout/vProcess5"/>
    <dgm:cxn modelId="{73F1BB15-1EDF-481A-A719-D1A6C716EEB2}" type="presOf" srcId="{6C69ACB6-92C7-4F19-83EC-0D629749C9A4}" destId="{FDBC2A84-AAEB-4A9D-895C-9820965EEF83}" srcOrd="0" destOrd="0" presId="urn:microsoft.com/office/officeart/2005/8/layout/vProcess5"/>
    <dgm:cxn modelId="{687F5817-A05B-4DD2-9AF9-4895EE44CC62}" type="presOf" srcId="{B93B5B0D-2670-4B9C-AB5E-647C48F858A5}" destId="{8E4DB751-46E5-4CC6-97B1-1504A2C63A11}" srcOrd="0" destOrd="1" presId="urn:microsoft.com/office/officeart/2005/8/layout/vProcess5"/>
    <dgm:cxn modelId="{7AE2765B-985B-412F-80C6-D0B1413E5B60}" type="presOf" srcId="{32C831D3-F158-4222-B0FB-DABC482B4EC8}" destId="{8A2237CC-148E-4342-9EFB-1CCFA42751C8}" srcOrd="1" destOrd="0" presId="urn:microsoft.com/office/officeart/2005/8/layout/vProcess5"/>
    <dgm:cxn modelId="{E31D4D42-5632-47FF-822A-BF022C235284}" type="presOf" srcId="{E8B48391-273A-4B34-A34C-BBD3CF3481A9}" destId="{7F08236B-F377-465D-9C79-BAA8434F1914}" srcOrd="0" destOrd="1" presId="urn:microsoft.com/office/officeart/2005/8/layout/vProcess5"/>
    <dgm:cxn modelId="{550A456A-AD6F-4566-B9BF-736C1F83C75D}" type="presOf" srcId="{643B6042-A4C0-4FF1-9BFD-15BBCF8F3DE2}" destId="{3A5A269F-15F6-4FF2-A2BC-29D16DB2E325}" srcOrd="1" destOrd="1" presId="urn:microsoft.com/office/officeart/2005/8/layout/vProcess5"/>
    <dgm:cxn modelId="{9F7DF74B-8879-4FEB-A297-6894FCF22436}" srcId="{F4A5F90A-8258-4F4F-B6EA-C4C74A527EBB}" destId="{F77A191F-7A27-4DA0-B208-407549C9B82E}" srcOrd="0" destOrd="0" parTransId="{6B897298-2265-4A7F-A254-AFAE6C965EA6}" sibTransId="{1D2573A6-83A3-453F-AFA9-B3A2CEE3CA76}"/>
    <dgm:cxn modelId="{8B749D71-ABB8-42D2-B157-F067900DF37C}" srcId="{F77A191F-7A27-4DA0-B208-407549C9B82E}" destId="{643B6042-A4C0-4FF1-9BFD-15BBCF8F3DE2}" srcOrd="0" destOrd="0" parTransId="{99175D77-706E-4870-B278-CB5467DC53F8}" sibTransId="{57222388-7F10-4D7B-9366-1F269851E72B}"/>
    <dgm:cxn modelId="{FB1F1F52-2D7D-4F47-8A43-10C383B2FEA9}" type="presOf" srcId="{4C34EC28-BB3D-4E93-B3B5-3418509A694F}" destId="{46DF548D-BB12-47BE-AD33-38BCE063EB2E}" srcOrd="0" destOrd="0" presId="urn:microsoft.com/office/officeart/2005/8/layout/vProcess5"/>
    <dgm:cxn modelId="{9B815F72-113F-466A-9791-6BB2A5CAE511}" srcId="{32C831D3-F158-4222-B0FB-DABC482B4EC8}" destId="{B93B5B0D-2670-4B9C-AB5E-647C48F858A5}" srcOrd="0" destOrd="0" parTransId="{8C0B0D25-7537-49BB-81C2-8A5BAC090CF1}" sibTransId="{1501249C-ECC4-4722-AEC1-D6903941966A}"/>
    <dgm:cxn modelId="{9ABD8973-94AD-480E-9EA4-945836E6BFF0}" srcId="{060260D3-D040-43C7-94BE-CC26243A1436}" destId="{E8B48391-273A-4B34-A34C-BBD3CF3481A9}" srcOrd="0" destOrd="0" parTransId="{A0645913-4FE8-494D-8F9C-BA13C1664710}" sibTransId="{2B615724-14EA-4E13-BB81-49A41AB9DE42}"/>
    <dgm:cxn modelId="{ADAFE576-1D05-4396-A9F2-ED92F3DD209A}" type="presOf" srcId="{1D2573A6-83A3-453F-AFA9-B3A2CEE3CA76}" destId="{C5F3B439-3A2E-47F3-8B96-88BB59127D0B}" srcOrd="0" destOrd="0" presId="urn:microsoft.com/office/officeart/2005/8/layout/vProcess5"/>
    <dgm:cxn modelId="{CC30157A-5C72-4C40-BAB4-162CFD09B002}" srcId="{F4A5F90A-8258-4F4F-B6EA-C4C74A527EBB}" destId="{32C831D3-F158-4222-B0FB-DABC482B4EC8}" srcOrd="4" destOrd="0" parTransId="{03C4980B-8306-4A60-8A38-1DB7C326A0AB}" sibTransId="{B642CBD3-17B1-4FA1-9B85-0396C09221E3}"/>
    <dgm:cxn modelId="{D897CF7A-5EE1-4249-BE66-9D9292D952A6}" type="presOf" srcId="{060260D3-D040-43C7-94BE-CC26243A1436}" destId="{92C8B50B-0031-4CAB-9F0C-43385E98EB1B}" srcOrd="1" destOrd="0" presId="urn:microsoft.com/office/officeart/2005/8/layout/vProcess5"/>
    <dgm:cxn modelId="{9536837E-37BD-4A83-9626-A13FBE82D2F0}" type="presOf" srcId="{F77A191F-7A27-4DA0-B208-407549C9B82E}" destId="{BB60286D-D0D3-42EC-BD58-F1BEC1A75854}" srcOrd="0" destOrd="0" presId="urn:microsoft.com/office/officeart/2005/8/layout/vProcess5"/>
    <dgm:cxn modelId="{81E4977E-4065-4352-914B-2F1AC47B4C25}" type="presOf" srcId="{B93B5B0D-2670-4B9C-AB5E-647C48F858A5}" destId="{8A2237CC-148E-4342-9EFB-1CCFA42751C8}" srcOrd="1" destOrd="1" presId="urn:microsoft.com/office/officeart/2005/8/layout/vProcess5"/>
    <dgm:cxn modelId="{A37AF880-48F9-4F1E-A5F3-EA3E0F2E2524}" type="presOf" srcId="{32C831D3-F158-4222-B0FB-DABC482B4EC8}" destId="{8E4DB751-46E5-4CC6-97B1-1504A2C63A11}" srcOrd="0" destOrd="0" presId="urn:microsoft.com/office/officeart/2005/8/layout/vProcess5"/>
    <dgm:cxn modelId="{8B945F8A-C0A0-4D03-AA41-D58C29EE5596}" type="presOf" srcId="{0347E201-C864-421C-A4F8-F95400F22BC5}" destId="{5F5136C0-6146-46EA-AEAA-FBB015A83B8A}" srcOrd="0" destOrd="1" presId="urn:microsoft.com/office/officeart/2005/8/layout/vProcess5"/>
    <dgm:cxn modelId="{5E90628C-44F8-4C51-933B-31A4C82368B7}" srcId="{0D71B6F6-53D6-4784-9AE1-33A79241FD3D}" destId="{0347E201-C864-421C-A4F8-F95400F22BC5}" srcOrd="0" destOrd="0" parTransId="{F71BC612-8AF3-483B-9AC8-ECFC099B2204}" sibTransId="{0E2AE1DC-81A9-4565-BFEB-5C60A504224A}"/>
    <dgm:cxn modelId="{8A476A8C-8F43-4D76-8201-A90717842BD6}" type="presOf" srcId="{0347E201-C864-421C-A4F8-F95400F22BC5}" destId="{6B55D578-7E74-46D6-B4B3-6A58C00AA1D4}" srcOrd="1" destOrd="1" presId="urn:microsoft.com/office/officeart/2005/8/layout/vProcess5"/>
    <dgm:cxn modelId="{2691459A-324D-4A3A-96AE-FB4B83E5207C}" srcId="{4807B88A-5847-4F6E-9A87-E6AC8BD1FD9D}" destId="{021ABBEB-2C59-4238-894C-6BF58909CAA1}" srcOrd="0" destOrd="0" parTransId="{D5C3E0EE-FF09-40C8-9FFC-CC32D244CA75}" sibTransId="{CB400534-83F2-47EB-A6F9-199FAD20457A}"/>
    <dgm:cxn modelId="{3C2F6D9A-4EAC-49D2-A5D0-84F90FDEAEFD}" type="presOf" srcId="{0D71B6F6-53D6-4784-9AE1-33A79241FD3D}" destId="{5F5136C0-6146-46EA-AEAA-FBB015A83B8A}" srcOrd="0" destOrd="0" presId="urn:microsoft.com/office/officeart/2005/8/layout/vProcess5"/>
    <dgm:cxn modelId="{8BFF5DA2-BBF2-479C-97F9-BD3A02679CEA}" type="presOf" srcId="{0D71B6F6-53D6-4784-9AE1-33A79241FD3D}" destId="{6B55D578-7E74-46D6-B4B3-6A58C00AA1D4}" srcOrd="1" destOrd="0" presId="urn:microsoft.com/office/officeart/2005/8/layout/vProcess5"/>
    <dgm:cxn modelId="{0FBBEAAF-6BD2-4E00-AEB2-6EE164EF86CE}" type="presOf" srcId="{F77A191F-7A27-4DA0-B208-407549C9B82E}" destId="{3A5A269F-15F6-4FF2-A2BC-29D16DB2E325}" srcOrd="1" destOrd="0" presId="urn:microsoft.com/office/officeart/2005/8/layout/vProcess5"/>
    <dgm:cxn modelId="{133E36B1-8AA5-4883-BC6D-23FEE33ACBEB}" type="presOf" srcId="{E8B48391-273A-4B34-A34C-BBD3CF3481A9}" destId="{92C8B50B-0031-4CAB-9F0C-43385E98EB1B}" srcOrd="1" destOrd="1" presId="urn:microsoft.com/office/officeart/2005/8/layout/vProcess5"/>
    <dgm:cxn modelId="{73FE05B4-8E30-422B-A5F1-4A97691125A0}" srcId="{F4A5F90A-8258-4F4F-B6EA-C4C74A527EBB}" destId="{0D71B6F6-53D6-4784-9AE1-33A79241FD3D}" srcOrd="1" destOrd="0" parTransId="{528A552B-D6B6-4AD5-BB36-6567EF73AE5F}" sibTransId="{2BAB56D5-DC89-4008-826B-1930C49DB3B9}"/>
    <dgm:cxn modelId="{2963FFBE-D401-4CCF-9FFD-E2EC2284DDC0}" type="presOf" srcId="{4807B88A-5847-4F6E-9A87-E6AC8BD1FD9D}" destId="{D9412C56-9F5C-439B-AA97-896B295B7095}" srcOrd="0" destOrd="0" presId="urn:microsoft.com/office/officeart/2005/8/layout/vProcess5"/>
    <dgm:cxn modelId="{048170D1-8337-4780-8B2E-334072FA30D0}" type="presOf" srcId="{060260D3-D040-43C7-94BE-CC26243A1436}" destId="{7F08236B-F377-465D-9C79-BAA8434F1914}" srcOrd="0" destOrd="0" presId="urn:microsoft.com/office/officeart/2005/8/layout/vProcess5"/>
    <dgm:cxn modelId="{6D3B9ED7-C551-4BEA-9C6A-FC3E3927A0ED}" type="presOf" srcId="{4807B88A-5847-4F6E-9A87-E6AC8BD1FD9D}" destId="{6E060729-43D2-47C2-A63A-5747F22D463E}" srcOrd="1" destOrd="0" presId="urn:microsoft.com/office/officeart/2005/8/layout/vProcess5"/>
    <dgm:cxn modelId="{E0651DE1-682F-4B87-93D3-C43D7DA0F19E}" type="presOf" srcId="{021ABBEB-2C59-4238-894C-6BF58909CAA1}" destId="{D9412C56-9F5C-439B-AA97-896B295B7095}" srcOrd="0" destOrd="1" presId="urn:microsoft.com/office/officeart/2005/8/layout/vProcess5"/>
    <dgm:cxn modelId="{701083E4-A29B-41DC-99F5-0CED0621EB3C}" srcId="{F4A5F90A-8258-4F4F-B6EA-C4C74A527EBB}" destId="{4807B88A-5847-4F6E-9A87-E6AC8BD1FD9D}" srcOrd="3" destOrd="0" parTransId="{FA9615CC-228D-4220-BB0C-810A5D61BD0A}" sibTransId="{6C69ACB6-92C7-4F19-83EC-0D629749C9A4}"/>
    <dgm:cxn modelId="{96B7B0E6-E558-4513-9AEA-A76EC6D8371B}" type="presOf" srcId="{021ABBEB-2C59-4238-894C-6BF58909CAA1}" destId="{6E060729-43D2-47C2-A63A-5747F22D463E}" srcOrd="1" destOrd="1" presId="urn:microsoft.com/office/officeart/2005/8/layout/vProcess5"/>
    <dgm:cxn modelId="{C1076DFB-7F34-4D2B-A2DC-E9A56E1B3010}" type="presOf" srcId="{643B6042-A4C0-4FF1-9BFD-15BBCF8F3DE2}" destId="{BB60286D-D0D3-42EC-BD58-F1BEC1A75854}" srcOrd="0" destOrd="1" presId="urn:microsoft.com/office/officeart/2005/8/layout/vProcess5"/>
    <dgm:cxn modelId="{646F2756-1C27-4451-BDA2-023D0430991A}" type="presParOf" srcId="{8A47A406-1BF3-4F49-B906-87DD77672AC7}" destId="{A1AE9FFF-3A0C-453E-ADAB-5BB1477BF935}" srcOrd="0" destOrd="0" presId="urn:microsoft.com/office/officeart/2005/8/layout/vProcess5"/>
    <dgm:cxn modelId="{2967E1B8-EDE4-4C18-B9E0-E5CDB1E6CAEE}" type="presParOf" srcId="{8A47A406-1BF3-4F49-B906-87DD77672AC7}" destId="{BB60286D-D0D3-42EC-BD58-F1BEC1A75854}" srcOrd="1" destOrd="0" presId="urn:microsoft.com/office/officeart/2005/8/layout/vProcess5"/>
    <dgm:cxn modelId="{2DE84E54-634A-4EE0-80AB-BF9613AC4018}" type="presParOf" srcId="{8A47A406-1BF3-4F49-B906-87DD77672AC7}" destId="{5F5136C0-6146-46EA-AEAA-FBB015A83B8A}" srcOrd="2" destOrd="0" presId="urn:microsoft.com/office/officeart/2005/8/layout/vProcess5"/>
    <dgm:cxn modelId="{3155340E-383D-4930-96C1-1E78B6D9CFD7}" type="presParOf" srcId="{8A47A406-1BF3-4F49-B906-87DD77672AC7}" destId="{7F08236B-F377-465D-9C79-BAA8434F1914}" srcOrd="3" destOrd="0" presId="urn:microsoft.com/office/officeart/2005/8/layout/vProcess5"/>
    <dgm:cxn modelId="{518BEF00-F592-4805-AD76-1FEAEA5497B7}" type="presParOf" srcId="{8A47A406-1BF3-4F49-B906-87DD77672AC7}" destId="{D9412C56-9F5C-439B-AA97-896B295B7095}" srcOrd="4" destOrd="0" presId="urn:microsoft.com/office/officeart/2005/8/layout/vProcess5"/>
    <dgm:cxn modelId="{ACF03177-C417-45BF-A311-C11B36FF1D60}" type="presParOf" srcId="{8A47A406-1BF3-4F49-B906-87DD77672AC7}" destId="{8E4DB751-46E5-4CC6-97B1-1504A2C63A11}" srcOrd="5" destOrd="0" presId="urn:microsoft.com/office/officeart/2005/8/layout/vProcess5"/>
    <dgm:cxn modelId="{F23DD6FA-4E28-4BF9-B3DF-929208BBFB81}" type="presParOf" srcId="{8A47A406-1BF3-4F49-B906-87DD77672AC7}" destId="{C5F3B439-3A2E-47F3-8B96-88BB59127D0B}" srcOrd="6" destOrd="0" presId="urn:microsoft.com/office/officeart/2005/8/layout/vProcess5"/>
    <dgm:cxn modelId="{819C7E42-42DD-4D34-AA98-D92FC5865996}" type="presParOf" srcId="{8A47A406-1BF3-4F49-B906-87DD77672AC7}" destId="{01E323D2-AB04-4982-8055-6087E6540408}" srcOrd="7" destOrd="0" presId="urn:microsoft.com/office/officeart/2005/8/layout/vProcess5"/>
    <dgm:cxn modelId="{F030158B-FCB7-428F-A0AF-62ADCB3BFECE}" type="presParOf" srcId="{8A47A406-1BF3-4F49-B906-87DD77672AC7}" destId="{46DF548D-BB12-47BE-AD33-38BCE063EB2E}" srcOrd="8" destOrd="0" presId="urn:microsoft.com/office/officeart/2005/8/layout/vProcess5"/>
    <dgm:cxn modelId="{B3355E40-0803-42E2-ADD0-B452612947C3}" type="presParOf" srcId="{8A47A406-1BF3-4F49-B906-87DD77672AC7}" destId="{FDBC2A84-AAEB-4A9D-895C-9820965EEF83}" srcOrd="9" destOrd="0" presId="urn:microsoft.com/office/officeart/2005/8/layout/vProcess5"/>
    <dgm:cxn modelId="{34E2EFDF-DB27-48FE-A96A-4C0AC5D84295}" type="presParOf" srcId="{8A47A406-1BF3-4F49-B906-87DD77672AC7}" destId="{3A5A269F-15F6-4FF2-A2BC-29D16DB2E325}" srcOrd="10" destOrd="0" presId="urn:microsoft.com/office/officeart/2005/8/layout/vProcess5"/>
    <dgm:cxn modelId="{3A89008F-4D47-45CA-BEA5-9BF4C9892020}" type="presParOf" srcId="{8A47A406-1BF3-4F49-B906-87DD77672AC7}" destId="{6B55D578-7E74-46D6-B4B3-6A58C00AA1D4}" srcOrd="11" destOrd="0" presId="urn:microsoft.com/office/officeart/2005/8/layout/vProcess5"/>
    <dgm:cxn modelId="{03438CD1-0347-4681-868C-A765813AC5B5}" type="presParOf" srcId="{8A47A406-1BF3-4F49-B906-87DD77672AC7}" destId="{92C8B50B-0031-4CAB-9F0C-43385E98EB1B}" srcOrd="12" destOrd="0" presId="urn:microsoft.com/office/officeart/2005/8/layout/vProcess5"/>
    <dgm:cxn modelId="{EC04370B-4D11-4FCB-883D-3324B1F583AF}" type="presParOf" srcId="{8A47A406-1BF3-4F49-B906-87DD77672AC7}" destId="{6E060729-43D2-47C2-A63A-5747F22D463E}" srcOrd="13" destOrd="0" presId="urn:microsoft.com/office/officeart/2005/8/layout/vProcess5"/>
    <dgm:cxn modelId="{A7FD1585-807B-4A15-AACB-2171638DF732}" type="presParOf" srcId="{8A47A406-1BF3-4F49-B906-87DD77672AC7}" destId="{8A2237CC-148E-4342-9EFB-1CCFA42751C8}" srcOrd="14" destOrd="0" presId="urn:microsoft.com/office/officeart/2005/8/layout/vProcess5"/>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60286D-D0D3-42EC-BD58-F1BEC1A75854}">
      <dsp:nvSpPr>
        <dsp:cNvPr id="0" name=""/>
        <dsp:cNvSpPr/>
      </dsp:nvSpPr>
      <dsp:spPr>
        <a:xfrm>
          <a:off x="0" y="0"/>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1</a:t>
          </a:r>
        </a:p>
        <a:p>
          <a:pPr marL="57150" lvl="1" indent="-57150" algn="l" defTabSz="355600">
            <a:lnSpc>
              <a:spcPct val="90000"/>
            </a:lnSpc>
            <a:spcBef>
              <a:spcPct val="0"/>
            </a:spcBef>
            <a:spcAft>
              <a:spcPct val="15000"/>
            </a:spcAft>
            <a:buNone/>
          </a:pPr>
          <a:r>
            <a:rPr lang="en-GB" sz="800" kern="1200"/>
            <a:t>Formalización conceptual y validación de la rúbrica de auditoría</a:t>
          </a:r>
        </a:p>
      </dsp:txBody>
      <dsp:txXfrm>
        <a:off x="16873" y="16873"/>
        <a:ext cx="3535500" cy="542326"/>
      </dsp:txXfrm>
    </dsp:sp>
    <dsp:sp modelId="{5F5136C0-6146-46EA-AEAA-FBB015A83B8A}">
      <dsp:nvSpPr>
        <dsp:cNvPr id="0" name=""/>
        <dsp:cNvSpPr/>
      </dsp:nvSpPr>
      <dsp:spPr>
        <a:xfrm>
          <a:off x="315468" y="656082"/>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2</a:t>
          </a:r>
        </a:p>
        <a:p>
          <a:pPr marL="57150" lvl="1" indent="-57150" algn="l" defTabSz="355600">
            <a:lnSpc>
              <a:spcPct val="90000"/>
            </a:lnSpc>
            <a:spcBef>
              <a:spcPct val="0"/>
            </a:spcBef>
            <a:spcAft>
              <a:spcPct val="15000"/>
            </a:spcAft>
            <a:buNone/>
          </a:pPr>
          <a:r>
            <a:rPr lang="en-GB" sz="800" kern="1200"/>
            <a:t>Recopilación, anonimización, partición anti-leakage y anotación del corpus</a:t>
          </a:r>
        </a:p>
      </dsp:txBody>
      <dsp:txXfrm>
        <a:off x="332341" y="672955"/>
        <a:ext cx="3500867" cy="542326"/>
      </dsp:txXfrm>
    </dsp:sp>
    <dsp:sp modelId="{7F08236B-F377-465D-9C79-BAA8434F1914}">
      <dsp:nvSpPr>
        <dsp:cNvPr id="0" name=""/>
        <dsp:cNvSpPr/>
      </dsp:nvSpPr>
      <dsp:spPr>
        <a:xfrm>
          <a:off x="630935" y="1312164"/>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3</a:t>
          </a:r>
        </a:p>
        <a:p>
          <a:pPr marL="57150" lvl="1" indent="-57150" algn="l" defTabSz="355600">
            <a:lnSpc>
              <a:spcPct val="90000"/>
            </a:lnSpc>
            <a:spcBef>
              <a:spcPct val="0"/>
            </a:spcBef>
            <a:spcAft>
              <a:spcPct val="15000"/>
            </a:spcAft>
            <a:buNone/>
          </a:pPr>
          <a:r>
            <a:rPr lang="en-GB" sz="800" kern="1200"/>
            <a:t>Arquitectura modular e implementación del prototipo híbrido (FastAPI/MCP)</a:t>
          </a:r>
        </a:p>
      </dsp:txBody>
      <dsp:txXfrm>
        <a:off x="647808" y="1329037"/>
        <a:ext cx="3500867" cy="542326"/>
      </dsp:txXfrm>
    </dsp:sp>
    <dsp:sp modelId="{D9412C56-9F5C-439B-AA97-896B295B7095}">
      <dsp:nvSpPr>
        <dsp:cNvPr id="0" name=""/>
        <dsp:cNvSpPr/>
      </dsp:nvSpPr>
      <dsp:spPr>
        <a:xfrm>
          <a:off x="946404" y="1968246"/>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4</a:t>
          </a:r>
        </a:p>
        <a:p>
          <a:pPr marL="57150" lvl="1" indent="-57150" algn="l" defTabSz="355600">
            <a:lnSpc>
              <a:spcPct val="90000"/>
            </a:lnSpc>
            <a:spcBef>
              <a:spcPct val="0"/>
            </a:spcBef>
            <a:spcAft>
              <a:spcPct val="15000"/>
            </a:spcAft>
            <a:buNone/>
          </a:pPr>
          <a:r>
            <a:rPr lang="en-GB" sz="800" kern="1200"/>
            <a:t>Experimentación técnica, optimización de hiperparámetros y benchmarking</a:t>
          </a:r>
        </a:p>
      </dsp:txBody>
      <dsp:txXfrm>
        <a:off x="963277" y="1985119"/>
        <a:ext cx="3500867" cy="542326"/>
      </dsp:txXfrm>
    </dsp:sp>
    <dsp:sp modelId="{8E4DB751-46E5-4CC6-97B1-1504A2C63A11}">
      <dsp:nvSpPr>
        <dsp:cNvPr id="0" name=""/>
        <dsp:cNvSpPr/>
      </dsp:nvSpPr>
      <dsp:spPr>
        <a:xfrm>
          <a:off x="1261871" y="2624328"/>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5</a:t>
          </a:r>
        </a:p>
        <a:p>
          <a:pPr marL="57150" lvl="1" indent="-57150" algn="l" defTabSz="355600">
            <a:lnSpc>
              <a:spcPct val="90000"/>
            </a:lnSpc>
            <a:spcBef>
              <a:spcPct val="0"/>
            </a:spcBef>
            <a:spcAft>
              <a:spcPct val="15000"/>
            </a:spcAft>
            <a:buNone/>
          </a:pPr>
          <a:r>
            <a:rPr lang="en-GB" sz="800" kern="1200"/>
            <a:t>Estudio de usuario con docentes (condición asistida vs. no asistida)</a:t>
          </a:r>
        </a:p>
      </dsp:txBody>
      <dsp:txXfrm>
        <a:off x="1278744" y="2641201"/>
        <a:ext cx="3500867" cy="542326"/>
      </dsp:txXfrm>
    </dsp:sp>
    <dsp:sp modelId="{C5F3B439-3A2E-47F3-8B96-88BB59127D0B}">
      <dsp:nvSpPr>
        <dsp:cNvPr id="0" name=""/>
        <dsp:cNvSpPr/>
      </dsp:nvSpPr>
      <dsp:spPr>
        <a:xfrm>
          <a:off x="3850081" y="420852"/>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GB" sz="1700" kern="1200"/>
        </a:p>
      </dsp:txBody>
      <dsp:txXfrm>
        <a:off x="3934331" y="420852"/>
        <a:ext cx="205946" cy="281771"/>
      </dsp:txXfrm>
    </dsp:sp>
    <dsp:sp modelId="{01E323D2-AB04-4982-8055-6087E6540408}">
      <dsp:nvSpPr>
        <dsp:cNvPr id="0" name=""/>
        <dsp:cNvSpPr/>
      </dsp:nvSpPr>
      <dsp:spPr>
        <a:xfrm>
          <a:off x="4165549" y="1076934"/>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GB" sz="1700" kern="1200"/>
        </a:p>
      </dsp:txBody>
      <dsp:txXfrm>
        <a:off x="4249799" y="1076934"/>
        <a:ext cx="205946" cy="281771"/>
      </dsp:txXfrm>
    </dsp:sp>
    <dsp:sp modelId="{46DF548D-BB12-47BE-AD33-38BCE063EB2E}">
      <dsp:nvSpPr>
        <dsp:cNvPr id="0" name=""/>
        <dsp:cNvSpPr/>
      </dsp:nvSpPr>
      <dsp:spPr>
        <a:xfrm>
          <a:off x="4481017" y="1723415"/>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GB" sz="1700" kern="1200"/>
        </a:p>
      </dsp:txBody>
      <dsp:txXfrm>
        <a:off x="4565267" y="1723415"/>
        <a:ext cx="205946" cy="281771"/>
      </dsp:txXfrm>
    </dsp:sp>
    <dsp:sp modelId="{FDBC2A84-AAEB-4A9D-895C-9820965EEF83}">
      <dsp:nvSpPr>
        <dsp:cNvPr id="0" name=""/>
        <dsp:cNvSpPr/>
      </dsp:nvSpPr>
      <dsp:spPr>
        <a:xfrm>
          <a:off x="4796485" y="2385898"/>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GB" sz="1700" kern="1200"/>
        </a:p>
      </dsp:txBody>
      <dsp:txXfrm>
        <a:off x="4880735" y="2385898"/>
        <a:ext cx="205946" cy="281771"/>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4EF18EF3-EE1F-4735-8F77-CC1B095E03ED}">
    <t:Anchor>
      <t:Comment id="760229920"/>
    </t:Anchor>
    <t:History>
      <t:Event id="{F90D0880-31E4-442D-A7E9-CE76ED7231FB}" time="2026-10-03T10:04:14.819Z">
        <t:Attribution userId="S::pablo.siegristm0107@comunidadunir.net::e496c7b6-4754-4018-ac11-a71d29d542ce" userProvider="AD" userName="pablo siegrist  montejo"/>
        <t:Anchor>
          <t:Comment id="760229920"/>
        </t:Anchor>
        <t:Create/>
      </t:Event>
      <t:Event id="{EC1AD9FF-619D-4303-9D07-08505A5F8B0A}" time="2026-10-03T10:04:14.819Z">
        <t:Attribution userId="S::pablo.siegristm0107@comunidadunir.net::e496c7b6-4754-4018-ac11-a71d29d542ce" userProvider="AD" userName="pablo siegrist  montejo"/>
        <t:Anchor>
          <t:Comment id="760229920"/>
        </t:Anchor>
        <t:Assign userId="S::manuel.dinucciY69@comunidadunir.net::2d96c50a-2ad5-40e2-bd91-39d71cb25728" userProvider="AD" userName="manuel di nucci girino"/>
      </t:Event>
      <t:Event id="{3248EC6B-60F5-4AF0-8FEF-2377BA7E91E8}" time="2026-10-03T10:04:14.819Z">
        <t:Attribution userId="S::pablo.siegristm0107@comunidadunir.net::e496c7b6-4754-4018-ac11-a71d29d542ce" userProvider="AD" userName="pablo siegrist  montejo"/>
        <t:Anchor>
          <t:Comment id="760229920"/>
        </t:Anchor>
        <t:SetTitle title="@manuel di nucci girino has cambiado este fragmento del párrafo? He estado trabajando en restructurar el apartado de &quot;contexto del problema&quot; pero ahora cuando he ido a migrar los cambios hay partes diferentes respecto a la versión de anoche, pero no …"/>
      </t:Event>
    </t:History>
  </t:Task>
  <t:Task id="{10B82E0D-9144-4143-ABD4-9E6C066C9BD7}">
    <t:Anchor>
      <t:Comment id="1434174306"/>
    </t:Anchor>
    <t:History>
      <t:Event id="{FFBC6B24-D8AD-4AE8-BA46-63A654864578}" time="2026-10-03T11:55:45.206Z">
        <t:Attribution userId="S::pablo.siegristm0107@comunidadunir.net::e496c7b6-4754-4018-ac11-a71d29d542ce" userProvider="AD" userName="pablo siegrist  montejo"/>
        <t:Anchor>
          <t:Comment id="1434174306"/>
        </t:Anchor>
        <t:Create/>
      </t:Event>
      <t:Event id="{A25A4311-CCE6-490A-9510-31445C9C44A5}" time="2026-10-03T11:55:45.206Z">
        <t:Attribution userId="S::pablo.siegristm0107@comunidadunir.net::e496c7b6-4754-4018-ac11-a71d29d542ce" userProvider="AD" userName="pablo siegrist  montejo"/>
        <t:Anchor>
          <t:Comment id="1434174306"/>
        </t:Anchor>
        <t:Assign userId="S::manuel.dinucciY69@comunidadunir.net::2d96c50a-2ad5-40e2-bd91-39d71cb25728" userProvider="AD" userName="manuel di nucci girino"/>
      </t:Event>
      <t:Event id="{6B65A8FF-DE2A-4FC2-BE5F-252CE7F7C384}" time="2026-10-03T11:55:45.206Z">
        <t:Attribution userId="S::pablo.siegristm0107@comunidadunir.net::e496c7b6-4754-4018-ac11-a71d29d542ce" userProvider="AD" userName="pablo siegrist  montejo"/>
        <t:Anchor>
          <t:Comment id="1434174306"/>
        </t:Anchor>
        <t:SetTitle title="@manuel di nucci girino este contenido creo que podemos moverlo a las conclusiones del estado del arte."/>
      </t:Event>
      <t:Event id="{314832D5-6B5D-47DA-8CEA-577CD1B7F5B5}" time="2026-10-04T16:10:48.513Z">
        <t:Attribution userId="S::manuel.dinucciY69@comunidadunir.net::2d96c50a-2ad5-40e2-bd91-39d71cb25728" userProvider="AD" userName="manuel di nucci girino"/>
        <t:Progress percentComplete="100"/>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Nun24</b:Tag>
    <b:SourceType>ConferenceProceedings</b:SourceType>
    <b:Guid>{1AB09056-D26A-428B-A289-A6205102B993}</b:Guid>
    <b:LCID>es-AR</b:LCID>
    <b:Author>
      <b:Author>
        <b:NameList>
          <b:Person>
            <b:Last>Nunziatini</b:Last>
            <b:First>Mara</b:First>
          </b:Person>
          <b:Person>
            <b:Last>Diego</b:Last>
            <b:First>Sara</b:First>
          </b:Person>
        </b:NameList>
      </b:Author>
      <b:Editor>
        <b:NameList>
          <b:Person>
            <b:Last>Scarton</b:Last>
            <b:First>Carolina</b:First>
          </b:Person>
          <b:Person>
            <b:Last>Prescott</b:Last>
            <b:First>Charlotte</b:First>
          </b:Person>
          <b:Person>
            <b:Last>Bayliss</b:Last>
            <b:First>Chris</b:First>
          </b:Person>
          <b:Person>
            <b:Last>Oakley</b:Last>
            <b:First>Chris</b:First>
          </b:Person>
          <b:Person>
            <b:Last>Wright</b:Last>
            <b:First>Joanna</b:First>
          </b:Person>
          <b:Person>
            <b:Last>Wrigley</b:Last>
            <b:First>Stuart</b:First>
          </b:Person>
          <b:Person>
            <b:Last>Song</b:Last>
            <b:First>Xingyi</b:First>
          </b:Person>
          <b:Person>
            <b:Last>Gow-Smith</b:Last>
            <b:First>Edward</b:First>
          </b:Person>
          <b:Person>
            <b:Last>Bawden</b:Last>
            <b:First>Rachel</b:First>
          </b:Person>
          <b:Person>
            <b:Last>Sánchez-Cartagena</b:Last>
            <b:First>Víctor</b:First>
            <b:Middle>M.</b:Middle>
          </b:Person>
          <b:Person>
            <b:Last>Cadwell</b:Last>
            <b:First>Patrick</b:First>
          </b:Person>
          <b:Person>
            <b:Last>Lapshinova-Koltunski</b:Last>
            <b:First>Ekaterina</b:First>
          </b:Person>
          <b:Person>
            <b:Last>Cabarrão</b:Last>
            <b:First>Vera</b:First>
          </b:Person>
          <b:Person>
            <b:Last>Chatzitheodorou</b:Last>
            <b:First>Konstantinos</b:First>
          </b:Person>
          <b:Person>
            <b:Last>Nurminen</b:Last>
            <b:First>Mary</b:First>
          </b:Person>
          <b:Person>
            <b:Last>Kanojia</b:Last>
            <b:First>Diptesh</b:First>
          </b:Person>
          <b:Person>
            <b:Last>Moniz</b:Last>
            <b:First>Helena</b:First>
          </b:Person>
        </b:NameList>
      </b:Editor>
    </b:Author>
    <b:Title>Implementing gender-inclusivity in MT output using automatic post-editing with LLMs</b:Title>
    <b:Year>2024</b:Year>
    <b:ConferenceName>Proceedings of the 25th Annual Conference of the European Association for Machine Translation (Volume 1)</b:ConferenceName>
    <b:Publisher>European Association for Machine Translation</b:Publisher>
    <b:Pages>580–589</b:Pages>
    <b:URL>https://aclanthology.org/2024.eamt-1.48/</b:URL>
    <b:RefOrder>13</b:RefOrder>
  </b:Source>
  <b:Source>
    <b:Tag>Kha25</b:Tag>
    <b:SourceType>JournalArticle</b:SourceType>
    <b:Guid>{EB76F111-6E99-4DEB-9293-1B8B0ABE294F}</b:Guid>
    <b:LCID>es-AR</b:LCID>
    <b:Author>
      <b:Author>
        <b:NameList>
          <b:Person>
            <b:Last>Kharitonova</b:Last>
            <b:First>Ksenia</b:First>
          </b:Person>
          <b:Person>
            <b:Last>Pérez-Fernández</b:Last>
            <b:First>David</b:First>
          </b:Person>
          <b:Person>
            <b:Last>Gutiérrez-Hernando</b:Last>
            <b:First>Javier</b:First>
          </b:Person>
          <b:Person>
            <b:Last>Gutiérrez-Fandiño</b:Last>
            <b:First>Asier</b:First>
          </b:Person>
          <b:Person>
            <b:Last>Callejas</b:Last>
            <b:First>Zoraida</b:First>
          </b:Person>
          <b:Person>
            <b:Last>Griol</b:Last>
            <b:First>David</b:First>
          </b:Person>
        </b:NameList>
      </b:Author>
    </b:Author>
    <b:Title>EsCorpiusBias: The contextual annotation and transformer-based detection of racism and sexism in Spanish dialogue</b:Title>
    <b:Year>2025</b:Year>
    <b:JournalName>Future Internet</b:JournalName>
    <b:Volume>17</b:Volume>
    <b:Issue>8</b:Issue>
    <b:Pages>340</b:Pages>
    <b:DOI>10.3390/fi17080340</b:DOI>
    <b:URL>https://doi.org/10.3390/fi17080340</b:URL>
    <b:RefOrder>14</b:RefOrder>
  </b:Source>
  <b:Source>
    <b:Tag>Sim23</b:Tag>
    <b:SourceType>Report</b:SourceType>
    <b:Guid>{40223060-9F1B-4AEC-AB64-37FBE1717229}</b:Guid>
    <b:LCID>es-AR</b:LCID>
    <b:Author>
      <b:Author>
        <b:NameList>
          <b:Person>
            <b:Last>Simón Gallego</b:Last>
            <b:First>Carlos</b:First>
          </b:Person>
        </b:NameList>
      </b:Author>
    </b:Author>
    <b:Title>Comparativa de modelos de aprendizaje profundo para la detección de odio en castellano en medios de información social</b:Title>
    <b:Year>2023</b:Year>
    <b:Publisher>Universidad Internacional de La Rioja</b:Publisher>
    <b:Institution>Universidad Internacional de La Rioja</b:Institution>
    <b:URL>https://reunir.unir.net/handle/123456789/14608</b:URL>
    <b:ThesisType>Trabajo de fin de máster</b:ThesisType>
    <b:RefOrder>16</b:RefOrder>
  </b:Source>
  <b:Source>
    <b:Tag>Moo24</b:Tag>
    <b:SourceType>JournalArticle</b:SourceType>
    <b:Guid>{A4FE3A6B-6994-47A0-AF95-9F04BFB217A9}</b:Guid>
    <b:LCID>es-AR</b:LCID>
    <b:Author>
      <b:Author>
        <b:NameList>
          <b:Person>
            <b:Last>Moore</b:Last>
            <b:First>Steven</b:First>
          </b:Person>
          <b:Person>
            <b:Last>Bier</b:Last>
            <b:First>Norman</b:First>
          </b:Person>
          <b:Person>
            <b:Last>Stamper</b:Last>
            <b:First>John</b:First>
          </b:Person>
        </b:NameList>
      </b:Author>
    </b:Author>
    <b:Title>Assessing educational quality: Comparative analysis of crowdsourced, expert, and AI-driven rubric applications</b:Title>
    <b:Year>2024</b:Year>
    <b:JournalName>Proceedings of the AAAI Conference on Human Computation and Crowdsourcing</b:JournalName>
    <b:Volume>12</b:Volume>
    <b:Issue>1</b:Issue>
    <b:Pages>115–125</b:Pages>
    <b:DOI>10.1609/hcomp.v12i1.31606</b:DOI>
    <b:URL>https://doi.org/10.1609/hcomp.v12i1.31606</b:URL>
    <b:RefOrder>17</b:RefOrder>
  </b:Source>
  <b:Source>
    <b:Tag>Zhe23</b:Tag>
    <b:SourceType>ConferenceProceedings</b:SourceType>
    <b:Guid>{0438B7C3-20EC-4DAE-ACEE-CF29F777E2CA}</b:Guid>
    <b:LCID>es-AR</b:LCID>
    <b:Author>
      <b:Author>
        <b:NameList>
          <b:Person>
            <b:Last>Zheng</b:Last>
            <b:First>Lianmin</b:First>
          </b:Person>
          <b:Person>
            <b:Last>Chiang</b:Last>
            <b:First>Wei-Lin</b:First>
          </b:Person>
          <b:Person>
            <b:Last>Sheng</b:Last>
            <b:First>Ying</b:First>
          </b:Person>
          <b:Person>
            <b:Last>Zhuang</b:Last>
            <b:First>Siyuan</b:First>
          </b:Person>
          <b:Person>
            <b:Last>Wu</b:Last>
            <b:First>Zhanghao</b:First>
          </b:Person>
          <b:Person>
            <b:Last>Zhuang</b:Last>
            <b:First>Yonghao</b:First>
          </b:Person>
          <b:Person>
            <b:Last>Lin</b:Last>
            <b:First>Zi</b:First>
          </b:Person>
          <b:Person>
            <b:Last>Li</b:Last>
            <b:First>Zhuohan</b:First>
          </b:Person>
          <b:Person>
            <b:Last>Li</b:Last>
            <b:First>Dacheng</b:First>
          </b:Person>
          <b:Person>
            <b:Last>Xing</b:Last>
            <b:First>Eric</b:First>
            <b:Middle>P.</b:Middle>
          </b:Person>
          <b:Person>
            <b:Last>Zhang</b:Last>
            <b:First>Hao</b:First>
          </b:Person>
          <b:Person>
            <b:Last>Gonzalez</b:Last>
            <b:First>Joseph</b:First>
            <b:Middle>E.</b:Middle>
          </b:Person>
          <b:Person>
            <b:Last>Stoica</b:Last>
            <b:First>Ion</b:First>
          </b:Person>
        </b:NameList>
      </b:Author>
      <b:Editor>
        <b:NameList>
          <b:Person>
            <b:Last>Oh</b:Last>
            <b:First>A.</b:First>
          </b:Person>
          <b:Person>
            <b:Last>Naumann</b:Last>
            <b:First>T.</b:First>
          </b:Person>
          <b:Person>
            <b:Last>Globerson</b:Last>
            <b:First>A.</b:First>
          </b:Person>
          <b:Person>
            <b:Last>Saenko</b:Last>
            <b:First>K.</b:First>
          </b:Person>
          <b:Person>
            <b:Last>Hardt</b:Last>
            <b:First>M.</b:First>
          </b:Person>
          <b:Person>
            <b:Last>Levine</b:Last>
            <b:First>S.</b:First>
          </b:Person>
        </b:NameList>
      </b:Editor>
    </b:Author>
    <b:Title>Judging LLM-as-a-judge with MT-Bench and Chatbot Arena</b:Title>
    <b:Year>2023</b:Year>
    <b:ConferenceName>Advances in neural information processing systems</b:ConferenceName>
    <b:Publisher>Curran Associates</b:Publisher>
    <b:Volume>36</b:Volume>
    <b:Pages>46595–46623</b:Pages>
    <b:URL>https://proceedings.neurips.cc/paper_files/paper/2023/hash/91f18a1287b398d378ef22505bf41832-Abstract-Datasets_and_Benchmarks.html</b:URL>
    <b:RefOrder>18</b:RefOrder>
  </b:Source>
  <b:Source>
    <b:Tag>Vaj22</b:Tag>
    <b:SourceType>ConferenceProceedings</b:SourceType>
    <b:Guid>{2C7FE0D2-DEDE-470F-9D0F-6FC5FA1E9FE7}</b:Guid>
    <b:LCID>es-AR</b:LCID>
    <b:Author>
      <b:Author>
        <b:NameList>
          <b:Person>
            <b:Last>Vajjala</b:Last>
            <b:First>Sowmya</b:First>
          </b:Person>
        </b:NameList>
      </b:Author>
      <b:Editor>
        <b:NameList>
          <b:Person>
            <b:Last>Calzolari</b:Last>
            <b:First>Nicoletta</b:First>
          </b:Person>
          <b:Person>
            <b:Last>Béchet</b:Last>
            <b:First>Frédéric</b:First>
          </b:Person>
          <b:Person>
            <b:Last>Blache</b:Last>
            <b:First>Philippe</b:First>
          </b:Person>
          <b:Person>
            <b:Last>Choukri</b:Last>
            <b:First>Khalid</b:First>
          </b:Person>
          <b:Person>
            <b:Last>Cieri</b:Last>
            <b:First>Christopher</b:First>
          </b:Person>
          <b:Person>
            <b:Last>Declerck</b:Last>
            <b:First>Thierry</b:First>
          </b:Person>
          <b:Person>
            <b:Last>Goggi</b:Last>
            <b:First>Sara</b:First>
          </b:Person>
          <b:Person>
            <b:Last>Isahara</b:Last>
            <b:First>Hitoshi</b:First>
          </b:Person>
          <b:Person>
            <b:Last>Maegaard</b:Last>
            <b:First>Bente</b:First>
          </b:Person>
          <b:Person>
            <b:Last>Mariani</b:Last>
            <b:First>Joseph</b:First>
          </b:Person>
          <b:Person>
            <b:Last>Mazo</b:Last>
            <b:First>Hélène</b:First>
          </b:Person>
          <b:Person>
            <b:Last>Odijk</b:Last>
            <b:First>Jan</b:First>
          </b:Person>
          <b:Person>
            <b:Last>Piperidis</b:Last>
            <b:First>Stelios</b:First>
          </b:Person>
        </b:NameList>
      </b:Editor>
    </b:Author>
    <b:Title>Trends, limitations and open challenges in automatic readability assessment research</b:Title>
    <b:Year>2022</b:Year>
    <b:ConferenceName>Proceedings of the Thirteenth Language Resources and Evaluation Conference</b:ConferenceName>
    <b:Publisher>European Language Resources Association</b:Publisher>
    <b:Pages>5366–5377</b:Pages>
    <b:URL>https://aclanthology.org/2022.lrec-1.574/</b:URL>
    <b:RefOrder>19</b:RefOrder>
  </b:Source>
  <b:Source>
    <b:Tag>Bar08</b:Tag>
    <b:SourceType>JournalArticle</b:SourceType>
    <b:Guid>{87C5B148-400D-4867-8642-1715B9EEF96F}</b:Guid>
    <b:LCID>es-AR</b:LCID>
    <b:Author>
      <b:Author>
        <b:NameList>
          <b:Person>
            <b:Last>Barrio-Cantalejo</b:Last>
            <b:First>I.</b:First>
            <b:Middle>M.</b:Middle>
          </b:Person>
          <b:Person>
            <b:Last>Simón-Lorda</b:Last>
            <b:First>P.</b:First>
          </b:Person>
          <b:Person>
            <b:Last>Melguizo</b:Last>
            <b:First>M.</b:First>
          </b:Person>
          <b:Person>
            <b:Last>Escalona</b:Last>
            <b:First>I.</b:First>
          </b:Person>
          <b:Person>
            <b:Last>Marijuán</b:Last>
            <b:First>M.</b:First>
            <b:Middle>I.</b:Middle>
          </b:Person>
          <b:Person>
            <b:Last>Hernando</b:Last>
            <b:First>P.</b:First>
          </b:Person>
        </b:NameList>
      </b:Author>
    </b:Author>
    <b:Title>Validación de la Escala INFLESZ para evaluar la legibilidad de los textos dirigidos a pacientes</b:Title>
    <b:Year>2008</b:Year>
    <b:JournalName>Anales del Sistema Sanitario de Navarra</b:JournalName>
    <b:Volume>31</b:Volume>
    <b:Issue>2</b:Issue>
    <b:Pages>135–152</b:Pages>
    <b:DOI>10.4321/S1137-66272008000300004</b:DOI>
    <b:URL>https://doi.org/10.4321/S1137-66272008000300004</b:URL>
    <b:RefOrder>20</b:RefOrder>
  </b:Source>
  <b:Source>
    <b:Tag>Cro23</b:Tag>
    <b:SourceType>JournalArticle</b:SourceType>
    <b:Guid>{6F8E3324-BC38-4D6C-8F0A-F4721CE7FB33}</b:Guid>
    <b:LCID>es-AR</b:LCID>
    <b:Author>
      <b:Author>
        <b:NameList>
          <b:Person>
            <b:Last>Crossley</b:Last>
            <b:First>Scott</b:First>
          </b:Person>
          <b:Person>
            <b:Last>Heintz</b:Last>
            <b:First>Aron</b:First>
          </b:Person>
          <b:Person>
            <b:Last>Choi</b:Last>
            <b:First>Joon</b:First>
            <b:Middle>Suh</b:Middle>
          </b:Person>
          <b:Person>
            <b:Last>Batchelor</b:Last>
            <b:First>Jordan</b:First>
          </b:Person>
          <b:Person>
            <b:Last>Karimi</b:Last>
            <b:First>Mehrnoush</b:First>
          </b:Person>
          <b:Person>
            <b:Last>Malatinszky</b:Last>
            <b:First>Agnes</b:First>
          </b:Person>
        </b:NameList>
      </b:Author>
    </b:Author>
    <b:Title>A large-scaled corpus for assessing text readability</b:Title>
    <b:Year>2023</b:Year>
    <b:JournalName>Behavior Research Methods</b:JournalName>
    <b:Volume>55</b:Volume>
    <b:Issue>1</b:Issue>
    <b:Pages>491–507</b:Pages>
    <b:DOI>10.3758/s13428-022-01802-x</b:DOI>
    <b:URL>https://doi.org/10.3758/s13428-022-01802-x</b:URL>
    <b:RefOrder>21</b:RefOrder>
  </b:Source>
  <b:Source>
    <b:Tag>Ais25</b:Tag>
    <b:SourceType>ConferenceProceedings</b:SourceType>
    <b:Guid>{1EC250EC-BFB6-415C-AB54-96A1A2353C76}</b:Guid>
    <b:LCID>es-AR</b:LCID>
    <b:Author>
      <b:Author>
        <b:NameList>
          <b:Person>
            <b:Last>Aissa</b:Last>
            <b:First>Wafa</b:First>
          </b:Person>
          <b:Person>
            <b:Last>Amaro</b:Last>
            <b:First>Raquel</b:First>
          </b:Person>
          <b:Person>
            <b:Last>Antunes</b:Last>
            <b:First>David</b:First>
          </b:Person>
          <b:Person>
            <b:Last>Bañeras-Roux</b:Last>
            <b:First>Thibault</b:First>
          </b:Person>
          <b:Person>
            <b:Last>Baptista</b:Last>
            <b:First>Jorge</b:First>
          </b:Person>
          <b:Person>
            <b:Last>Catala</b:Last>
            <b:First>Alejandro</b:First>
          </b:Person>
          <b:Person>
            <b:Last>Correia</b:Last>
            <b:First>Luís</b:First>
          </b:Person>
          <b:Person>
            <b:Last>François</b:Last>
            <b:First>Thomas</b:First>
          </b:Person>
          <b:Person>
            <b:Last>Garcia</b:Last>
            <b:First>Marcos</b:First>
          </b:Person>
          <b:Person>
            <b:Last>Izquierdo-Álvarez</b:Last>
            <b:First>Mario</b:First>
          </b:Person>
          <b:Person>
            <b:Last>Mamede</b:Last>
            <b:First>Nuno</b:First>
          </b:Person>
          <b:Person>
            <b:Last>Martins</b:Last>
            <b:First>Vasco</b:First>
          </b:Person>
          <b:Person>
            <b:Last>Neves</b:Last>
            <b:First>Miguel</b:First>
          </b:Person>
          <b:Person>
            <b:Last>Ribeiro</b:Last>
            <b:First>Eugénio</b:First>
          </b:Person>
          <b:Person>
            <b:Last>Rodriguez Rey</b:Last>
            <b:First>Sandra</b:First>
          </b:Person>
          <b:Person>
            <b:Last>Vanzeveren</b:Last>
            <b:First>Elodie</b:First>
          </b:Person>
        </b:NameList>
      </b:Author>
      <b:Editor>
        <b:NameList>
          <b:Person>
            <b:Last>Habernal</b:Last>
            <b:First>Ivan</b:First>
          </b:Person>
          <b:Person>
            <b:Last>Schulam</b:Last>
            <b:First>Peter</b:First>
          </b:Person>
          <b:Person>
            <b:Last>Tiedemann</b:Last>
            <b:First>Jörg</b:First>
          </b:Person>
        </b:NameList>
      </b:Editor>
    </b:Author>
    <b:Title>The iRead4Skills intelligent complexity analyzer</b:Title>
    <b:Year>2025</b:Year>
    <b:ConferenceName>Proceedings of the 2025 Conference on Empirical Methods in Natural Language Processing: System Demonstrations</b:ConferenceName>
    <b:Publisher>Association for Computational Linguistics</b:Publisher>
    <b:Pages>73–84</b:Pages>
    <b:DOI>10.18653/v1/2025.emnlp-demos.6</b:DOI>
    <b:URL>https://doi.org/10.18653/v1/2025.emnlp-demos.6</b:URL>
    <b:RefOrder>23</b:RefOrder>
  </b:Source>
  <b:Source>
    <b:Tag>Uca24</b:Tag>
    <b:SourceType>JournalArticle</b:SourceType>
    <b:Guid>{12FC33A5-4591-41E5-AD2A-0AD7F1788455}</b:Guid>
    <b:LCID>es-AR</b:LCID>
    <b:Author>
      <b:Author>
        <b:NameList>
          <b:Person>
            <b:Last>Uçar</b:Last>
            <b:First>Suna-Şeyma</b:First>
          </b:Person>
          <b:Person>
            <b:Last>Aldabe</b:Last>
            <b:First>Itziar</b:First>
          </b:Person>
          <b:Person>
            <b:Last>Aranberri</b:Last>
            <b:First>Nora</b:First>
          </b:Person>
          <b:Person>
            <b:Last>Arruarte</b:Last>
            <b:First>Ana</b:First>
          </b:Person>
        </b:NameList>
      </b:Author>
    </b:Author>
    <b:Title>Exploring automatic readability assessment for science documents within a multilingual educational context</b:Title>
    <b:Year>2024</b:Year>
    <b:JournalName>International Journal of Artificial Intelligence in Education</b:JournalName>
    <b:Volume>34</b:Volume>
    <b:Issue>4</b:Issue>
    <b:Pages>1417–1459</b:Pages>
    <b:DOI>10.1007/s40593-024-00393-2</b:DOI>
    <b:URL>https://doi.org/10.1007/s40593-024-00393-2</b:URL>
    <b:RefOrder>24</b:RefOrder>
  </b:Source>
  <b:Source>
    <b:Tag>Pal25</b:Tag>
    <b:SourceType>ConferenceProceedings</b:SourceType>
    <b:Guid>{C034940E-E26F-4C03-8FF9-E68D82D70DA9}</b:Guid>
    <b:LCID>es-AR</b:LCID>
    <b:Author>
      <b:Author>
        <b:NameList>
          <b:Person>
            <b:Last>Palma</b:Last>
            <b:First>Diego</b:First>
          </b:Person>
          <b:Person>
            <b:Last>Soto</b:Last>
            <b:First>Christian</b:First>
          </b:Person>
        </b:NameList>
      </b:Author>
      <b:Editor>
        <b:NameList>
          <b:Person>
            <b:Last>Ahram</b:Last>
            <b:First>Tareq</b:First>
          </b:Person>
          <b:Person>
            <b:Last>Karwowski</b:Last>
            <b:First>Waldemar</b:First>
          </b:Person>
          <b:Person>
            <b:Last>Kalra</b:Last>
            <b:First>Jay</b:First>
          </b:Person>
        </b:NameList>
      </b:Editor>
    </b:Author>
    <b:Title>Combining large language models with linguistic features for the readability complexity assessment of texts</b:Title>
    <b:Year>2025</b:Year>
    <b:ConferenceName>Human factors in design, engineering, and computing</b:ConferenceName>
    <b:Publisher>AHFE International</b:Publisher>
    <b:Volume>199</b:Volume>
    <b:Pages>2166–2175</b:Pages>
    <b:DOI>10.54941/ahfe1007028</b:DOI>
    <b:URL>https://doi.org/10.54941/ahfe1007028</b:URL>
    <b:RefOrder>25</b:RefOrder>
  </b:Source>
  <b:Source>
    <b:Tag>Rey25</b:Tag>
    <b:SourceType>JournalArticle</b:SourceType>
    <b:Guid>{35166FF8-71BC-4967-AEDF-7C522E63E487}</b:Guid>
    <b:LCID>es-AR</b:LCID>
    <b:Author>
      <b:Author>
        <b:NameList>
          <b:Person>
            <b:Last>Reyes Peralta</b:Last>
            <b:First>Nathaly</b:First>
            <b:Middle>Rayen</b:Middle>
          </b:Person>
          <b:Person>
            <b:Last>Ramírez-Peña</b:Last>
            <b:First>Pamela</b:First>
            <b:Middle>Francesca</b:Middle>
          </b:Person>
          <b:Person>
            <b:Last>Soto</b:Last>
            <b:First>Christian</b:First>
          </b:Person>
          <b:Person>
            <b:Last>Palma</b:Last>
            <b:First>Diego</b:First>
          </b:Person>
        </b:NameList>
      </b:Author>
    </b:Author>
    <b:Title>Evaluación automatizada y juicio experto en la estimación de la complejidad textual: Un análisis aplicado a textos escolares de ciencias</b:Title>
    <b:Year>2025</b:Year>
    <b:JournalName>Lingüística</b:JournalName>
    <b:Volume>41</b:Volume>
    <b:Pages>1–15</b:Pages>
    <b:DOI>10.5935/2079-312X.20250009</b:DOI>
    <b:URL>https://doi.org/10.5935/2079-312X.20250009</b:URL>
    <b:RefOrder>26</b:RefOrder>
  </b:Source>
  <b:Source>
    <b:Tag>Iri26</b:Tag>
    <b:SourceType>Report</b:SourceType>
    <b:Guid>{6A1C06FF-C9A8-449A-AB3C-91E7E71457D9}</b:Guid>
    <b:LCID>es-AR</b:LCID>
    <b:Author>
      <b:Author>
        <b:NameList>
          <b:Person>
            <b:Last>Irigoyen</b:Last>
            <b:First>Javier</b:First>
          </b:Person>
          <b:Person>
            <b:Last>Daza</b:Last>
            <b:First>Roberto</b:First>
          </b:Person>
          <b:Person>
            <b:Last>Jurado</b:Last>
            <b:First>Francisco</b:First>
          </b:Person>
          <b:Person>
            <b:Last>Fierrez</b:Last>
            <b:First>Julian</b:First>
          </b:Person>
          <b:Person>
            <b:Last>Tolosana</b:Last>
            <b:First>Ruben</b:First>
          </b:Person>
          <b:Person>
            <b:Last>Ortigosa</b:Last>
            <b:First>Alvaro</b:First>
          </b:Person>
          <b:Person>
            <b:Last>Blas</b:Last>
            <b:First>Enrique</b:First>
          </b:Person>
          <b:Person>
            <b:Last>Morales</b:Last>
            <b:First>Aythami</b:First>
          </b:Person>
        </b:NameList>
      </b:Author>
    </b:Author>
    <b:Title>AIriskEval-edu: New dataset for risk assessment in AI-mediated K-12 educational explanations</b:Title>
    <b:Year>2026</b:Year>
    <b:Publisher>arXiv</b:Publisher>
    <b:DOI>10.48550/arXiv.2607.01934</b:DOI>
    <b:URL>https://doi.org/10.48550/arXiv.2607.01934</b:URL>
    <b:Medium>Preprint</b:Medium>
    <b:RefOrder>28</b:RefOrder>
  </b:Source>
  <b:Source>
    <b:Tag>Par24</b:Tag>
    <b:SourceType>DocumentFromInternetSite</b:SourceType>
    <b:Guid>{FBBA474E-31E5-42FC-BE3C-712B1B54A588}</b:Guid>
    <b:Title>eglamento (UE) 2024/1689 por el que se establecen normas armonizadas en materia de inteligencia artificial (Reglamento de Inteligencia Artificial)</b:Title>
    <b:Year>2024</b:Year>
    <b:Author>
      <b:Author>
        <b:Corporate>Parlamento Europeo y Consejo de la Unión Europea</b:Corporate>
      </b:Author>
    </b:Author>
    <b:InternetSiteTitle>Diario Oficial de la Unión Europea</b:InternetSiteTitle>
    <b:Month>July</b:Month>
    <b:Day>12</b:Day>
    <b:URL>https://eur-lex.europa.eu/eli/reg/2024/1689/oj</b:URL>
    <b:RefOrder>33</b:RefOrder>
  </b:Source>
  <b:Source>
    <b:Tag>Mia23</b:Tag>
    <b:SourceType>Report</b:SourceType>
    <b:Guid>{2E66C2D7-07CC-4873-B406-B12C7E8FC8CC}</b:Guid>
    <b:Title>Guidance for generative AI in education and research</b:Title>
    <b:Year>2023</b:Year>
    <b:City>Paris</b:City>
    <b:Publisher>UNESCO</b:Publisher>
    <b:Author>
      <b:Author>
        <b:NameList>
          <b:Person>
            <b:Last>Miao</b:Last>
            <b:First>Fengchun</b:First>
          </b:Person>
          <b:Person>
            <b:Last>Holmes</b:Last>
            <b:First>Wayne</b:First>
          </b:Person>
        </b:NameList>
      </b:Author>
    </b:Author>
    <b:DOI>10.54675/EWZM9535</b:DOI>
    <b:RefOrder>6</b:RefOrder>
  </b:Source>
  <b:Source>
    <b:Tag>UNE21</b:Tag>
    <b:SourceType>Report</b:SourceType>
    <b:Guid>{12DB9EF5-BB8D-4298-BC8D-BF353C476D57}</b:Guid>
    <b:Title>Recommendation on the ethics of artificial intelligence</b:Title>
    <b:Year>2021</b:Year>
    <b:Publisher>UNESCO</b:Publisher>
    <b:DOI>10.54677/MNMH8546</b:DOI>
    <b:Author>
      <b:Author>
        <b:NameList>
          <b:Person>
            <b:Last>UNESCO</b:Last>
          </b:Person>
        </b:NameList>
      </b:Author>
    </b:Author>
    <b:LCID>en-US</b:LCID>
    <b:RefOrder>5</b:RefOrder>
  </b:Source>
  <b:Source>
    <b:Tag>Tro24</b:Tag>
    <b:SourceType>ConferenceProceedings</b:SourceType>
    <b:Guid>{17A4C4D1-0115-4AFA-A665-16D3B8E31312}</b:Guid>
    <b:Title>Measuring and modifying the readability of English texts with GPT-4</b:Title>
    <b:Year>2024</b:Year>
    <b:Pages>126-134</b:Pages>
    <b:DOI>10.18653/v1/2024.tsar-1.13</b:DOI>
    <b:Author>
      <b:Author>
        <b:NameList>
          <b:Person>
            <b:Last>Trott</b:Last>
            <b:First>Sean</b:First>
          </b:Person>
          <b:Person>
            <b:Last>Rivière</b:Last>
            <b:First>Pamela</b:First>
          </b:Person>
        </b:NameList>
      </b:Author>
    </b:Author>
    <b:ConferenceName>Proceedings of the Third Workshop on Text Simplification, Accessibility and Readability (TSAR 2024)</b:ConferenceName>
    <b:Publisher>Association for Computational Linguistics</b:Publisher>
    <b:URL>https://aclanthology.org/2024.tsar-1.13/</b:URL>
    <b:LCID>en-US</b:LCID>
    <b:RefOrder>22</b:RefOrder>
  </b:Source>
  <b:Source>
    <b:Tag>Mik13</b:Tag>
    <b:SourceType>ConferenceProceedings</b:SourceType>
    <b:Guid>{9AB91E12-3E2F-4AC3-BD67-87FE52159934}</b:Guid>
    <b:Title>Distributed representations of words and phrases and their compositionality</b:Title>
    <b:Year>2013</b:Year>
    <b:Author>
      <b:Author>
        <b:NameList>
          <b:Person>
            <b:Last>Mikolov</b:Last>
            <b:First>T.</b:First>
          </b:Person>
          <b:Person>
            <b:Last>Sutskever</b:Last>
            <b:First>I.</b:First>
          </b:Person>
          <b:Person>
            <b:Last>Chen</b:Last>
            <b:First>K.</b:First>
          </b:Person>
          <b:Person>
            <b:Last>Corrado</b:Last>
            <b:First>G.</b:First>
            <b:Middle>S.</b:Middle>
          </b:Person>
          <b:Person>
            <b:Last>Dean</b:Last>
            <b:First>J.</b:First>
          </b:Person>
        </b:NameList>
      </b:Author>
      <b:Editor>
        <b:NameList>
          <b:Person>
            <b:Last>Curran Associates</b:Last>
            <b:First>Inc.</b:First>
          </b:Person>
        </b:NameList>
      </b:Editor>
    </b:Author>
    <b:Pages>3111–3119</b:Pages>
    <b:ConferenceName>Advances in Neural Information Processing Systems</b:ConferenceName>
    <b:Publisher>Curran Associates, Inc.</b:Publisher>
    <b:LCID>en-US</b:LCID>
    <b:URL>https://proceedings.neurips.cc/paper/2013/hash/9aa42b31882ec039965f3c4923ce901b-Abstract.html</b:URL>
    <b:Volume>26</b:Volume>
    <b:RefOrder>34</b:RefOrder>
  </b:Source>
  <b:Source>
    <b:Tag>Kri04</b:Tag>
    <b:SourceType>JournalArticle</b:SourceType>
    <b:Guid>{EA8F3A5A-9BBA-4EC9-9CAE-2E9486551E8A}</b:Guid>
    <b:Author>
      <b:Author>
        <b:NameList>
          <b:Person>
            <b:Last>Krippendorff</b:Last>
            <b:First>Klaus</b:First>
          </b:Person>
        </b:NameList>
      </b:Author>
    </b:Author>
    <b:Title>Reliability in content analysis: Some common misconceptions and recommendations</b:Title>
    <b:JournalName>Human Communication Research</b:JournalName>
    <b:Year>2004</b:Year>
    <b:Pages>411-433</b:Pages>
    <b:Volume>30</b:Volume>
    <b:Issue>3</b:Issue>
    <b:DOI>https://doi.org/10.1111/j.1468-2958.2004.tb00738.x</b:DOI>
    <b:LCID>en-US</b:LCID>
    <b:RefOrder>30</b:RefOrder>
  </b:Source>
  <b:Source>
    <b:Tag>Kıl25</b:Tag>
    <b:SourceType>JournalArticle</b:SourceType>
    <b:Guid>{444DFD91-FF97-4BFA-9F07-47FBE1044D27}</b:Guid>
    <b:Author>
      <b:Author>
        <b:NameList>
          <b:Person>
            <b:Last>Kılıçaslan</b:Last>
            <b:First>F.</b:First>
            <b:Middle>N.</b:Middle>
          </b:Person>
          <b:Person>
            <b:Last>Genç</b:Last>
            <b:First>B.</b:First>
          </b:Person>
          <b:Person>
            <b:Last>Saglam</b:Last>
            <b:First>F.</b:First>
          </b:Person>
          <b:Person>
            <b:Last>Altun</b:Last>
            <b:First>A.</b:First>
          </b:Person>
        </b:NameList>
      </b:Author>
    </b:Author>
    <b:Title>Artificial intelligence-assisted determination of suitable age values for children's books</b:Title>
    <b:JournalName>Applied Sciences</b:JournalName>
    <b:Year>2025</b:Year>
    <b:DOI>10.3390/app152111438</b:DOI>
    <b:Pages>11438</b:Pages>
    <b:Volume>15</b:Volume>
    <b:URL>https://doi.org/10.3390/app152111438</b:URL>
    <b:LCID>en-US</b:LCID>
    <b:RefOrder>27</b:RefOrder>
  </b:Source>
  <b:Source>
    <b:Tag>Gre98</b:Tag>
    <b:SourceType>JournalArticle</b:SourceType>
    <b:Guid>{E89E4178-EF7A-46D4-AACC-548DFDA9E269}</b:Guid>
    <b:Author>
      <b:Author>
        <b:NameList>
          <b:Person>
            <b:Last>Greenwald</b:Last>
            <b:First>Anthony</b:First>
            <b:Middle>G.</b:Middle>
          </b:Person>
          <b:Person>
            <b:Last>McGhee</b:Last>
            <b:First>Debbie</b:First>
            <b:Middle>E.</b:Middle>
          </b:Person>
          <b:Person>
            <b:Last>Schwartz</b:Last>
            <b:First>Jordan</b:First>
            <b:Middle>L. K.</b:Middle>
          </b:Person>
        </b:NameList>
      </b:Author>
    </b:Author>
    <b:Title>Measuring individual differences in implicit cognition: The implicit association test</b:Title>
    <b:JournalName>Journal of Personality and Social Psychology</b:JournalName>
    <b:Year>1998</b:Year>
    <b:Pages>1464-1480</b:Pages>
    <b:DOI>10.1037/0022-3514.74.6.1464</b:DOI>
    <b:Volume>74</b:Volume>
    <b:URL>https://doi.org/10.1037/0022-3514.74.6.1464</b:URL>
    <b:LCID>en-US</b:LCID>
    <b:RefOrder>10</b:RefOrder>
  </b:Source>
  <b:Source>
    <b:Tag>Gre25</b:Tag>
    <b:SourceType>JournalArticle</b:SourceType>
    <b:Guid>{54CFF180-C9CE-4834-AF11-8F4C4E73DB08}</b:Guid>
    <b:Author>
      <b:Author>
        <b:NameList>
          <b:Person>
            <b:Last>Greco</b:Last>
            <b:First>S.</b:First>
          </b:Person>
          <b:Person>
            <b:Last>La Quatra</b:Last>
            <b:First>M.</b:First>
          </b:Person>
          <b:Person>
            <b:Last>Cagliero</b:Last>
            <b:First>L.</b:First>
          </b:Person>
          <b:Person>
            <b:Last>Cerquitelli</b:Last>
            <b:First>T.</b:First>
          </b:Person>
        </b:NameList>
      </b:Author>
    </b:Author>
    <b:Title>Towards AI-assisted inclusive language writing in Italian formal communications</b:Title>
    <b:JournalName>ACM Transactions on Intelligent Systems and Technology</b:JournalName>
    <b:Year>2025</b:Year>
    <b:DOI>10.1145/3729237</b:DOI>
    <b:Pages>1-24</b:Pages>
    <b:Volume>16</b:Volume>
    <b:URL>https://doi.org/10.1145/3729237</b:URL>
    <b:LCID>en-US</b:LCID>
    <b:RefOrder>12</b:RefOrder>
  </b:Source>
  <b:Source>
    <b:Tag>Gal24</b:Tag>
    <b:SourceType>JournalArticle</b:SourceType>
    <b:Guid>{F83FCF5B-418F-4DBD-ABDE-7EFC7D4C6681}</b:Guid>
    <b:Title>Bias and fairness in large language models: A survey</b:Title>
    <b:Pages>1097–1179</b:Pages>
    <b:Year>2024</b:Year>
    <b:Publisher>MIT Press</b:Publisher>
    <b:Author>
      <b:Author>
        <b:NameList>
          <b:Person>
            <b:Last>Gallegos</b:Last>
            <b:First>I.</b:First>
            <b:Middle>O.</b:Middle>
          </b:Person>
          <b:Person>
            <b:Last>Rossi</b:Last>
            <b:First>R.</b:First>
            <b:Middle>A.</b:Middle>
          </b:Person>
          <b:Person>
            <b:Last>Barrow</b:Last>
            <b:First>J.</b:First>
          </b:Person>
          <b:Person>
            <b:Last>Tanjim</b:Last>
            <b:First>M.</b:First>
            <b:Middle>M.</b:Middle>
          </b:Person>
          <b:Person>
            <b:Last>Kim</b:Last>
            <b:First>S.</b:First>
          </b:Person>
          <b:Person>
            <b:Last>Dernoncourt</b:Last>
            <b:First>F.</b:First>
          </b:Person>
          <b:Person>
            <b:Last>Yu</b:Last>
            <b:First>T.</b:First>
          </b:Person>
          <b:Person>
            <b:Last>Zhang</b:Last>
            <b:First>R.</b:First>
          </b:Person>
          <b:Person>
            <b:Last>Ahmed</b:Last>
            <b:First>N.</b:First>
            <b:Middle>K.</b:Middle>
          </b:Person>
        </b:NameList>
      </b:Author>
    </b:Author>
    <b:JournalName>Computational Linguistics</b:JournalName>
    <b:DOI>10.1162/coli_a_00524</b:DOI>
    <b:LCID>en-US</b:LCID>
    <b:Volume>50</b:Volume>
    <b:URL>https://doi.org/10.1162/coli_a_00524</b:URL>
    <b:RefOrder>4</b:RefOrder>
  </b:Source>
  <b:Source>
    <b:Tag>Eur241</b:Tag>
    <b:SourceType>Report</b:SourceType>
    <b:Guid>{03F62625-21E0-49AA-A140-E88BEBBF282C}</b:Guid>
    <b:Author>
      <b:Author>
        <b:NameList>
          <b:Person>
            <b:Last>Europea</b:Last>
            <b:First>Parlamento</b:First>
            <b:Middle>Europeo y Consejo de la Unión</b:Middle>
          </b:Person>
        </b:NameList>
      </b:Author>
    </b:Author>
    <b:Title>Reglamento (UE) 2024/1689 del Parlamento Europeo y del Consejo, de 13 de junio de 2024, por el que se establecen normas armonizadas en materia de inteligencia artificial</b:Title>
    <b:Year>2024</b:Year>
    <b:Publisher>Diario Oficial de la Unión Europea</b:Publisher>
    <b:LCID>en-US</b:LCID>
    <b:URL>http://data.europa.eu/eli/reg/2024/1689/oj</b:URL>
    <b:RefOrder>8</b:RefOrder>
  </b:Source>
  <b:Source>
    <b:Tag>Dav89</b:Tag>
    <b:SourceType>JournalArticle</b:SourceType>
    <b:Guid>{294B9616-B1C8-4873-8941-F915C0CA9078}</b:Guid>
    <b:Title>Perceived usefulness, perceived ease of use, and user acceptance of information technology</b:Title>
    <b:Year>1989</b:Year>
    <b:Pages>319-340</b:Pages>
    <b:Author>
      <b:Author>
        <b:NameList>
          <b:Person>
            <b:Last>Davis</b:Last>
            <b:First>Fred</b:First>
            <b:Middle>D.</b:Middle>
          </b:Person>
        </b:NameList>
      </b:Author>
    </b:Author>
    <b:JournalName>MIS Quarterly</b:JournalName>
    <b:Volume>13</b:Volume>
    <b:Issue>3</b:Issue>
    <b:DOI>https://doi.org/10.2307/249008</b:DOI>
    <b:LCID>en-US</b:LCID>
    <b:RefOrder>32</b:RefOrder>
  </b:Source>
  <b:Source>
    <b:Tag>Cra24</b:Tag>
    <b:SourceType>JournalArticle</b:SourceType>
    <b:Guid>{4E9C1AB8-01C8-47E8-AA34-BC1DE4BDC858}</b:Guid>
    <b:Author>
      <b:Author>
        <b:NameList>
          <b:Person>
            <b:Last>Crawfurd</b:Last>
            <b:First>L.</b:First>
          </b:Person>
          <b:Person>
            <b:Last>Saintis-Miller</b:Last>
            <b:First>C.</b:First>
          </b:Person>
          <b:Person>
            <b:Last>Todd</b:Last>
            <b:First>R.</b:First>
          </b:Person>
        </b:NameList>
      </b:Author>
    </b:Author>
    <b:Title>Sexist textbooks: Automated analysis of gender bias in 1,255 books from 34 countries</b:Title>
    <b:JournalName>PLOS ONE</b:JournalName>
    <b:Year>2024</b:Year>
    <b:DOI>10.1371/journal.pone.0310366</b:DOI>
    <b:LCID>en-US</b:LCID>
    <b:Pages>e0310366</b:Pages>
    <b:Volume>19</b:Volume>
    <b:URL>https://doi.org/10.1371/journal.pone.0310366</b:URL>
    <b:RefOrder>2</b:RefOrder>
  </b:Source>
  <b:Source>
    <b:Tag>Cal17</b:Tag>
    <b:SourceType>JournalArticle</b:SourceType>
    <b:Guid>{922B436D-82FB-4637-93BA-56430ECCD08F}</b:Guid>
    <b:Author>
      <b:Author>
        <b:NameList>
          <b:Person>
            <b:Last>Caliskan</b:Last>
            <b:First>Aylin</b:First>
          </b:Person>
          <b:Person>
            <b:Last>Bryson</b:Last>
            <b:First>Joanna</b:First>
            <b:Middle>J.</b:Middle>
          </b:Person>
          <b:Person>
            <b:Last>Narayanan</b:Last>
            <b:First>Arvind</b:First>
          </b:Person>
        </b:NameList>
      </b:Author>
    </b:Author>
    <b:Title>Semantics derived automatically from language corpora contain human-like biases</b:Title>
    <b:Year>2017</b:Year>
    <b:PeriodicalTitle>Science</b:PeriodicalTitle>
    <b:Pages>183-186</b:Pages>
    <b:JournalName>Science</b:JournalName>
    <b:Volume>356</b:Volume>
    <b:Issue>6334</b:Issue>
    <b:DOI>10.1126/science.aal4230</b:DOI>
    <b:URL>https://doi.org/10.1126/science.aal4230</b:URL>
    <b:LCID>en-US</b:LCID>
    <b:RefOrder>3</b:RefOrder>
  </b:Source>
  <b:Source>
    <b:Tag>Bro96</b:Tag>
    <b:SourceType>BookSection</b:SourceType>
    <b:Guid>{DBCEF7D5-4205-489A-9880-CB75A7B48B2E}</b:Guid>
    <b:Title>SUS: A 'quick and dirty' usability scale</b:Title>
    <b:Year>1996</b:Year>
    <b:Pages>189-194</b:Pages>
    <b:Author>
      <b:Author>
        <b:NameList>
          <b:Person>
            <b:Last>Brooke</b:Last>
            <b:First>John</b:First>
          </b:Person>
        </b:NameList>
      </b:Author>
      <b:BookAuthor>
        <b:NameList>
          <b:Person>
            <b:Last>Jordan</b:Last>
            <b:First>Patrick</b:First>
            <b:Middle>W.</b:Middle>
          </b:Person>
          <b:Person>
            <b:Last>Thomas</b:Last>
            <b:First>Bruce</b:First>
          </b:Person>
          <b:Person>
            <b:Last>Weerdmeester</b:Last>
            <b:First>Bernard</b:First>
            <b:Middle>A.</b:Middle>
          </b:Person>
          <b:Person>
            <b:Last>McClelland</b:Last>
            <b:First>Ian</b:First>
            <b:Middle>L.</b:Middle>
          </b:Person>
        </b:NameList>
      </b:BookAuthor>
    </b:Author>
    <b:BookTitle>Usability evaluation in industry</b:BookTitle>
    <b:Publisher>Taylor &amp; Francis</b:Publisher>
    <b:LCID>en-US</b:LCID>
    <b:RefOrder>31</b:RefOrder>
  </b:Source>
  <b:Source>
    <b:Tag>Emi21</b:Tag>
    <b:SourceType>ConferenceProceedings</b:SourceType>
    <b:Guid>{800325AD-2C00-4A9E-AE13-735ED51D6B84}</b:Guid>
    <b:Title>On the dangers of stochastic parrots: Can language models be too big?</b:Title>
    <b:Year>2021</b:Year>
    <b:Publisher>Association for Computing Machinery</b:Publisher>
    <b:ConferenceName>2021 ACM Conference on Fairness, Accountability, and Transparency</b:ConferenceName>
    <b:City>Virtual Event, Canada</b:City>
    <b:URL>https://doi.org/10.1145/3442188.3445922</b:URL>
    <b:DOI>10.1145/3442188.3445922</b:DOI>
    <b:Author>
      <b:Author>
        <b:NameList>
          <b:Person>
            <b:Last>Bender</b:Last>
            <b:First>Emily</b:First>
            <b:Middle>M.</b:Middle>
          </b:Person>
          <b:Person>
            <b:Last>Gebru</b:Last>
            <b:First>Timnit</b:First>
          </b:Person>
          <b:Person>
            <b:Last>McMillan-Major</b:Last>
            <b:First>Angelina</b:First>
          </b:Person>
          <b:Person>
            <b:Last>Shmitchell</b:Last>
            <b:First>Shmargaret</b:First>
          </b:Person>
        </b:NameList>
      </b:Author>
    </b:Author>
    <b:Pages>610-623</b:Pages>
    <b:LCID>en-US</b:LCID>
    <b:RefOrder>35</b:RefOrder>
  </b:Source>
  <b:Source>
    <b:Tag>Art08</b:Tag>
    <b:SourceType>JournalArticle</b:SourceType>
    <b:Guid>{67281879-B4E0-4FD2-874B-7DCD0D0BFA01}</b:Guid>
    <b:Title>Inter-coder agreement for computational linguistics</b:Title>
    <b:Year>2008</b:Year>
    <b:Author>
      <b:Author>
        <b:NameList>
          <b:Person>
            <b:Last>Artstein</b:Last>
            <b:First>Ron</b:First>
          </b:Person>
          <b:Person>
            <b:Last>Poesio</b:Last>
            <b:First>Massimo</b:First>
          </b:Person>
        </b:NameList>
      </b:Author>
    </b:Author>
    <b:JournalName>Computational Linguistics</b:JournalName>
    <b:Pages>555-596</b:Pages>
    <b:Volume>34</b:Volume>
    <b:Issue>4</b:Issue>
    <b:DOI>https://doi.org/10.1162/coli.07-034-R2</b:DOI>
    <b:LCID>en-US</b:LCID>
    <b:RefOrder>29</b:RefOrder>
  </b:Source>
  <b:Source>
    <b:Tag>Eur24</b:Tag>
    <b:SourceType>DocumentFromInternetSite</b:SourceType>
    <b:Guid>{F30D8F24-BF2C-48D3-ACB4-8FDE2247283C}</b:Guid>
    <b:Author>
      <b:Author>
        <b:Corporate>Parlamento Europeo y Consejo de la Unión Europea</b:Corporate>
      </b:Author>
    </b:Author>
    <b:Title>Reglamento (UE) 2024/1689 del Parlamento Europeo y del Consejo, de 13 de junio de 2024, por el que se establecen normas armonizadas en materia de inteligencia artificial</b:Title>
    <b:Year>2024</b:Year>
    <b:Publisher>Diario Oficial de la Unión Europea</b:Publisher>
    <b:URL>http://data.europa.eu/eli/reg/2024/1689/oj</b:URL>
    <b:LCID>en-US</b:LCID>
    <b:InternetSiteTitle>EUR-Lex</b:InternetSiteTitle>
    <b:Month>July</b:Month>
    <b:Day>12</b:Day>
    <b:RefOrder>7</b:RefOrder>
  </b:Source>
  <b:Source>
    <b:Tag>Min25</b:Tag>
    <b:SourceType>Report</b:SourceType>
    <b:Guid>{E9E0BAB2-CFF6-4052-8370-8FD20F95B189}</b:Guid>
    <b:Title>Datos avance 2024-2025</b:Title>
    <b:Year>2025</b:Year>
    <b:Author>
      <b:Author>
        <b:Corporate>Ministerio de Educación, Formación Profesional y Deportes</b:Corporate>
      </b:Author>
    </b:Author>
    <b:URL>https://www.educacionfpydeportes.gob.es/prensa/actualidad/2025/06/20250627-datosavance.html</b:URL>
    <b:LCID>en-US</b:LCID>
    <b:RefOrder>1</b:RefOrder>
  </b:Source>
  <b:Source>
    <b:Tag>Ant25</b:Tag>
    <b:SourceType>Misc</b:SourceType>
    <b:Guid>{E8E17B9C-B67B-4422-9DEE-6B51903155BA}</b:Guid>
    <b:Title>Claude (Sonnet 4.6) [Modelo de lenguaje de gran tamaño]</b:Title>
    <b:Year>2026</b:Year>
    <b:Author>
      <b:Author>
        <b:Corporate>Anthropic</b:Corporate>
      </b:Author>
    </b:Author>
    <b:URL>https://claude.ai</b:URL>
    <b:LCID>en-US</b:LCID>
    <b:RefOrder>9</b:RefOrder>
  </b:Source>
  <b:Source>
    <b:Tag>Riz</b:Tag>
    <b:SourceType>ConferenceProceedings</b:SourceType>
    <b:Guid>{6DC9557F-F216-4FAE-8115-BCA78DB4552E}</b:Guid>
    <b:LCID>en-US</b:LCID>
    <b:Author>
      <b:Author>
        <b:NameList>
          <b:Person>
            <b:Last>Rizvi</b:Last>
            <b:First>N.</b:First>
          </b:Person>
          <b:Person>
            <b:Last>Strickland</b:Last>
            <b:First>H.</b:First>
          </b:Person>
          <b:Person>
            <b:Last>Gitelman</b:Last>
            <b:First>D.</b:First>
          </b:Person>
          <b:Person>
            <b:Last>Morales</b:Last>
            <b:First>Flores</b:First>
            <b:Middle>A.</b:Middle>
          </b:Person>
          <b:Person>
            <b:Last>Cooper</b:Last>
            <b:First>T.</b:First>
          </b:Person>
          <b:Person>
            <b:Last>Kallepalli</b:Last>
            <b:First>A.</b:First>
          </b:Person>
          <b:Person>
            <b:Last>Alurkar</b:Last>
            <b:First>Akshat</b:First>
          </b:Person>
          <b:Person>
            <b:Last>Owens</b:Last>
            <b:First>Haaset</b:First>
          </b:Person>
          <b:Person>
            <b:Last>Ahmedi</b:Last>
            <b:First>Saleha</b:First>
          </b:Person>
          <b:Person>
            <b:Last>Khirwadkar</b:Last>
            <b:First>I.</b:First>
          </b:Person>
          <b:Person>
            <b:Last>Munyaka</b:Last>
            <b:First>I.</b:First>
            <b:Middle>N. S.</b:Middle>
          </b:Person>
          <b:Person>
            <b:Last>Ousidhoum</b:Last>
            <b:First>N.</b:First>
          </b:Person>
        </b:NameList>
      </b:Author>
    </b:Author>
    <b:Title>AUTALIC: A dataset for anti-AUTistic ableist language in context</b:Title>
    <b:ConferenceName>63rd Annual Meeting of the Association for Computational Linguistics</b:ConferenceName>
    <b:City>Vienna, Austria</b:City>
    <b:Publisher>Association for Computational Linguistics</b:Publisher>
    <b:URL>https://aclanthology.org/2025.acl-long.1022/</b:URL>
    <b:DOI>10.18653/v1/2025.acl-long.1022</b:DOI>
    <b:Year>2025</b:Year>
    <b:RefOrder>15</b:RefOrder>
  </b:Source>
  <b:Source>
    <b:Tag>Lix24</b:Tag>
    <b:SourceType>JournalArticle</b:SourceType>
    <b:Guid>{D7DC85F8-9505-4FB6-8CFD-0A362621C0A1}</b:Guid>
    <b:Title>Practical and ethical challenges of large language models in education: A systematic scoping review</b:Title>
    <b:Year>2024</b:Year>
    <b:URL>https://doi.org/10.1111/bjet.13370</b:URL>
    <b:Author>
      <b:Author>
        <b:NameList>
          <b:Person>
            <b:Last>Lixiang</b:Last>
            <b:First>Y.</b:First>
          </b:Person>
          <b:Person>
            <b:Last>Sha</b:Last>
            <b:First>L.</b:First>
          </b:Person>
          <b:Person>
            <b:Last>Zhao</b:Last>
            <b:First>L.</b:First>
          </b:Person>
          <b:Person>
            <b:Last>Li</b:Last>
            <b:First>L.</b:First>
          </b:Person>
          <b:Person>
            <b:Last>Martinez-Maldonado</b:Last>
            <b:First>R.</b:First>
          </b:Person>
          <b:Person>
            <b:Last>Chen</b:Last>
            <b:First>G.</b:First>
          </b:Person>
          <b:Person>
            <b:Last>Li</b:Last>
            <b:First>X.</b:First>
          </b:Person>
          <b:Person>
            <b:Last>Jin</b:Last>
            <b:First>Y.</b:First>
          </b:Person>
          <b:Person>
            <b:Last>Gašević</b:Last>
            <b:First>D.</b:First>
          </b:Person>
        </b:NameList>
      </b:Author>
    </b:Author>
    <b:JournalName>British Journal of Educational Technology</b:JournalName>
    <b:Pages>90-112</b:Pages>
    <b:Volume>55</b:Volume>
    <b:DOI>10.1111/bjet.13370</b:DOI>
    <b:LCID>en-US</b:LCID>
    <b:RefOrder>11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41B95A518EC6146BE9712B33365B43D" ma:contentTypeVersion="3" ma:contentTypeDescription="Crear nuevo documento." ma:contentTypeScope="" ma:versionID="5a50d2e4622ae57cfef536d5cf13b086">
  <xsd:schema xmlns:xsd="http://www.w3.org/2001/XMLSchema" xmlns:xs="http://www.w3.org/2001/XMLSchema" xmlns:p="http://schemas.microsoft.com/office/2006/metadata/properties" xmlns:ns2="1a1a6107-8ce4-4a23-80a0-27a15563e823" targetNamespace="http://schemas.microsoft.com/office/2006/metadata/properties" ma:root="true" ma:fieldsID="0d7664dd2b9d85b7854a0898bbe8f8be" ns2:_="">
    <xsd:import namespace="1a1a6107-8ce4-4a23-80a0-27a15563e8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1a6107-8ce4-4a23-80a0-27a15563e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61257B-8685-4346-92F0-7B4252020F6C}">
  <ds:schemaRefs>
    <ds:schemaRef ds:uri="http://schemas.openxmlformats.org/officeDocument/2006/bibliography"/>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08B9C3D7-1B6E-4D23-862C-C5A437A164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1a6107-8ce4-4a23-80a0-27a15563e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12E1E0-48FE-4173-AC51-60F83BB705C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Pages>
  <Words>12480</Words>
  <Characters>71139</Characters>
  <Application>Microsoft Office Word</Application>
  <DocSecurity>4</DocSecurity>
  <Lines>592</Lines>
  <Paragraphs>166</Paragraphs>
  <ScaleCrop>false</ScaleCrop>
  <Company>Universidad Internacional de La Rioja                                                   Facultad de Educación</Company>
  <LinksUpToDate>false</LinksUpToDate>
  <CharactersWithSpaces>83453</CharactersWithSpaces>
  <SharedDoc>false</SharedDoc>
  <HLinks>
    <vt:vector size="450" baseType="variant">
      <vt:variant>
        <vt:i4>6094911</vt:i4>
      </vt:variant>
      <vt:variant>
        <vt:i4>551</vt:i4>
      </vt:variant>
      <vt:variant>
        <vt:i4>0</vt:i4>
      </vt:variant>
      <vt:variant>
        <vt:i4>5</vt:i4>
      </vt:variant>
      <vt:variant>
        <vt:lpwstr>https://proceedings.neurips.cc/paper_files/paper/2023/hash/91f18a1287b398d378ef22505bf41832-Abstract-Datasets_and_Benchmarks.html</vt:lpwstr>
      </vt:variant>
      <vt:variant>
        <vt:lpwstr/>
      </vt:variant>
      <vt:variant>
        <vt:i4>1638412</vt:i4>
      </vt:variant>
      <vt:variant>
        <vt:i4>548</vt:i4>
      </vt:variant>
      <vt:variant>
        <vt:i4>0</vt:i4>
      </vt:variant>
      <vt:variant>
        <vt:i4>5</vt:i4>
      </vt:variant>
      <vt:variant>
        <vt:lpwstr>https://aclanthology.org/2022.lrec-1.574/</vt:lpwstr>
      </vt:variant>
      <vt:variant>
        <vt:lpwstr/>
      </vt:variant>
      <vt:variant>
        <vt:i4>327749</vt:i4>
      </vt:variant>
      <vt:variant>
        <vt:i4>545</vt:i4>
      </vt:variant>
      <vt:variant>
        <vt:i4>0</vt:i4>
      </vt:variant>
      <vt:variant>
        <vt:i4>5</vt:i4>
      </vt:variant>
      <vt:variant>
        <vt:lpwstr>https://doi.org/10.54677/MNMH8546</vt:lpwstr>
      </vt:variant>
      <vt:variant>
        <vt:lpwstr/>
      </vt:variant>
      <vt:variant>
        <vt:i4>2555953</vt:i4>
      </vt:variant>
      <vt:variant>
        <vt:i4>542</vt:i4>
      </vt:variant>
      <vt:variant>
        <vt:i4>0</vt:i4>
      </vt:variant>
      <vt:variant>
        <vt:i4>5</vt:i4>
      </vt:variant>
      <vt:variant>
        <vt:lpwstr>https://doi.org/10.1007/s40593-024-00393-2</vt:lpwstr>
      </vt:variant>
      <vt:variant>
        <vt:lpwstr/>
      </vt:variant>
      <vt:variant>
        <vt:i4>7405670</vt:i4>
      </vt:variant>
      <vt:variant>
        <vt:i4>539</vt:i4>
      </vt:variant>
      <vt:variant>
        <vt:i4>0</vt:i4>
      </vt:variant>
      <vt:variant>
        <vt:i4>5</vt:i4>
      </vt:variant>
      <vt:variant>
        <vt:lpwstr>https://doi.org/10.18653/v1/2024.tsar-1.13</vt:lpwstr>
      </vt:variant>
      <vt:variant>
        <vt:lpwstr/>
      </vt:variant>
      <vt:variant>
        <vt:i4>7733344</vt:i4>
      </vt:variant>
      <vt:variant>
        <vt:i4>536</vt:i4>
      </vt:variant>
      <vt:variant>
        <vt:i4>0</vt:i4>
      </vt:variant>
      <vt:variant>
        <vt:i4>5</vt:i4>
      </vt:variant>
      <vt:variant>
        <vt:lpwstr>https://reunir.unir.net/handle/123456789/14608</vt:lpwstr>
      </vt:variant>
      <vt:variant>
        <vt:lpwstr/>
      </vt:variant>
      <vt:variant>
        <vt:i4>7733282</vt:i4>
      </vt:variant>
      <vt:variant>
        <vt:i4>533</vt:i4>
      </vt:variant>
      <vt:variant>
        <vt:i4>0</vt:i4>
      </vt:variant>
      <vt:variant>
        <vt:i4>5</vt:i4>
      </vt:variant>
      <vt:variant>
        <vt:lpwstr>https://doi.org/10.18653/v1/2025.acl-long.1022</vt:lpwstr>
      </vt:variant>
      <vt:variant>
        <vt:lpwstr/>
      </vt:variant>
      <vt:variant>
        <vt:i4>4063287</vt:i4>
      </vt:variant>
      <vt:variant>
        <vt:i4>530</vt:i4>
      </vt:variant>
      <vt:variant>
        <vt:i4>0</vt:i4>
      </vt:variant>
      <vt:variant>
        <vt:i4>5</vt:i4>
      </vt:variant>
      <vt:variant>
        <vt:lpwstr>https://doi.org/10.5935/2079-312X.20250009</vt:lpwstr>
      </vt:variant>
      <vt:variant>
        <vt:lpwstr/>
      </vt:variant>
      <vt:variant>
        <vt:i4>6619235</vt:i4>
      </vt:variant>
      <vt:variant>
        <vt:i4>527</vt:i4>
      </vt:variant>
      <vt:variant>
        <vt:i4>0</vt:i4>
      </vt:variant>
      <vt:variant>
        <vt:i4>5</vt:i4>
      </vt:variant>
      <vt:variant>
        <vt:lpwstr>http://data.europa.eu/eli/reg/2024/1689/oj</vt:lpwstr>
      </vt:variant>
      <vt:variant>
        <vt:lpwstr/>
      </vt:variant>
      <vt:variant>
        <vt:i4>7471145</vt:i4>
      </vt:variant>
      <vt:variant>
        <vt:i4>524</vt:i4>
      </vt:variant>
      <vt:variant>
        <vt:i4>0</vt:i4>
      </vt:variant>
      <vt:variant>
        <vt:i4>5</vt:i4>
      </vt:variant>
      <vt:variant>
        <vt:lpwstr>https://eur-lex.europa.eu/eli/reg/2024/1689/oj</vt:lpwstr>
      </vt:variant>
      <vt:variant>
        <vt:lpwstr/>
      </vt:variant>
      <vt:variant>
        <vt:i4>917581</vt:i4>
      </vt:variant>
      <vt:variant>
        <vt:i4>521</vt:i4>
      </vt:variant>
      <vt:variant>
        <vt:i4>0</vt:i4>
      </vt:variant>
      <vt:variant>
        <vt:i4>5</vt:i4>
      </vt:variant>
      <vt:variant>
        <vt:lpwstr>https://doi.org/10.54941/ahfe1007028</vt:lpwstr>
      </vt:variant>
      <vt:variant>
        <vt:lpwstr/>
      </vt:variant>
      <vt:variant>
        <vt:i4>458756</vt:i4>
      </vt:variant>
      <vt:variant>
        <vt:i4>518</vt:i4>
      </vt:variant>
      <vt:variant>
        <vt:i4>0</vt:i4>
      </vt:variant>
      <vt:variant>
        <vt:i4>5</vt:i4>
      </vt:variant>
      <vt:variant>
        <vt:lpwstr>https://aclanthology.org/2024.eamt-1.48/</vt:lpwstr>
      </vt:variant>
      <vt:variant>
        <vt:lpwstr/>
      </vt:variant>
      <vt:variant>
        <vt:i4>4456530</vt:i4>
      </vt:variant>
      <vt:variant>
        <vt:i4>515</vt:i4>
      </vt:variant>
      <vt:variant>
        <vt:i4>0</vt:i4>
      </vt:variant>
      <vt:variant>
        <vt:i4>5</vt:i4>
      </vt:variant>
      <vt:variant>
        <vt:lpwstr>https://doi.org/10.1609/hcomp.v12i1.31606</vt:lpwstr>
      </vt:variant>
      <vt:variant>
        <vt:lpwstr/>
      </vt:variant>
      <vt:variant>
        <vt:i4>3473515</vt:i4>
      </vt:variant>
      <vt:variant>
        <vt:i4>512</vt:i4>
      </vt:variant>
      <vt:variant>
        <vt:i4>0</vt:i4>
      </vt:variant>
      <vt:variant>
        <vt:i4>5</vt:i4>
      </vt:variant>
      <vt:variant>
        <vt:lpwstr>https://www.educacionfpydeportes.gob.es/prensa/actualidad/2025/06/20250627-datosavance.html</vt:lpwstr>
      </vt:variant>
      <vt:variant>
        <vt:lpwstr/>
      </vt:variant>
      <vt:variant>
        <vt:i4>4325399</vt:i4>
      </vt:variant>
      <vt:variant>
        <vt:i4>509</vt:i4>
      </vt:variant>
      <vt:variant>
        <vt:i4>0</vt:i4>
      </vt:variant>
      <vt:variant>
        <vt:i4>5</vt:i4>
      </vt:variant>
      <vt:variant>
        <vt:lpwstr>https://proceedings.neurips.cc/paper/2013/hash/9aa42b31882ec039965f3c4923ce901b-Abstract.html</vt:lpwstr>
      </vt:variant>
      <vt:variant>
        <vt:lpwstr/>
      </vt:variant>
      <vt:variant>
        <vt:i4>1966169</vt:i4>
      </vt:variant>
      <vt:variant>
        <vt:i4>506</vt:i4>
      </vt:variant>
      <vt:variant>
        <vt:i4>0</vt:i4>
      </vt:variant>
      <vt:variant>
        <vt:i4>5</vt:i4>
      </vt:variant>
      <vt:variant>
        <vt:lpwstr>https://doi.org/10.54675/EWZM9535</vt:lpwstr>
      </vt:variant>
      <vt:variant>
        <vt:lpwstr/>
      </vt:variant>
      <vt:variant>
        <vt:i4>4063351</vt:i4>
      </vt:variant>
      <vt:variant>
        <vt:i4>503</vt:i4>
      </vt:variant>
      <vt:variant>
        <vt:i4>0</vt:i4>
      </vt:variant>
      <vt:variant>
        <vt:i4>5</vt:i4>
      </vt:variant>
      <vt:variant>
        <vt:lpwstr>https://doi.org/10.1111/bjet.13370</vt:lpwstr>
      </vt:variant>
      <vt:variant>
        <vt:lpwstr/>
      </vt:variant>
      <vt:variant>
        <vt:i4>2293821</vt:i4>
      </vt:variant>
      <vt:variant>
        <vt:i4>500</vt:i4>
      </vt:variant>
      <vt:variant>
        <vt:i4>0</vt:i4>
      </vt:variant>
      <vt:variant>
        <vt:i4>5</vt:i4>
      </vt:variant>
      <vt:variant>
        <vt:lpwstr>https://doi.org/https://doi.org/10.1111/j.1468-2958.2004.tb00738.x</vt:lpwstr>
      </vt:variant>
      <vt:variant>
        <vt:lpwstr/>
      </vt:variant>
      <vt:variant>
        <vt:i4>5636174</vt:i4>
      </vt:variant>
      <vt:variant>
        <vt:i4>497</vt:i4>
      </vt:variant>
      <vt:variant>
        <vt:i4>0</vt:i4>
      </vt:variant>
      <vt:variant>
        <vt:i4>5</vt:i4>
      </vt:variant>
      <vt:variant>
        <vt:lpwstr>https://doi.org/10.3390/app152111438</vt:lpwstr>
      </vt:variant>
      <vt:variant>
        <vt:lpwstr/>
      </vt:variant>
      <vt:variant>
        <vt:i4>8192058</vt:i4>
      </vt:variant>
      <vt:variant>
        <vt:i4>494</vt:i4>
      </vt:variant>
      <vt:variant>
        <vt:i4>0</vt:i4>
      </vt:variant>
      <vt:variant>
        <vt:i4>5</vt:i4>
      </vt:variant>
      <vt:variant>
        <vt:lpwstr>https://doi.org/10.3390/fi17080340</vt:lpwstr>
      </vt:variant>
      <vt:variant>
        <vt:lpwstr/>
      </vt:variant>
      <vt:variant>
        <vt:i4>5046341</vt:i4>
      </vt:variant>
      <vt:variant>
        <vt:i4>491</vt:i4>
      </vt:variant>
      <vt:variant>
        <vt:i4>0</vt:i4>
      </vt:variant>
      <vt:variant>
        <vt:i4>5</vt:i4>
      </vt:variant>
      <vt:variant>
        <vt:lpwstr>https://doi.org/10.48550/arXiv.2607.01934</vt:lpwstr>
      </vt:variant>
      <vt:variant>
        <vt:lpwstr/>
      </vt:variant>
      <vt:variant>
        <vt:i4>3866736</vt:i4>
      </vt:variant>
      <vt:variant>
        <vt:i4>488</vt:i4>
      </vt:variant>
      <vt:variant>
        <vt:i4>0</vt:i4>
      </vt:variant>
      <vt:variant>
        <vt:i4>5</vt:i4>
      </vt:variant>
      <vt:variant>
        <vt:lpwstr>https://doi.org/10.1037/0022-3514.74.6.1464</vt:lpwstr>
      </vt:variant>
      <vt:variant>
        <vt:lpwstr/>
      </vt:variant>
      <vt:variant>
        <vt:i4>2752621</vt:i4>
      </vt:variant>
      <vt:variant>
        <vt:i4>485</vt:i4>
      </vt:variant>
      <vt:variant>
        <vt:i4>0</vt:i4>
      </vt:variant>
      <vt:variant>
        <vt:i4>5</vt:i4>
      </vt:variant>
      <vt:variant>
        <vt:lpwstr>https://doi.org/10.1145/3729237</vt:lpwstr>
      </vt:variant>
      <vt:variant>
        <vt:lpwstr/>
      </vt:variant>
      <vt:variant>
        <vt:i4>4390996</vt:i4>
      </vt:variant>
      <vt:variant>
        <vt:i4>482</vt:i4>
      </vt:variant>
      <vt:variant>
        <vt:i4>0</vt:i4>
      </vt:variant>
      <vt:variant>
        <vt:i4>5</vt:i4>
      </vt:variant>
      <vt:variant>
        <vt:lpwstr>https://doi.org/10.1162/coli_a_00524</vt:lpwstr>
      </vt:variant>
      <vt:variant>
        <vt:lpwstr/>
      </vt:variant>
      <vt:variant>
        <vt:i4>6619235</vt:i4>
      </vt:variant>
      <vt:variant>
        <vt:i4>479</vt:i4>
      </vt:variant>
      <vt:variant>
        <vt:i4>0</vt:i4>
      </vt:variant>
      <vt:variant>
        <vt:i4>5</vt:i4>
      </vt:variant>
      <vt:variant>
        <vt:lpwstr>http://data.europa.eu/eli/reg/2024/1689/oj</vt:lpwstr>
      </vt:variant>
      <vt:variant>
        <vt:lpwstr/>
      </vt:variant>
      <vt:variant>
        <vt:i4>2162720</vt:i4>
      </vt:variant>
      <vt:variant>
        <vt:i4>476</vt:i4>
      </vt:variant>
      <vt:variant>
        <vt:i4>0</vt:i4>
      </vt:variant>
      <vt:variant>
        <vt:i4>5</vt:i4>
      </vt:variant>
      <vt:variant>
        <vt:lpwstr>https://doi.org/https://doi.org/10.2307/249008</vt:lpwstr>
      </vt:variant>
      <vt:variant>
        <vt:lpwstr/>
      </vt:variant>
      <vt:variant>
        <vt:i4>6881337</vt:i4>
      </vt:variant>
      <vt:variant>
        <vt:i4>473</vt:i4>
      </vt:variant>
      <vt:variant>
        <vt:i4>0</vt:i4>
      </vt:variant>
      <vt:variant>
        <vt:i4>5</vt:i4>
      </vt:variant>
      <vt:variant>
        <vt:lpwstr>https://doi.org/10.3758/s13428-022-01802-x</vt:lpwstr>
      </vt:variant>
      <vt:variant>
        <vt:lpwstr/>
      </vt:variant>
      <vt:variant>
        <vt:i4>4718656</vt:i4>
      </vt:variant>
      <vt:variant>
        <vt:i4>470</vt:i4>
      </vt:variant>
      <vt:variant>
        <vt:i4>0</vt:i4>
      </vt:variant>
      <vt:variant>
        <vt:i4>5</vt:i4>
      </vt:variant>
      <vt:variant>
        <vt:lpwstr>https://doi.org/10.1371/journal.pone.0310366</vt:lpwstr>
      </vt:variant>
      <vt:variant>
        <vt:lpwstr/>
      </vt:variant>
      <vt:variant>
        <vt:i4>3932275</vt:i4>
      </vt:variant>
      <vt:variant>
        <vt:i4>467</vt:i4>
      </vt:variant>
      <vt:variant>
        <vt:i4>0</vt:i4>
      </vt:variant>
      <vt:variant>
        <vt:i4>5</vt:i4>
      </vt:variant>
      <vt:variant>
        <vt:lpwstr>https://doi.org/10.1126/science.aal4230</vt:lpwstr>
      </vt:variant>
      <vt:variant>
        <vt:lpwstr/>
      </vt:variant>
      <vt:variant>
        <vt:i4>3407982</vt:i4>
      </vt:variant>
      <vt:variant>
        <vt:i4>464</vt:i4>
      </vt:variant>
      <vt:variant>
        <vt:i4>0</vt:i4>
      </vt:variant>
      <vt:variant>
        <vt:i4>5</vt:i4>
      </vt:variant>
      <vt:variant>
        <vt:lpwstr>https://doi.org/10.1145/3442188.3445922</vt:lpwstr>
      </vt:variant>
      <vt:variant>
        <vt:lpwstr/>
      </vt:variant>
      <vt:variant>
        <vt:i4>3211307</vt:i4>
      </vt:variant>
      <vt:variant>
        <vt:i4>461</vt:i4>
      </vt:variant>
      <vt:variant>
        <vt:i4>0</vt:i4>
      </vt:variant>
      <vt:variant>
        <vt:i4>5</vt:i4>
      </vt:variant>
      <vt:variant>
        <vt:lpwstr>https://doi.org/10.4321/S1137-66272008000300004</vt:lpwstr>
      </vt:variant>
      <vt:variant>
        <vt:lpwstr/>
      </vt:variant>
      <vt:variant>
        <vt:i4>3080316</vt:i4>
      </vt:variant>
      <vt:variant>
        <vt:i4>458</vt:i4>
      </vt:variant>
      <vt:variant>
        <vt:i4>0</vt:i4>
      </vt:variant>
      <vt:variant>
        <vt:i4>5</vt:i4>
      </vt:variant>
      <vt:variant>
        <vt:lpwstr>https://doi.org/https://doi.org/10.1162/coli.07-034-R2</vt:lpwstr>
      </vt:variant>
      <vt:variant>
        <vt:lpwstr/>
      </vt:variant>
      <vt:variant>
        <vt:i4>2293857</vt:i4>
      </vt:variant>
      <vt:variant>
        <vt:i4>455</vt:i4>
      </vt:variant>
      <vt:variant>
        <vt:i4>0</vt:i4>
      </vt:variant>
      <vt:variant>
        <vt:i4>5</vt:i4>
      </vt:variant>
      <vt:variant>
        <vt:lpwstr>https://claude.ai/</vt:lpwstr>
      </vt:variant>
      <vt:variant>
        <vt:lpwstr/>
      </vt:variant>
      <vt:variant>
        <vt:i4>6422639</vt:i4>
      </vt:variant>
      <vt:variant>
        <vt:i4>452</vt:i4>
      </vt:variant>
      <vt:variant>
        <vt:i4>0</vt:i4>
      </vt:variant>
      <vt:variant>
        <vt:i4>5</vt:i4>
      </vt:variant>
      <vt:variant>
        <vt:lpwstr>https://doi.org/10.18653/v1/2025.emnlp-demos.6</vt:lpwstr>
      </vt:variant>
      <vt:variant>
        <vt:lpwstr/>
      </vt:variant>
      <vt:variant>
        <vt:i4>1572912</vt:i4>
      </vt:variant>
      <vt:variant>
        <vt:i4>221</vt:i4>
      </vt:variant>
      <vt:variant>
        <vt:i4>0</vt:i4>
      </vt:variant>
      <vt:variant>
        <vt:i4>5</vt:i4>
      </vt:variant>
      <vt:variant>
        <vt:lpwstr/>
      </vt:variant>
      <vt:variant>
        <vt:lpwstr>_Toc242042490</vt:lpwstr>
      </vt:variant>
      <vt:variant>
        <vt:i4>1638448</vt:i4>
      </vt:variant>
      <vt:variant>
        <vt:i4>215</vt:i4>
      </vt:variant>
      <vt:variant>
        <vt:i4>0</vt:i4>
      </vt:variant>
      <vt:variant>
        <vt:i4>5</vt:i4>
      </vt:variant>
      <vt:variant>
        <vt:lpwstr/>
      </vt:variant>
      <vt:variant>
        <vt:lpwstr>_Toc242042489</vt:lpwstr>
      </vt:variant>
      <vt:variant>
        <vt:i4>1638448</vt:i4>
      </vt:variant>
      <vt:variant>
        <vt:i4>209</vt:i4>
      </vt:variant>
      <vt:variant>
        <vt:i4>0</vt:i4>
      </vt:variant>
      <vt:variant>
        <vt:i4>5</vt:i4>
      </vt:variant>
      <vt:variant>
        <vt:lpwstr/>
      </vt:variant>
      <vt:variant>
        <vt:lpwstr>_Toc242042488</vt:lpwstr>
      </vt:variant>
      <vt:variant>
        <vt:i4>1638448</vt:i4>
      </vt:variant>
      <vt:variant>
        <vt:i4>203</vt:i4>
      </vt:variant>
      <vt:variant>
        <vt:i4>0</vt:i4>
      </vt:variant>
      <vt:variant>
        <vt:i4>5</vt:i4>
      </vt:variant>
      <vt:variant>
        <vt:lpwstr/>
      </vt:variant>
      <vt:variant>
        <vt:lpwstr>_Toc242042487</vt:lpwstr>
      </vt:variant>
      <vt:variant>
        <vt:i4>1638448</vt:i4>
      </vt:variant>
      <vt:variant>
        <vt:i4>197</vt:i4>
      </vt:variant>
      <vt:variant>
        <vt:i4>0</vt:i4>
      </vt:variant>
      <vt:variant>
        <vt:i4>5</vt:i4>
      </vt:variant>
      <vt:variant>
        <vt:lpwstr/>
      </vt:variant>
      <vt:variant>
        <vt:lpwstr>_Toc242042486</vt:lpwstr>
      </vt:variant>
      <vt:variant>
        <vt:i4>1638448</vt:i4>
      </vt:variant>
      <vt:variant>
        <vt:i4>191</vt:i4>
      </vt:variant>
      <vt:variant>
        <vt:i4>0</vt:i4>
      </vt:variant>
      <vt:variant>
        <vt:i4>5</vt:i4>
      </vt:variant>
      <vt:variant>
        <vt:lpwstr/>
      </vt:variant>
      <vt:variant>
        <vt:lpwstr>_Toc242042485</vt:lpwstr>
      </vt:variant>
      <vt:variant>
        <vt:i4>1638448</vt:i4>
      </vt:variant>
      <vt:variant>
        <vt:i4>185</vt:i4>
      </vt:variant>
      <vt:variant>
        <vt:i4>0</vt:i4>
      </vt:variant>
      <vt:variant>
        <vt:i4>5</vt:i4>
      </vt:variant>
      <vt:variant>
        <vt:lpwstr/>
      </vt:variant>
      <vt:variant>
        <vt:lpwstr>_Toc242042484</vt:lpwstr>
      </vt:variant>
      <vt:variant>
        <vt:i4>1638448</vt:i4>
      </vt:variant>
      <vt:variant>
        <vt:i4>179</vt:i4>
      </vt:variant>
      <vt:variant>
        <vt:i4>0</vt:i4>
      </vt:variant>
      <vt:variant>
        <vt:i4>5</vt:i4>
      </vt:variant>
      <vt:variant>
        <vt:lpwstr/>
      </vt:variant>
      <vt:variant>
        <vt:lpwstr>_Toc242042483</vt:lpwstr>
      </vt:variant>
      <vt:variant>
        <vt:i4>1638448</vt:i4>
      </vt:variant>
      <vt:variant>
        <vt:i4>173</vt:i4>
      </vt:variant>
      <vt:variant>
        <vt:i4>0</vt:i4>
      </vt:variant>
      <vt:variant>
        <vt:i4>5</vt:i4>
      </vt:variant>
      <vt:variant>
        <vt:lpwstr/>
      </vt:variant>
      <vt:variant>
        <vt:lpwstr>_Toc242042482</vt:lpwstr>
      </vt:variant>
      <vt:variant>
        <vt:i4>1769523</vt:i4>
      </vt:variant>
      <vt:variant>
        <vt:i4>164</vt:i4>
      </vt:variant>
      <vt:variant>
        <vt:i4>0</vt:i4>
      </vt:variant>
      <vt:variant>
        <vt:i4>5</vt:i4>
      </vt:variant>
      <vt:variant>
        <vt:lpwstr/>
      </vt:variant>
      <vt:variant>
        <vt:lpwstr>_Toc241916174</vt:lpwstr>
      </vt:variant>
      <vt:variant>
        <vt:i4>1769523</vt:i4>
      </vt:variant>
      <vt:variant>
        <vt:i4>158</vt:i4>
      </vt:variant>
      <vt:variant>
        <vt:i4>0</vt:i4>
      </vt:variant>
      <vt:variant>
        <vt:i4>5</vt:i4>
      </vt:variant>
      <vt:variant>
        <vt:lpwstr/>
      </vt:variant>
      <vt:variant>
        <vt:lpwstr>_Toc241916173</vt:lpwstr>
      </vt:variant>
      <vt:variant>
        <vt:i4>1769523</vt:i4>
      </vt:variant>
      <vt:variant>
        <vt:i4>152</vt:i4>
      </vt:variant>
      <vt:variant>
        <vt:i4>0</vt:i4>
      </vt:variant>
      <vt:variant>
        <vt:i4>5</vt:i4>
      </vt:variant>
      <vt:variant>
        <vt:lpwstr/>
      </vt:variant>
      <vt:variant>
        <vt:lpwstr>_Toc241916172</vt:lpwstr>
      </vt:variant>
      <vt:variant>
        <vt:i4>1769523</vt:i4>
      </vt:variant>
      <vt:variant>
        <vt:i4>146</vt:i4>
      </vt:variant>
      <vt:variant>
        <vt:i4>0</vt:i4>
      </vt:variant>
      <vt:variant>
        <vt:i4>5</vt:i4>
      </vt:variant>
      <vt:variant>
        <vt:lpwstr/>
      </vt:variant>
      <vt:variant>
        <vt:lpwstr>_Toc241916171</vt:lpwstr>
      </vt:variant>
      <vt:variant>
        <vt:i4>1769523</vt:i4>
      </vt:variant>
      <vt:variant>
        <vt:i4>140</vt:i4>
      </vt:variant>
      <vt:variant>
        <vt:i4>0</vt:i4>
      </vt:variant>
      <vt:variant>
        <vt:i4>5</vt:i4>
      </vt:variant>
      <vt:variant>
        <vt:lpwstr/>
      </vt:variant>
      <vt:variant>
        <vt:lpwstr>_Toc241916170</vt:lpwstr>
      </vt:variant>
      <vt:variant>
        <vt:i4>1703987</vt:i4>
      </vt:variant>
      <vt:variant>
        <vt:i4>134</vt:i4>
      </vt:variant>
      <vt:variant>
        <vt:i4>0</vt:i4>
      </vt:variant>
      <vt:variant>
        <vt:i4>5</vt:i4>
      </vt:variant>
      <vt:variant>
        <vt:lpwstr/>
      </vt:variant>
      <vt:variant>
        <vt:lpwstr>_Toc241916169</vt:lpwstr>
      </vt:variant>
      <vt:variant>
        <vt:i4>1703987</vt:i4>
      </vt:variant>
      <vt:variant>
        <vt:i4>128</vt:i4>
      </vt:variant>
      <vt:variant>
        <vt:i4>0</vt:i4>
      </vt:variant>
      <vt:variant>
        <vt:i4>5</vt:i4>
      </vt:variant>
      <vt:variant>
        <vt:lpwstr/>
      </vt:variant>
      <vt:variant>
        <vt:lpwstr>_Toc241916168</vt:lpwstr>
      </vt:variant>
      <vt:variant>
        <vt:i4>1703987</vt:i4>
      </vt:variant>
      <vt:variant>
        <vt:i4>122</vt:i4>
      </vt:variant>
      <vt:variant>
        <vt:i4>0</vt:i4>
      </vt:variant>
      <vt:variant>
        <vt:i4>5</vt:i4>
      </vt:variant>
      <vt:variant>
        <vt:lpwstr/>
      </vt:variant>
      <vt:variant>
        <vt:lpwstr>_Toc241916167</vt:lpwstr>
      </vt:variant>
      <vt:variant>
        <vt:i4>1703987</vt:i4>
      </vt:variant>
      <vt:variant>
        <vt:i4>116</vt:i4>
      </vt:variant>
      <vt:variant>
        <vt:i4>0</vt:i4>
      </vt:variant>
      <vt:variant>
        <vt:i4>5</vt:i4>
      </vt:variant>
      <vt:variant>
        <vt:lpwstr/>
      </vt:variant>
      <vt:variant>
        <vt:lpwstr>_Toc241916166</vt:lpwstr>
      </vt:variant>
      <vt:variant>
        <vt:i4>1703987</vt:i4>
      </vt:variant>
      <vt:variant>
        <vt:i4>110</vt:i4>
      </vt:variant>
      <vt:variant>
        <vt:i4>0</vt:i4>
      </vt:variant>
      <vt:variant>
        <vt:i4>5</vt:i4>
      </vt:variant>
      <vt:variant>
        <vt:lpwstr/>
      </vt:variant>
      <vt:variant>
        <vt:lpwstr>_Toc241916165</vt:lpwstr>
      </vt:variant>
      <vt:variant>
        <vt:i4>1703987</vt:i4>
      </vt:variant>
      <vt:variant>
        <vt:i4>104</vt:i4>
      </vt:variant>
      <vt:variant>
        <vt:i4>0</vt:i4>
      </vt:variant>
      <vt:variant>
        <vt:i4>5</vt:i4>
      </vt:variant>
      <vt:variant>
        <vt:lpwstr/>
      </vt:variant>
      <vt:variant>
        <vt:lpwstr>_Toc241916164</vt:lpwstr>
      </vt:variant>
      <vt:variant>
        <vt:i4>1703987</vt:i4>
      </vt:variant>
      <vt:variant>
        <vt:i4>98</vt:i4>
      </vt:variant>
      <vt:variant>
        <vt:i4>0</vt:i4>
      </vt:variant>
      <vt:variant>
        <vt:i4>5</vt:i4>
      </vt:variant>
      <vt:variant>
        <vt:lpwstr/>
      </vt:variant>
      <vt:variant>
        <vt:lpwstr>_Toc241916163</vt:lpwstr>
      </vt:variant>
      <vt:variant>
        <vt:i4>1703987</vt:i4>
      </vt:variant>
      <vt:variant>
        <vt:i4>92</vt:i4>
      </vt:variant>
      <vt:variant>
        <vt:i4>0</vt:i4>
      </vt:variant>
      <vt:variant>
        <vt:i4>5</vt:i4>
      </vt:variant>
      <vt:variant>
        <vt:lpwstr/>
      </vt:variant>
      <vt:variant>
        <vt:lpwstr>_Toc241916162</vt:lpwstr>
      </vt:variant>
      <vt:variant>
        <vt:i4>1703987</vt:i4>
      </vt:variant>
      <vt:variant>
        <vt:i4>86</vt:i4>
      </vt:variant>
      <vt:variant>
        <vt:i4>0</vt:i4>
      </vt:variant>
      <vt:variant>
        <vt:i4>5</vt:i4>
      </vt:variant>
      <vt:variant>
        <vt:lpwstr/>
      </vt:variant>
      <vt:variant>
        <vt:lpwstr>_Toc241916161</vt:lpwstr>
      </vt:variant>
      <vt:variant>
        <vt:i4>1703987</vt:i4>
      </vt:variant>
      <vt:variant>
        <vt:i4>80</vt:i4>
      </vt:variant>
      <vt:variant>
        <vt:i4>0</vt:i4>
      </vt:variant>
      <vt:variant>
        <vt:i4>5</vt:i4>
      </vt:variant>
      <vt:variant>
        <vt:lpwstr/>
      </vt:variant>
      <vt:variant>
        <vt:lpwstr>_Toc241916160</vt:lpwstr>
      </vt:variant>
      <vt:variant>
        <vt:i4>1638451</vt:i4>
      </vt:variant>
      <vt:variant>
        <vt:i4>74</vt:i4>
      </vt:variant>
      <vt:variant>
        <vt:i4>0</vt:i4>
      </vt:variant>
      <vt:variant>
        <vt:i4>5</vt:i4>
      </vt:variant>
      <vt:variant>
        <vt:lpwstr/>
      </vt:variant>
      <vt:variant>
        <vt:lpwstr>_Toc241916159</vt:lpwstr>
      </vt:variant>
      <vt:variant>
        <vt:i4>1638451</vt:i4>
      </vt:variant>
      <vt:variant>
        <vt:i4>68</vt:i4>
      </vt:variant>
      <vt:variant>
        <vt:i4>0</vt:i4>
      </vt:variant>
      <vt:variant>
        <vt:i4>5</vt:i4>
      </vt:variant>
      <vt:variant>
        <vt:lpwstr/>
      </vt:variant>
      <vt:variant>
        <vt:lpwstr>_Toc241916158</vt:lpwstr>
      </vt:variant>
      <vt:variant>
        <vt:i4>1638451</vt:i4>
      </vt:variant>
      <vt:variant>
        <vt:i4>62</vt:i4>
      </vt:variant>
      <vt:variant>
        <vt:i4>0</vt:i4>
      </vt:variant>
      <vt:variant>
        <vt:i4>5</vt:i4>
      </vt:variant>
      <vt:variant>
        <vt:lpwstr/>
      </vt:variant>
      <vt:variant>
        <vt:lpwstr>_Toc241916157</vt:lpwstr>
      </vt:variant>
      <vt:variant>
        <vt:i4>1638451</vt:i4>
      </vt:variant>
      <vt:variant>
        <vt:i4>56</vt:i4>
      </vt:variant>
      <vt:variant>
        <vt:i4>0</vt:i4>
      </vt:variant>
      <vt:variant>
        <vt:i4>5</vt:i4>
      </vt:variant>
      <vt:variant>
        <vt:lpwstr/>
      </vt:variant>
      <vt:variant>
        <vt:lpwstr>_Toc241916156</vt:lpwstr>
      </vt:variant>
      <vt:variant>
        <vt:i4>1638451</vt:i4>
      </vt:variant>
      <vt:variant>
        <vt:i4>50</vt:i4>
      </vt:variant>
      <vt:variant>
        <vt:i4>0</vt:i4>
      </vt:variant>
      <vt:variant>
        <vt:i4>5</vt:i4>
      </vt:variant>
      <vt:variant>
        <vt:lpwstr/>
      </vt:variant>
      <vt:variant>
        <vt:lpwstr>_Toc241916155</vt:lpwstr>
      </vt:variant>
      <vt:variant>
        <vt:i4>1638451</vt:i4>
      </vt:variant>
      <vt:variant>
        <vt:i4>44</vt:i4>
      </vt:variant>
      <vt:variant>
        <vt:i4>0</vt:i4>
      </vt:variant>
      <vt:variant>
        <vt:i4>5</vt:i4>
      </vt:variant>
      <vt:variant>
        <vt:lpwstr/>
      </vt:variant>
      <vt:variant>
        <vt:lpwstr>_Toc241916154</vt:lpwstr>
      </vt:variant>
      <vt:variant>
        <vt:i4>1638451</vt:i4>
      </vt:variant>
      <vt:variant>
        <vt:i4>38</vt:i4>
      </vt:variant>
      <vt:variant>
        <vt:i4>0</vt:i4>
      </vt:variant>
      <vt:variant>
        <vt:i4>5</vt:i4>
      </vt:variant>
      <vt:variant>
        <vt:lpwstr/>
      </vt:variant>
      <vt:variant>
        <vt:lpwstr>_Toc241916153</vt:lpwstr>
      </vt:variant>
      <vt:variant>
        <vt:i4>1638451</vt:i4>
      </vt:variant>
      <vt:variant>
        <vt:i4>32</vt:i4>
      </vt:variant>
      <vt:variant>
        <vt:i4>0</vt:i4>
      </vt:variant>
      <vt:variant>
        <vt:i4>5</vt:i4>
      </vt:variant>
      <vt:variant>
        <vt:lpwstr/>
      </vt:variant>
      <vt:variant>
        <vt:lpwstr>_Toc241916152</vt:lpwstr>
      </vt:variant>
      <vt:variant>
        <vt:i4>1638451</vt:i4>
      </vt:variant>
      <vt:variant>
        <vt:i4>26</vt:i4>
      </vt:variant>
      <vt:variant>
        <vt:i4>0</vt:i4>
      </vt:variant>
      <vt:variant>
        <vt:i4>5</vt:i4>
      </vt:variant>
      <vt:variant>
        <vt:lpwstr/>
      </vt:variant>
      <vt:variant>
        <vt:lpwstr>_Toc241916151</vt:lpwstr>
      </vt:variant>
      <vt:variant>
        <vt:i4>1638451</vt:i4>
      </vt:variant>
      <vt:variant>
        <vt:i4>20</vt:i4>
      </vt:variant>
      <vt:variant>
        <vt:i4>0</vt:i4>
      </vt:variant>
      <vt:variant>
        <vt:i4>5</vt:i4>
      </vt:variant>
      <vt:variant>
        <vt:lpwstr/>
      </vt:variant>
      <vt:variant>
        <vt:lpwstr>_Toc241916150</vt:lpwstr>
      </vt:variant>
      <vt:variant>
        <vt:i4>1572915</vt:i4>
      </vt:variant>
      <vt:variant>
        <vt:i4>14</vt:i4>
      </vt:variant>
      <vt:variant>
        <vt:i4>0</vt:i4>
      </vt:variant>
      <vt:variant>
        <vt:i4>5</vt:i4>
      </vt:variant>
      <vt:variant>
        <vt:lpwstr/>
      </vt:variant>
      <vt:variant>
        <vt:lpwstr>_Toc241916149</vt:lpwstr>
      </vt:variant>
      <vt:variant>
        <vt:i4>1572915</vt:i4>
      </vt:variant>
      <vt:variant>
        <vt:i4>8</vt:i4>
      </vt:variant>
      <vt:variant>
        <vt:i4>0</vt:i4>
      </vt:variant>
      <vt:variant>
        <vt:i4>5</vt:i4>
      </vt:variant>
      <vt:variant>
        <vt:lpwstr/>
      </vt:variant>
      <vt:variant>
        <vt:lpwstr>_Toc241916148</vt:lpwstr>
      </vt:variant>
      <vt:variant>
        <vt:i4>1572915</vt:i4>
      </vt:variant>
      <vt:variant>
        <vt:i4>2</vt:i4>
      </vt:variant>
      <vt:variant>
        <vt:i4>0</vt:i4>
      </vt:variant>
      <vt:variant>
        <vt:i4>5</vt:i4>
      </vt:variant>
      <vt:variant>
        <vt:lpwstr/>
      </vt:variant>
      <vt:variant>
        <vt:lpwstr>_Toc241916147</vt:lpwstr>
      </vt:variant>
      <vt:variant>
        <vt:i4>327807</vt:i4>
      </vt:variant>
      <vt:variant>
        <vt:i4>9</vt:i4>
      </vt:variant>
      <vt:variant>
        <vt:i4>0</vt:i4>
      </vt:variant>
      <vt:variant>
        <vt:i4>5</vt:i4>
      </vt:variant>
      <vt:variant>
        <vt:lpwstr>mailto:pablo.siegristm0107@comunidadunir.net</vt:lpwstr>
      </vt:variant>
      <vt:variant>
        <vt:lpwstr/>
      </vt:variant>
      <vt:variant>
        <vt:i4>327807</vt:i4>
      </vt:variant>
      <vt:variant>
        <vt:i4>6</vt:i4>
      </vt:variant>
      <vt:variant>
        <vt:i4>0</vt:i4>
      </vt:variant>
      <vt:variant>
        <vt:i4>5</vt:i4>
      </vt:variant>
      <vt:variant>
        <vt:lpwstr>mailto:pablo.siegristm0107@comunidadunir.net</vt:lpwstr>
      </vt:variant>
      <vt:variant>
        <vt:lpwstr/>
      </vt:variant>
      <vt:variant>
        <vt:i4>7536641</vt:i4>
      </vt:variant>
      <vt:variant>
        <vt:i4>3</vt:i4>
      </vt:variant>
      <vt:variant>
        <vt:i4>0</vt:i4>
      </vt:variant>
      <vt:variant>
        <vt:i4>5</vt:i4>
      </vt:variant>
      <vt:variant>
        <vt:lpwstr>mailto:manuel.dinucciY69@comunidadunir.net</vt:lpwstr>
      </vt:variant>
      <vt:variant>
        <vt:lpwstr/>
      </vt:variant>
      <vt:variant>
        <vt:i4>327807</vt:i4>
      </vt:variant>
      <vt:variant>
        <vt:i4>0</vt:i4>
      </vt:variant>
      <vt:variant>
        <vt:i4>0</vt:i4>
      </vt:variant>
      <vt:variant>
        <vt:i4>5</vt:i4>
      </vt:variant>
      <vt:variant>
        <vt:lpwstr>mailto:pablo.siegristm0107@comunidadunir.net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dc:description/>
  <cp:lastModifiedBy>Manuel Di Nucci</cp:lastModifiedBy>
  <cp:revision>681</cp:revision>
  <dcterms:created xsi:type="dcterms:W3CDTF">2026-09-23T08:34:00Z</dcterms:created>
  <dcterms:modified xsi:type="dcterms:W3CDTF">2026-10-04T19:44:00Z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0x010100841B95A518EC6146BE9712B33365B43D</vt:lpwstr>
  </property>
  <property fmtid="{D5CDD505-2E9C-101B-9397-08002B2CF9AE}" pid="3" name="MediaServiceImageTags">
    <vt:lpwstr/>
  </property>
</Properties>
</file>