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289C2" w14:textId="125E2AFA" w:rsidR="00740C03" w:rsidRDefault="00AC29D6">
      <w:r>
        <w:t>SOA OFFICIAL REPORT</w:t>
      </w:r>
    </w:p>
    <w:p w14:paraId="3589F0C4" w14:textId="77777777" w:rsidR="00AC29D6" w:rsidRDefault="00AC29D6"/>
    <w:sectPr w:rsidR="00AC29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9D6"/>
    <w:rsid w:val="004640FB"/>
    <w:rsid w:val="006B2F25"/>
    <w:rsid w:val="007243FB"/>
    <w:rsid w:val="00740C03"/>
    <w:rsid w:val="00AC2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A581F"/>
  <w15:chartTrackingRefBased/>
  <w15:docId w15:val="{BD3B5CD4-0769-457E-A41F-6053E2D4F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Abubakar Quadri</dc:creator>
  <cp:keywords/>
  <dc:description/>
  <cp:lastModifiedBy>Abubakar Quadri</cp:lastModifiedBy>
  <cp:revision>1</cp:revision>
  <dcterms:created xsi:type="dcterms:W3CDTF">2026-02-06T14:49:00Z</dcterms:created>
  <dcterms:modified xsi:type="dcterms:W3CDTF">2026-02-10T12:09:00Z</dcterms:modified>
</cp:coreProperties>
</file>