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E08F" w14:textId="77777777" w:rsidR="00F06291" w:rsidRPr="00204CE6" w:rsidRDefault="00000000">
      <w:pPr>
        <w:jc w:val="center"/>
        <w:rPr>
          <w:color w:val="000000" w:themeColor="text1"/>
          <w:lang w:val="es-CO"/>
        </w:rPr>
      </w:pPr>
      <w:r w:rsidRPr="00204CE6">
        <w:rPr>
          <w:b/>
          <w:color w:val="000000" w:themeColor="text1"/>
          <w:sz w:val="26"/>
          <w:lang w:val="es-CO"/>
        </w:rPr>
        <w:t xml:space="preserve">Comprensión de órdenes habladas en español para un robot de servicio con </w:t>
      </w:r>
      <w:proofErr w:type="spellStart"/>
      <w:r w:rsidRPr="00204CE6">
        <w:rPr>
          <w:b/>
          <w:color w:val="000000" w:themeColor="text1"/>
          <w:sz w:val="26"/>
          <w:lang w:val="es-CO"/>
        </w:rPr>
        <w:t>LLMs</w:t>
      </w:r>
      <w:proofErr w:type="spellEnd"/>
      <w:r w:rsidRPr="00204CE6">
        <w:rPr>
          <w:b/>
          <w:color w:val="000000" w:themeColor="text1"/>
          <w:sz w:val="26"/>
          <w:lang w:val="es-CO"/>
        </w:rPr>
        <w:t xml:space="preserve"> ligeros</w:t>
      </w:r>
    </w:p>
    <w:p w14:paraId="07C2B0C9" w14:textId="4D25F2BF" w:rsidR="00F06291" w:rsidRPr="00204CE6" w:rsidRDefault="00000000">
      <w:pPr>
        <w:jc w:val="center"/>
        <w:rPr>
          <w:color w:val="000000" w:themeColor="text1"/>
          <w:lang w:val="es-CO"/>
        </w:rPr>
      </w:pPr>
      <w:r w:rsidRPr="00204CE6">
        <w:rPr>
          <w:color w:val="000000" w:themeColor="text1"/>
          <w:sz w:val="18"/>
          <w:lang w:val="es-CO"/>
        </w:rPr>
        <w:t xml:space="preserve">Laboratorio 7 — NLP y </w:t>
      </w:r>
      <w:proofErr w:type="spellStart"/>
      <w:r w:rsidRPr="00204CE6">
        <w:rPr>
          <w:color w:val="000000" w:themeColor="text1"/>
          <w:sz w:val="18"/>
          <w:lang w:val="es-CO"/>
        </w:rPr>
        <w:t>LLMs</w:t>
      </w:r>
      <w:proofErr w:type="spellEnd"/>
      <w:r w:rsidRPr="00204CE6">
        <w:rPr>
          <w:color w:val="000000" w:themeColor="text1"/>
          <w:sz w:val="18"/>
          <w:lang w:val="es-CO"/>
        </w:rPr>
        <w:t xml:space="preserve"> · Universidad Santo Tomás</w:t>
      </w:r>
      <w:r w:rsidRPr="00204CE6">
        <w:rPr>
          <w:color w:val="000000" w:themeColor="text1"/>
          <w:sz w:val="18"/>
          <w:lang w:val="es-CO"/>
        </w:rPr>
        <w:br/>
      </w:r>
      <w:r w:rsidR="00204CE6" w:rsidRPr="00204CE6">
        <w:rPr>
          <w:color w:val="000000" w:themeColor="text1"/>
          <w:sz w:val="18"/>
          <w:lang w:val="es-CO"/>
        </w:rPr>
        <w:t>David Stiven Quinchanegua Cely</w:t>
      </w:r>
      <w:r w:rsidRPr="00204CE6">
        <w:rPr>
          <w:color w:val="000000" w:themeColor="text1"/>
          <w:sz w:val="18"/>
          <w:lang w:val="es-CO"/>
        </w:rPr>
        <w:t xml:space="preserve"> · </w:t>
      </w:r>
      <w:r w:rsidR="00204CE6" w:rsidRPr="00204CE6">
        <w:rPr>
          <w:color w:val="000000" w:themeColor="text1"/>
          <w:sz w:val="18"/>
          <w:lang w:val="es-CO"/>
        </w:rPr>
        <w:t xml:space="preserve">David Esteban Díaz Castro </w:t>
      </w:r>
      <w:r w:rsidRPr="00204CE6">
        <w:rPr>
          <w:color w:val="000000" w:themeColor="text1"/>
          <w:sz w:val="18"/>
          <w:lang w:val="es-CO"/>
        </w:rPr>
        <w:t xml:space="preserve">· Fecha: </w:t>
      </w:r>
      <w:r w:rsidR="00204CE6" w:rsidRPr="00204CE6">
        <w:rPr>
          <w:color w:val="000000" w:themeColor="text1"/>
          <w:sz w:val="18"/>
          <w:lang w:val="es-CO"/>
        </w:rPr>
        <w:t xml:space="preserve">18 de </w:t>
      </w:r>
      <w:proofErr w:type="gramStart"/>
      <w:r w:rsidR="00204CE6" w:rsidRPr="00204CE6">
        <w:rPr>
          <w:color w:val="000000" w:themeColor="text1"/>
          <w:sz w:val="18"/>
          <w:lang w:val="es-CO"/>
        </w:rPr>
        <w:t>Octubre</w:t>
      </w:r>
      <w:proofErr w:type="gramEnd"/>
      <w:r w:rsidR="00204CE6" w:rsidRPr="00204CE6">
        <w:rPr>
          <w:color w:val="000000" w:themeColor="text1"/>
          <w:sz w:val="18"/>
          <w:lang w:val="es-CO"/>
        </w:rPr>
        <w:t xml:space="preserve"> de 2026</w:t>
      </w:r>
    </w:p>
    <w:p w14:paraId="5304B289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1. Introducción</w:t>
      </w:r>
    </w:p>
    <w:p w14:paraId="76420F5A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 xml:space="preserve">Un robot de servicio en el hogar o en una recepción debe convertir una orden hablada en una estructura que pueda ejecutar. Construimos un sistema que, en CPU, sin internet y con modelos de menos de 4 mil millones de parámetros, transforma el audio en un JSON con acciones (en infinitivo), objetos, personas, lugares y adjetivos, y responde con una confirmación o con una pregunta de aclaración cuando falta información. Comparamos cuatro </w:t>
      </w:r>
      <w:proofErr w:type="spellStart"/>
      <w:r w:rsidRPr="00204CE6">
        <w:rPr>
          <w:color w:val="000000" w:themeColor="text1"/>
          <w:lang w:val="es-CO"/>
        </w:rPr>
        <w:t>LLMs</w:t>
      </w:r>
      <w:proofErr w:type="spellEnd"/>
      <w:r w:rsidRPr="00204CE6">
        <w:rPr>
          <w:color w:val="000000" w:themeColor="text1"/>
          <w:lang w:val="es-CO"/>
        </w:rPr>
        <w:t xml:space="preserve"> ligeros y cuatro configuraciones de voz a texto (S2T), y medimos cuánto error introduce la transcripción en el resultado final.</w:t>
      </w:r>
    </w:p>
    <w:p w14:paraId="5F53EAE0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2. Sistema y metodología</w:t>
      </w:r>
    </w:p>
    <w:p w14:paraId="316684E4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Pipeline. </w:t>
      </w:r>
      <w:r w:rsidRPr="00204CE6">
        <w:rPr>
          <w:color w:val="000000" w:themeColor="text1"/>
          <w:lang w:val="es-CO"/>
        </w:rPr>
        <w:t xml:space="preserve">audio → </w:t>
      </w:r>
      <w:proofErr w:type="spellStart"/>
      <w:r w:rsidRPr="00204CE6">
        <w:rPr>
          <w:color w:val="000000" w:themeColor="text1"/>
          <w:lang w:val="es-CO"/>
        </w:rPr>
        <w:t>faster-whisper</w:t>
      </w:r>
      <w:proofErr w:type="spellEnd"/>
      <w:r w:rsidRPr="00204CE6">
        <w:rPr>
          <w:color w:val="000000" w:themeColor="text1"/>
          <w:lang w:val="es-CO"/>
        </w:rPr>
        <w:t xml:space="preserve"> (int8, CPU, </w:t>
      </w:r>
      <w:proofErr w:type="spellStart"/>
      <w:r w:rsidRPr="00204CE6">
        <w:rPr>
          <w:color w:val="000000" w:themeColor="text1"/>
          <w:lang w:val="es-CO"/>
        </w:rPr>
        <w:t>language</w:t>
      </w:r>
      <w:proofErr w:type="spellEnd"/>
      <w:r w:rsidRPr="00204CE6">
        <w:rPr>
          <w:color w:val="000000" w:themeColor="text1"/>
          <w:lang w:val="es-CO"/>
        </w:rPr>
        <w:t xml:space="preserve">="es") → LLM en 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 xml:space="preserve"> (</w:t>
      </w:r>
      <w:proofErr w:type="spellStart"/>
      <w:r w:rsidRPr="00204CE6">
        <w:rPr>
          <w:color w:val="000000" w:themeColor="text1"/>
          <w:lang w:val="es-CO"/>
        </w:rPr>
        <w:t>num_gpu</w:t>
      </w:r>
      <w:proofErr w:type="spellEnd"/>
      <w:r w:rsidRPr="00204CE6">
        <w:rPr>
          <w:color w:val="000000" w:themeColor="text1"/>
          <w:lang w:val="es-CO"/>
        </w:rPr>
        <w:t xml:space="preserve"> = 0, temperatura 0, máximo 500 tokens) → JSON → respuesta por plantillas → Piper (voz </w:t>
      </w:r>
      <w:proofErr w:type="spellStart"/>
      <w:r w:rsidRPr="00204CE6">
        <w:rPr>
          <w:color w:val="000000" w:themeColor="text1"/>
          <w:lang w:val="es-CO"/>
        </w:rPr>
        <w:t>es_ES-davefx-medium</w:t>
      </w:r>
      <w:proofErr w:type="spellEnd"/>
      <w:r w:rsidRPr="00204CE6">
        <w:rPr>
          <w:color w:val="000000" w:themeColor="text1"/>
          <w:lang w:val="es-CO"/>
        </w:rPr>
        <w:t xml:space="preserve">). Todo se ejecuta con un único comando: </w:t>
      </w:r>
      <w:proofErr w:type="spellStart"/>
      <w:r w:rsidRPr="00204CE6">
        <w:rPr>
          <w:color w:val="000000" w:themeColor="text1"/>
          <w:lang w:val="es-CO"/>
        </w:rPr>
        <w:t>python</w:t>
      </w:r>
      <w:proofErr w:type="spellEnd"/>
      <w:r w:rsidRPr="00204CE6">
        <w:rPr>
          <w:color w:val="000000" w:themeColor="text1"/>
          <w:lang w:val="es-CO"/>
        </w:rPr>
        <w:t xml:space="preserve"> predecir.py --entrada audios/ --salida </w:t>
      </w:r>
      <w:proofErr w:type="spellStart"/>
      <w:proofErr w:type="gramStart"/>
      <w:r w:rsidRPr="00204CE6">
        <w:rPr>
          <w:color w:val="000000" w:themeColor="text1"/>
          <w:lang w:val="es-CO"/>
        </w:rPr>
        <w:t>predicciones.json</w:t>
      </w:r>
      <w:proofErr w:type="spellEnd"/>
      <w:proofErr w:type="gramEnd"/>
      <w:r w:rsidRPr="00204CE6">
        <w:rPr>
          <w:color w:val="000000" w:themeColor="text1"/>
          <w:lang w:val="es-CO"/>
        </w:rPr>
        <w:t>.</w:t>
      </w:r>
    </w:p>
    <w:p w14:paraId="4504FFC9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Técnicas de comprensión. </w:t>
      </w:r>
      <w:r w:rsidRPr="00204CE6">
        <w:rPr>
          <w:color w:val="000000" w:themeColor="text1"/>
          <w:lang w:val="es-CO"/>
        </w:rPr>
        <w:t>(1) Salida restringida con un esquema JSON (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 xml:space="preserve"> </w:t>
      </w:r>
      <w:proofErr w:type="spellStart"/>
      <w:r w:rsidRPr="00204CE6">
        <w:rPr>
          <w:color w:val="000000" w:themeColor="text1"/>
          <w:lang w:val="es-CO"/>
        </w:rPr>
        <w:t>format</w:t>
      </w:r>
      <w:proofErr w:type="spellEnd"/>
      <w:r w:rsidRPr="00204CE6">
        <w:rPr>
          <w:color w:val="000000" w:themeColor="text1"/>
          <w:lang w:val="es-CO"/>
        </w:rPr>
        <w:t xml:space="preserve">=&lt;esquema&gt;), que obliga a las claves </w:t>
      </w:r>
      <w:proofErr w:type="spellStart"/>
      <w:r w:rsidRPr="00204CE6">
        <w:rPr>
          <w:color w:val="000000" w:themeColor="text1"/>
          <w:lang w:val="es-CO"/>
        </w:rPr>
        <w:t>accion</w:t>
      </w:r>
      <w:proofErr w:type="spellEnd"/>
      <w:r w:rsidRPr="00204CE6">
        <w:rPr>
          <w:color w:val="000000" w:themeColor="text1"/>
          <w:lang w:val="es-CO"/>
        </w:rPr>
        <w:t>, objetos, personas y lugares y a entidades {nombre, adjetivos}, con un tope de 5 acciones (</w:t>
      </w:r>
      <w:proofErr w:type="spellStart"/>
      <w:r w:rsidRPr="00204CE6">
        <w:rPr>
          <w:color w:val="000000" w:themeColor="text1"/>
          <w:lang w:val="es-CO"/>
        </w:rPr>
        <w:t>maxItems</w:t>
      </w:r>
      <w:proofErr w:type="spellEnd"/>
      <w:r w:rsidRPr="00204CE6">
        <w:rPr>
          <w:color w:val="000000" w:themeColor="text1"/>
          <w:lang w:val="es-CO"/>
        </w:rPr>
        <w:t xml:space="preserve">). (2) </w:t>
      </w:r>
      <w:proofErr w:type="spellStart"/>
      <w:r w:rsidRPr="00204CE6">
        <w:rPr>
          <w:color w:val="000000" w:themeColor="text1"/>
          <w:lang w:val="es-CO"/>
        </w:rPr>
        <w:t>Prompt</w:t>
      </w:r>
      <w:proofErr w:type="spellEnd"/>
      <w:r w:rsidRPr="00204CE6">
        <w:rPr>
          <w:color w:val="000000" w:themeColor="text1"/>
          <w:lang w:val="es-CO"/>
        </w:rPr>
        <w:t xml:space="preserve"> con las 6 reglas de anotación de la guía y 12 ejemplos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como turnos de chat (versión v2; v1 tenía 7 ejemplos y menos reglas). (3)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 determinista en Python: quita artículos, pronombres sin referente y "tú/yo", elimina duplicados, mueve a personas lo que parece persona (títulos o mayúscula inicial) y colapsa acciones repetidas en bucle. (4) Respuesta por plantillas con concordancia de artículos; si una acción no tiene objeto, persona ni lugar, se pregunta ("Tráeme eso" → "¿Qué quieres que te traiga?").</w:t>
      </w:r>
    </w:p>
    <w:p w14:paraId="6BD59D81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Datos. </w:t>
      </w:r>
      <w:r w:rsidRPr="00204CE6">
        <w:rPr>
          <w:color w:val="000000" w:themeColor="text1"/>
          <w:lang w:val="es-CO"/>
        </w:rPr>
        <w:t xml:space="preserve">La guía prevé 150 órdenes oficiales y un script de evaluación, que no recibimos. Por eso creamos 60 órdenes anotadas (12 por nivel, mitad hogar y mitad recepción), divididas en una partición de ajuste (30), usada para diseñar </w:t>
      </w:r>
      <w:proofErr w:type="spellStart"/>
      <w:r w:rsidRPr="00204CE6">
        <w:rPr>
          <w:color w:val="000000" w:themeColor="text1"/>
          <w:lang w:val="es-CO"/>
        </w:rPr>
        <w:t>prompts</w:t>
      </w:r>
      <w:proofErr w:type="spellEnd"/>
      <w:r w:rsidRPr="00204CE6">
        <w:rPr>
          <w:color w:val="000000" w:themeColor="text1"/>
          <w:lang w:val="es-CO"/>
        </w:rPr>
        <w:t xml:space="preserve"> y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>, y una de prueba (30), que solo se usó para medir. Las 30 órdenes de prueba se grabaron con micrófono (16 kHz, mono) y son las 30 órdenes grabadas y anotadas del entregable.</w:t>
      </w:r>
    </w:p>
    <w:p w14:paraId="7D0855BF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Métricas (interpretación propia de la sección 6.2). </w:t>
      </w:r>
      <w:r w:rsidRPr="00204CE6">
        <w:rPr>
          <w:color w:val="000000" w:themeColor="text1"/>
          <w:lang w:val="es-CO"/>
        </w:rPr>
        <w:t xml:space="preserve">F1 micro por categoría sobre multiconjuntos de cadenas normalizadas (minúsculas, sin tildes ni artículo) y su promedio en las 5 categorías; estructura = F1 de tuplas (acción, categoría, nombre, adjetivos), es decir, entidad bien asignada a su acción y con sus adjetivos; robustez = F1 promedio en niveles 4 y 5; JSON válido = salida que cumple el esquema; latencia = mediana por orden del fin del audio al inicio de la respuesta (S2T + LLM + síntesis de voz); RAM = pico del proceso Python (Whisper y Piper) más la memoria del modelo que reporta 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 xml:space="preserve"> </w:t>
      </w:r>
      <w:proofErr w:type="spellStart"/>
      <w:r w:rsidRPr="00204CE6">
        <w:rPr>
          <w:color w:val="000000" w:themeColor="text1"/>
          <w:lang w:val="es-CO"/>
        </w:rPr>
        <w:t>ps</w:t>
      </w:r>
      <w:proofErr w:type="spellEnd"/>
      <w:r w:rsidRPr="00204CE6">
        <w:rPr>
          <w:color w:val="000000" w:themeColor="text1"/>
          <w:lang w:val="es-CO"/>
        </w:rPr>
        <w:t xml:space="preserve"> (</w:t>
      </w:r>
      <w:proofErr w:type="spellStart"/>
      <w:r w:rsidRPr="00204CE6">
        <w:rPr>
          <w:color w:val="000000" w:themeColor="text1"/>
          <w:lang w:val="es-CO"/>
        </w:rPr>
        <w:t>psutil</w:t>
      </w:r>
      <w:proofErr w:type="spellEnd"/>
      <w:r w:rsidRPr="00204CE6">
        <w:rPr>
          <w:color w:val="000000" w:themeColor="text1"/>
          <w:lang w:val="es-CO"/>
        </w:rPr>
        <w:t xml:space="preserve"> no ve la memoria del servidor de 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 xml:space="preserve">). WER con </w:t>
      </w:r>
      <w:proofErr w:type="spellStart"/>
      <w:r w:rsidRPr="00204CE6">
        <w:rPr>
          <w:color w:val="000000" w:themeColor="text1"/>
          <w:lang w:val="es-CO"/>
        </w:rPr>
        <w:t>jiwer</w:t>
      </w:r>
      <w:proofErr w:type="spellEnd"/>
      <w:r w:rsidRPr="00204CE6">
        <w:rPr>
          <w:color w:val="000000" w:themeColor="text1"/>
          <w:lang w:val="es-CO"/>
        </w:rPr>
        <w:t xml:space="preserve"> tras normalizar minúsculas, tildes y puntuación. Equipo de medición: Intel Core i7-11800H (8 núcleos, 16 hilos) y 8 GB de RAM (7.6 GB utilizables), Windows 11, 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 xml:space="preserve"> 0.40.6.</w:t>
      </w:r>
    </w:p>
    <w:p w14:paraId="43CE7234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3. Resultados</w:t>
      </w:r>
    </w:p>
    <w:p w14:paraId="62000B6E" w14:textId="77777777" w:rsidR="00F06291" w:rsidRPr="00204CE6" w:rsidRDefault="00000000">
      <w:pPr>
        <w:spacing w:after="20"/>
        <w:rPr>
          <w:color w:val="000000" w:themeColor="text1"/>
        </w:rPr>
      </w:pPr>
      <w:r w:rsidRPr="00204CE6">
        <w:rPr>
          <w:b/>
          <w:color w:val="000000" w:themeColor="text1"/>
          <w:sz w:val="17"/>
          <w:lang w:val="es-CO"/>
        </w:rPr>
        <w:t xml:space="preserve">Tabla 1. </w:t>
      </w:r>
      <w:proofErr w:type="spellStart"/>
      <w:r w:rsidRPr="00204CE6">
        <w:rPr>
          <w:b/>
          <w:color w:val="000000" w:themeColor="text1"/>
          <w:sz w:val="17"/>
          <w:lang w:val="es-CO"/>
        </w:rPr>
        <w:t>LLMs</w:t>
      </w:r>
      <w:proofErr w:type="spellEnd"/>
      <w:r w:rsidRPr="00204CE6">
        <w:rPr>
          <w:b/>
          <w:color w:val="000000" w:themeColor="text1"/>
          <w:sz w:val="17"/>
          <w:lang w:val="es-CO"/>
        </w:rPr>
        <w:t xml:space="preserve"> sobre el texto correcto, partición de prueba (30 órdenes), </w:t>
      </w:r>
      <w:proofErr w:type="spellStart"/>
      <w:r w:rsidRPr="00204CE6">
        <w:rPr>
          <w:b/>
          <w:color w:val="000000" w:themeColor="text1"/>
          <w:sz w:val="17"/>
          <w:lang w:val="es-CO"/>
        </w:rPr>
        <w:t>prompt</w:t>
      </w:r>
      <w:proofErr w:type="spellEnd"/>
      <w:r w:rsidRPr="00204CE6">
        <w:rPr>
          <w:b/>
          <w:color w:val="000000" w:themeColor="text1"/>
          <w:sz w:val="17"/>
          <w:lang w:val="es-CO"/>
        </w:rPr>
        <w:t xml:space="preserve"> v2 + </w:t>
      </w:r>
      <w:proofErr w:type="spellStart"/>
      <w:proofErr w:type="gramStart"/>
      <w:r w:rsidRPr="00204CE6">
        <w:rPr>
          <w:b/>
          <w:color w:val="000000" w:themeColor="text1"/>
          <w:sz w:val="17"/>
          <w:lang w:val="es-CO"/>
        </w:rPr>
        <w:t>post-proceso</w:t>
      </w:r>
      <w:proofErr w:type="spellEnd"/>
      <w:proofErr w:type="gramEnd"/>
      <w:r w:rsidRPr="00204CE6">
        <w:rPr>
          <w:b/>
          <w:color w:val="000000" w:themeColor="text1"/>
          <w:sz w:val="17"/>
          <w:lang w:val="es-CO"/>
        </w:rPr>
        <w:t xml:space="preserve">, solo CPU. </w:t>
      </w:r>
      <w:r w:rsidRPr="00204CE6">
        <w:rPr>
          <w:b/>
          <w:color w:val="000000" w:themeColor="text1"/>
          <w:sz w:val="17"/>
        </w:rPr>
        <w:t>Fuente: eval_prueba_v2_post_4modelos_final.json.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 w:rsidR="00F06291" w:rsidRPr="00204CE6" w14:paraId="1E7BC68C" w14:textId="77777777">
        <w:trPr>
          <w:jc w:val="center"/>
        </w:trPr>
        <w:tc>
          <w:tcPr>
            <w:tcW w:w="1133" w:type="dxa"/>
            <w:shd w:val="clear" w:color="auto" w:fill="D9E2F3"/>
          </w:tcPr>
          <w:p w14:paraId="36C3734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Modelo (Ollama, Q4)</w:t>
            </w:r>
          </w:p>
        </w:tc>
        <w:tc>
          <w:tcPr>
            <w:tcW w:w="1133" w:type="dxa"/>
            <w:shd w:val="clear" w:color="auto" w:fill="D9E2F3"/>
          </w:tcPr>
          <w:p w14:paraId="032AF98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Parám.</w:t>
            </w:r>
          </w:p>
        </w:tc>
        <w:tc>
          <w:tcPr>
            <w:tcW w:w="1133" w:type="dxa"/>
            <w:shd w:val="clear" w:color="auto" w:fill="D9E2F3"/>
          </w:tcPr>
          <w:p w14:paraId="22B2D45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F1 prom.</w:t>
            </w:r>
          </w:p>
        </w:tc>
        <w:tc>
          <w:tcPr>
            <w:tcW w:w="1133" w:type="dxa"/>
            <w:shd w:val="clear" w:color="auto" w:fill="D9E2F3"/>
          </w:tcPr>
          <w:p w14:paraId="41888E2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Estructura</w:t>
            </w:r>
          </w:p>
        </w:tc>
        <w:tc>
          <w:tcPr>
            <w:tcW w:w="1133" w:type="dxa"/>
            <w:shd w:val="clear" w:color="auto" w:fill="D9E2F3"/>
          </w:tcPr>
          <w:p w14:paraId="2EC1833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Robustez N4–5</w:t>
            </w:r>
          </w:p>
        </w:tc>
        <w:tc>
          <w:tcPr>
            <w:tcW w:w="1133" w:type="dxa"/>
            <w:shd w:val="clear" w:color="auto" w:fill="D9E2F3"/>
          </w:tcPr>
          <w:p w14:paraId="50D4DA0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JSON válido</w:t>
            </w:r>
          </w:p>
        </w:tc>
        <w:tc>
          <w:tcPr>
            <w:tcW w:w="1133" w:type="dxa"/>
            <w:shd w:val="clear" w:color="auto" w:fill="D9E2F3"/>
          </w:tcPr>
          <w:p w14:paraId="10BC5B9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Latencia (s)</w:t>
            </w:r>
          </w:p>
        </w:tc>
        <w:tc>
          <w:tcPr>
            <w:tcW w:w="1133" w:type="dxa"/>
            <w:shd w:val="clear" w:color="auto" w:fill="D9E2F3"/>
          </w:tcPr>
          <w:p w14:paraId="25117F2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RAM modelo (GB)</w:t>
            </w:r>
          </w:p>
        </w:tc>
        <w:tc>
          <w:tcPr>
            <w:tcW w:w="1133" w:type="dxa"/>
            <w:shd w:val="clear" w:color="auto" w:fill="D9E2F3"/>
          </w:tcPr>
          <w:p w14:paraId="2B48AF5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Disco (GB)</w:t>
            </w:r>
          </w:p>
        </w:tc>
      </w:tr>
      <w:tr w:rsidR="00F06291" w:rsidRPr="00204CE6" w14:paraId="5E81EF45" w14:textId="77777777">
        <w:trPr>
          <w:jc w:val="center"/>
        </w:trPr>
        <w:tc>
          <w:tcPr>
            <w:tcW w:w="1133" w:type="dxa"/>
          </w:tcPr>
          <w:p w14:paraId="0D7C9AD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qwen2.5:1.5b</w:t>
            </w:r>
          </w:p>
        </w:tc>
        <w:tc>
          <w:tcPr>
            <w:tcW w:w="1133" w:type="dxa"/>
          </w:tcPr>
          <w:p w14:paraId="004CE38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1.5B</w:t>
            </w:r>
          </w:p>
        </w:tc>
        <w:tc>
          <w:tcPr>
            <w:tcW w:w="1133" w:type="dxa"/>
          </w:tcPr>
          <w:p w14:paraId="20C0849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0.702</w:t>
            </w:r>
          </w:p>
        </w:tc>
        <w:tc>
          <w:tcPr>
            <w:tcW w:w="1133" w:type="dxa"/>
          </w:tcPr>
          <w:p w14:paraId="14AB353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0.544</w:t>
            </w:r>
          </w:p>
        </w:tc>
        <w:tc>
          <w:tcPr>
            <w:tcW w:w="1133" w:type="dxa"/>
          </w:tcPr>
          <w:p w14:paraId="0725C5E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0.580</w:t>
            </w:r>
          </w:p>
        </w:tc>
        <w:tc>
          <w:tcPr>
            <w:tcW w:w="1133" w:type="dxa"/>
          </w:tcPr>
          <w:p w14:paraId="4F2685A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13E2949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3.63</w:t>
            </w:r>
          </w:p>
        </w:tc>
        <w:tc>
          <w:tcPr>
            <w:tcW w:w="1133" w:type="dxa"/>
          </w:tcPr>
          <w:p w14:paraId="766A2EE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1.17</w:t>
            </w:r>
          </w:p>
        </w:tc>
        <w:tc>
          <w:tcPr>
            <w:tcW w:w="1133" w:type="dxa"/>
          </w:tcPr>
          <w:p w14:paraId="6297396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0.99</w:t>
            </w:r>
          </w:p>
        </w:tc>
      </w:tr>
      <w:tr w:rsidR="00F06291" w:rsidRPr="00204CE6" w14:paraId="01FB9FB5" w14:textId="77777777">
        <w:trPr>
          <w:jc w:val="center"/>
        </w:trPr>
        <w:tc>
          <w:tcPr>
            <w:tcW w:w="1133" w:type="dxa"/>
          </w:tcPr>
          <w:p w14:paraId="39C5158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qwen2.5:3b</w:t>
            </w:r>
          </w:p>
        </w:tc>
        <w:tc>
          <w:tcPr>
            <w:tcW w:w="1133" w:type="dxa"/>
          </w:tcPr>
          <w:p w14:paraId="58D72E8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3.1B</w:t>
            </w:r>
          </w:p>
        </w:tc>
        <w:tc>
          <w:tcPr>
            <w:tcW w:w="1133" w:type="dxa"/>
          </w:tcPr>
          <w:p w14:paraId="52221A5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0.812</w:t>
            </w:r>
          </w:p>
        </w:tc>
        <w:tc>
          <w:tcPr>
            <w:tcW w:w="1133" w:type="dxa"/>
          </w:tcPr>
          <w:p w14:paraId="01592EC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0.771</w:t>
            </w:r>
          </w:p>
        </w:tc>
        <w:tc>
          <w:tcPr>
            <w:tcW w:w="1133" w:type="dxa"/>
          </w:tcPr>
          <w:p w14:paraId="55648AD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0.737</w:t>
            </w:r>
          </w:p>
        </w:tc>
        <w:tc>
          <w:tcPr>
            <w:tcW w:w="1133" w:type="dxa"/>
          </w:tcPr>
          <w:p w14:paraId="0D2E5DC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46D159A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6.74</w:t>
            </w:r>
          </w:p>
        </w:tc>
        <w:tc>
          <w:tcPr>
            <w:tcW w:w="1133" w:type="dxa"/>
          </w:tcPr>
          <w:p w14:paraId="6869A09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2.17</w:t>
            </w:r>
          </w:p>
        </w:tc>
        <w:tc>
          <w:tcPr>
            <w:tcW w:w="1133" w:type="dxa"/>
          </w:tcPr>
          <w:p w14:paraId="3742351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1.90</w:t>
            </w:r>
          </w:p>
        </w:tc>
      </w:tr>
      <w:tr w:rsidR="00F06291" w:rsidRPr="00204CE6" w14:paraId="5DDDEA41" w14:textId="77777777">
        <w:trPr>
          <w:jc w:val="center"/>
        </w:trPr>
        <w:tc>
          <w:tcPr>
            <w:tcW w:w="1133" w:type="dxa"/>
          </w:tcPr>
          <w:p w14:paraId="2D2A88E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gemma2:2b</w:t>
            </w:r>
          </w:p>
        </w:tc>
        <w:tc>
          <w:tcPr>
            <w:tcW w:w="1133" w:type="dxa"/>
          </w:tcPr>
          <w:p w14:paraId="53D27E2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2.6B</w:t>
            </w:r>
          </w:p>
        </w:tc>
        <w:tc>
          <w:tcPr>
            <w:tcW w:w="1133" w:type="dxa"/>
          </w:tcPr>
          <w:p w14:paraId="4D3D86A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0.818</w:t>
            </w:r>
          </w:p>
        </w:tc>
        <w:tc>
          <w:tcPr>
            <w:tcW w:w="1133" w:type="dxa"/>
          </w:tcPr>
          <w:p w14:paraId="4C63F6F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0.691</w:t>
            </w:r>
          </w:p>
        </w:tc>
        <w:tc>
          <w:tcPr>
            <w:tcW w:w="1133" w:type="dxa"/>
          </w:tcPr>
          <w:p w14:paraId="3205EE9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0.651</w:t>
            </w:r>
          </w:p>
        </w:tc>
        <w:tc>
          <w:tcPr>
            <w:tcW w:w="1133" w:type="dxa"/>
          </w:tcPr>
          <w:p w14:paraId="28A0068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1E274EC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11.48</w:t>
            </w:r>
          </w:p>
        </w:tc>
        <w:tc>
          <w:tcPr>
            <w:tcW w:w="1133" w:type="dxa"/>
          </w:tcPr>
          <w:p w14:paraId="6506B53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1.93</w:t>
            </w:r>
          </w:p>
        </w:tc>
        <w:tc>
          <w:tcPr>
            <w:tcW w:w="1133" w:type="dxa"/>
          </w:tcPr>
          <w:p w14:paraId="4D62AEE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1.60</w:t>
            </w:r>
          </w:p>
        </w:tc>
      </w:tr>
      <w:tr w:rsidR="00F06291" w:rsidRPr="00204CE6" w14:paraId="7D824F59" w14:textId="77777777">
        <w:trPr>
          <w:jc w:val="center"/>
        </w:trPr>
        <w:tc>
          <w:tcPr>
            <w:tcW w:w="1133" w:type="dxa"/>
          </w:tcPr>
          <w:p w14:paraId="25709AE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llama3.2:3b</w:t>
            </w:r>
          </w:p>
        </w:tc>
        <w:tc>
          <w:tcPr>
            <w:tcW w:w="1133" w:type="dxa"/>
          </w:tcPr>
          <w:p w14:paraId="6BF2665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3.2B</w:t>
            </w:r>
          </w:p>
        </w:tc>
        <w:tc>
          <w:tcPr>
            <w:tcW w:w="1133" w:type="dxa"/>
          </w:tcPr>
          <w:p w14:paraId="4D4D88E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0.873</w:t>
            </w:r>
          </w:p>
        </w:tc>
        <w:tc>
          <w:tcPr>
            <w:tcW w:w="1133" w:type="dxa"/>
          </w:tcPr>
          <w:p w14:paraId="3288CEB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0.745</w:t>
            </w:r>
          </w:p>
        </w:tc>
        <w:tc>
          <w:tcPr>
            <w:tcW w:w="1133" w:type="dxa"/>
          </w:tcPr>
          <w:p w14:paraId="456F3E6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0.749</w:t>
            </w:r>
          </w:p>
        </w:tc>
        <w:tc>
          <w:tcPr>
            <w:tcW w:w="1133" w:type="dxa"/>
          </w:tcPr>
          <w:p w14:paraId="57BA2C9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1C4E878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7.16</w:t>
            </w:r>
          </w:p>
        </w:tc>
        <w:tc>
          <w:tcPr>
            <w:tcW w:w="1133" w:type="dxa"/>
          </w:tcPr>
          <w:p w14:paraId="0BB1657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2.57</w:t>
            </w:r>
          </w:p>
        </w:tc>
        <w:tc>
          <w:tcPr>
            <w:tcW w:w="1133" w:type="dxa"/>
          </w:tcPr>
          <w:p w14:paraId="2F8E348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2.00</w:t>
            </w:r>
          </w:p>
        </w:tc>
      </w:tr>
    </w:tbl>
    <w:p w14:paraId="0B2AF289" w14:textId="77777777" w:rsidR="00F06291" w:rsidRPr="00204CE6" w:rsidRDefault="00F06291">
      <w:pPr>
        <w:spacing w:after="0"/>
        <w:rPr>
          <w:color w:val="000000" w:themeColor="text1"/>
        </w:rPr>
      </w:pPr>
    </w:p>
    <w:p w14:paraId="09A72626" w14:textId="77777777" w:rsidR="00F06291" w:rsidRPr="00204CE6" w:rsidRDefault="00000000">
      <w:pPr>
        <w:spacing w:after="20"/>
        <w:rPr>
          <w:color w:val="000000" w:themeColor="text1"/>
          <w:lang w:val="es-CO"/>
        </w:rPr>
      </w:pPr>
      <w:r w:rsidRPr="00204CE6">
        <w:rPr>
          <w:b/>
          <w:color w:val="000000" w:themeColor="text1"/>
          <w:sz w:val="17"/>
          <w:lang w:val="es-CO"/>
        </w:rPr>
        <w:t>Tabla 2. F1 por categoría y F1 promedio por nivel de dificultad (N1–N5, 6 órdenes cada uno; mismo archivo).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 w:rsidR="00F06291" w:rsidRPr="00204CE6" w14:paraId="2872604A" w14:textId="77777777">
        <w:trPr>
          <w:jc w:val="center"/>
        </w:trPr>
        <w:tc>
          <w:tcPr>
            <w:tcW w:w="927" w:type="dxa"/>
            <w:shd w:val="clear" w:color="auto" w:fill="D9E2F3"/>
          </w:tcPr>
          <w:p w14:paraId="6C6F320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Modelo</w:t>
            </w:r>
          </w:p>
        </w:tc>
        <w:tc>
          <w:tcPr>
            <w:tcW w:w="927" w:type="dxa"/>
            <w:shd w:val="clear" w:color="auto" w:fill="D9E2F3"/>
          </w:tcPr>
          <w:p w14:paraId="00DE450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Acción</w:t>
            </w:r>
          </w:p>
        </w:tc>
        <w:tc>
          <w:tcPr>
            <w:tcW w:w="927" w:type="dxa"/>
            <w:shd w:val="clear" w:color="auto" w:fill="D9E2F3"/>
          </w:tcPr>
          <w:p w14:paraId="6A0AF05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Persona</w:t>
            </w:r>
          </w:p>
        </w:tc>
        <w:tc>
          <w:tcPr>
            <w:tcW w:w="927" w:type="dxa"/>
            <w:shd w:val="clear" w:color="auto" w:fill="D9E2F3"/>
          </w:tcPr>
          <w:p w14:paraId="40B3086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Objeto</w:t>
            </w:r>
          </w:p>
        </w:tc>
        <w:tc>
          <w:tcPr>
            <w:tcW w:w="927" w:type="dxa"/>
            <w:shd w:val="clear" w:color="auto" w:fill="D9E2F3"/>
          </w:tcPr>
          <w:p w14:paraId="2F574C9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Adjetivo</w:t>
            </w:r>
          </w:p>
        </w:tc>
        <w:tc>
          <w:tcPr>
            <w:tcW w:w="927" w:type="dxa"/>
            <w:shd w:val="clear" w:color="auto" w:fill="D9E2F3"/>
          </w:tcPr>
          <w:p w14:paraId="4320F9A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Lugar</w:t>
            </w:r>
          </w:p>
        </w:tc>
        <w:tc>
          <w:tcPr>
            <w:tcW w:w="927" w:type="dxa"/>
            <w:shd w:val="clear" w:color="auto" w:fill="D9E2F3"/>
          </w:tcPr>
          <w:p w14:paraId="6316E84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N1</w:t>
            </w:r>
          </w:p>
        </w:tc>
        <w:tc>
          <w:tcPr>
            <w:tcW w:w="927" w:type="dxa"/>
            <w:shd w:val="clear" w:color="auto" w:fill="D9E2F3"/>
          </w:tcPr>
          <w:p w14:paraId="00DA508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N2</w:t>
            </w:r>
          </w:p>
        </w:tc>
        <w:tc>
          <w:tcPr>
            <w:tcW w:w="927" w:type="dxa"/>
            <w:shd w:val="clear" w:color="auto" w:fill="D9E2F3"/>
          </w:tcPr>
          <w:p w14:paraId="5250F9C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N3</w:t>
            </w:r>
          </w:p>
        </w:tc>
        <w:tc>
          <w:tcPr>
            <w:tcW w:w="927" w:type="dxa"/>
            <w:shd w:val="clear" w:color="auto" w:fill="D9E2F3"/>
          </w:tcPr>
          <w:p w14:paraId="078A345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N4</w:t>
            </w:r>
          </w:p>
        </w:tc>
        <w:tc>
          <w:tcPr>
            <w:tcW w:w="927" w:type="dxa"/>
            <w:shd w:val="clear" w:color="auto" w:fill="D9E2F3"/>
          </w:tcPr>
          <w:p w14:paraId="5C078B2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N5</w:t>
            </w:r>
          </w:p>
        </w:tc>
      </w:tr>
      <w:tr w:rsidR="00F06291" w:rsidRPr="00204CE6" w14:paraId="69B555A9" w14:textId="77777777">
        <w:trPr>
          <w:jc w:val="center"/>
        </w:trPr>
        <w:tc>
          <w:tcPr>
            <w:tcW w:w="927" w:type="dxa"/>
          </w:tcPr>
          <w:p w14:paraId="46E4B9C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qwen2.5:1.5b</w:t>
            </w:r>
          </w:p>
        </w:tc>
        <w:tc>
          <w:tcPr>
            <w:tcW w:w="927" w:type="dxa"/>
          </w:tcPr>
          <w:p w14:paraId="4FB8827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0.813</w:t>
            </w:r>
          </w:p>
        </w:tc>
        <w:tc>
          <w:tcPr>
            <w:tcW w:w="927" w:type="dxa"/>
          </w:tcPr>
          <w:p w14:paraId="7471709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0.690</w:t>
            </w:r>
          </w:p>
        </w:tc>
        <w:tc>
          <w:tcPr>
            <w:tcW w:w="927" w:type="dxa"/>
          </w:tcPr>
          <w:p w14:paraId="3EF8F92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0.769</w:t>
            </w:r>
          </w:p>
        </w:tc>
        <w:tc>
          <w:tcPr>
            <w:tcW w:w="927" w:type="dxa"/>
          </w:tcPr>
          <w:p w14:paraId="707BB5F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0.691</w:t>
            </w:r>
          </w:p>
        </w:tc>
        <w:tc>
          <w:tcPr>
            <w:tcW w:w="927" w:type="dxa"/>
          </w:tcPr>
          <w:p w14:paraId="5500D2A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0.545</w:t>
            </w:r>
          </w:p>
        </w:tc>
        <w:tc>
          <w:tcPr>
            <w:tcW w:w="927" w:type="dxa"/>
          </w:tcPr>
          <w:p w14:paraId="1B9DDEF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0.73</w:t>
            </w:r>
          </w:p>
        </w:tc>
        <w:tc>
          <w:tcPr>
            <w:tcW w:w="927" w:type="dxa"/>
          </w:tcPr>
          <w:p w14:paraId="1280114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0.63</w:t>
            </w:r>
          </w:p>
        </w:tc>
        <w:tc>
          <w:tcPr>
            <w:tcW w:w="927" w:type="dxa"/>
          </w:tcPr>
          <w:p w14:paraId="5622F52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0.73</w:t>
            </w:r>
          </w:p>
        </w:tc>
        <w:tc>
          <w:tcPr>
            <w:tcW w:w="927" w:type="dxa"/>
          </w:tcPr>
          <w:p w14:paraId="1623D3C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0.61</w:t>
            </w:r>
          </w:p>
        </w:tc>
        <w:tc>
          <w:tcPr>
            <w:tcW w:w="927" w:type="dxa"/>
          </w:tcPr>
          <w:p w14:paraId="777F4CE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0.55</w:t>
            </w:r>
          </w:p>
        </w:tc>
      </w:tr>
      <w:tr w:rsidR="00F06291" w:rsidRPr="00204CE6" w14:paraId="3A71A223" w14:textId="77777777">
        <w:trPr>
          <w:jc w:val="center"/>
        </w:trPr>
        <w:tc>
          <w:tcPr>
            <w:tcW w:w="927" w:type="dxa"/>
          </w:tcPr>
          <w:p w14:paraId="6CA4336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qwen2.5:3b</w:t>
            </w:r>
          </w:p>
        </w:tc>
        <w:tc>
          <w:tcPr>
            <w:tcW w:w="927" w:type="dxa"/>
          </w:tcPr>
          <w:p w14:paraId="7254A55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0.905</w:t>
            </w:r>
          </w:p>
        </w:tc>
        <w:tc>
          <w:tcPr>
            <w:tcW w:w="927" w:type="dxa"/>
          </w:tcPr>
          <w:p w14:paraId="34572FE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0.609</w:t>
            </w:r>
          </w:p>
        </w:tc>
        <w:tc>
          <w:tcPr>
            <w:tcW w:w="927" w:type="dxa"/>
          </w:tcPr>
          <w:p w14:paraId="0FD5872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0.870</w:t>
            </w:r>
          </w:p>
        </w:tc>
        <w:tc>
          <w:tcPr>
            <w:tcW w:w="927" w:type="dxa"/>
          </w:tcPr>
          <w:p w14:paraId="0DAF0C5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0.877</w:t>
            </w:r>
          </w:p>
        </w:tc>
        <w:tc>
          <w:tcPr>
            <w:tcW w:w="927" w:type="dxa"/>
          </w:tcPr>
          <w:p w14:paraId="0F79DE7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0.800</w:t>
            </w:r>
          </w:p>
        </w:tc>
        <w:tc>
          <w:tcPr>
            <w:tcW w:w="927" w:type="dxa"/>
          </w:tcPr>
          <w:p w14:paraId="515777A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</w:t>
            </w:r>
          </w:p>
        </w:tc>
        <w:tc>
          <w:tcPr>
            <w:tcW w:w="927" w:type="dxa"/>
          </w:tcPr>
          <w:p w14:paraId="2396435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</w:t>
            </w:r>
          </w:p>
        </w:tc>
        <w:tc>
          <w:tcPr>
            <w:tcW w:w="927" w:type="dxa"/>
          </w:tcPr>
          <w:p w14:paraId="56A3571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</w:t>
            </w:r>
          </w:p>
        </w:tc>
        <w:tc>
          <w:tcPr>
            <w:tcW w:w="927" w:type="dxa"/>
          </w:tcPr>
          <w:p w14:paraId="53512DC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0.74</w:t>
            </w:r>
          </w:p>
        </w:tc>
        <w:tc>
          <w:tcPr>
            <w:tcW w:w="927" w:type="dxa"/>
          </w:tcPr>
          <w:p w14:paraId="6C56010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0.80</w:t>
            </w:r>
          </w:p>
        </w:tc>
      </w:tr>
      <w:tr w:rsidR="00F06291" w:rsidRPr="00204CE6" w14:paraId="3936648F" w14:textId="77777777">
        <w:trPr>
          <w:jc w:val="center"/>
        </w:trPr>
        <w:tc>
          <w:tcPr>
            <w:tcW w:w="927" w:type="dxa"/>
          </w:tcPr>
          <w:p w14:paraId="3465EEA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gemma2:2b</w:t>
            </w:r>
          </w:p>
        </w:tc>
        <w:tc>
          <w:tcPr>
            <w:tcW w:w="927" w:type="dxa"/>
          </w:tcPr>
          <w:p w14:paraId="458189F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0.925</w:t>
            </w:r>
          </w:p>
        </w:tc>
        <w:tc>
          <w:tcPr>
            <w:tcW w:w="927" w:type="dxa"/>
          </w:tcPr>
          <w:p w14:paraId="1597520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0.692</w:t>
            </w:r>
          </w:p>
        </w:tc>
        <w:tc>
          <w:tcPr>
            <w:tcW w:w="927" w:type="dxa"/>
          </w:tcPr>
          <w:p w14:paraId="69339DD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0.864</w:t>
            </w:r>
          </w:p>
        </w:tc>
        <w:tc>
          <w:tcPr>
            <w:tcW w:w="927" w:type="dxa"/>
          </w:tcPr>
          <w:p w14:paraId="7C3AB77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0.857</w:t>
            </w:r>
          </w:p>
        </w:tc>
        <w:tc>
          <w:tcPr>
            <w:tcW w:w="927" w:type="dxa"/>
          </w:tcPr>
          <w:p w14:paraId="739C335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0.750</w:t>
            </w:r>
          </w:p>
        </w:tc>
        <w:tc>
          <w:tcPr>
            <w:tcW w:w="927" w:type="dxa"/>
          </w:tcPr>
          <w:p w14:paraId="4A6A103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0.73</w:t>
            </w:r>
          </w:p>
        </w:tc>
        <w:tc>
          <w:tcPr>
            <w:tcW w:w="927" w:type="dxa"/>
          </w:tcPr>
          <w:p w14:paraId="61FD84D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0.78</w:t>
            </w:r>
          </w:p>
        </w:tc>
        <w:tc>
          <w:tcPr>
            <w:tcW w:w="927" w:type="dxa"/>
          </w:tcPr>
          <w:p w14:paraId="55DF25E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</w:t>
            </w:r>
          </w:p>
        </w:tc>
        <w:tc>
          <w:tcPr>
            <w:tcW w:w="927" w:type="dxa"/>
          </w:tcPr>
          <w:p w14:paraId="6CBD959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</w:t>
            </w:r>
          </w:p>
        </w:tc>
        <w:tc>
          <w:tcPr>
            <w:tcW w:w="927" w:type="dxa"/>
          </w:tcPr>
          <w:p w14:paraId="40207BB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0.57</w:t>
            </w:r>
          </w:p>
        </w:tc>
      </w:tr>
      <w:tr w:rsidR="00F06291" w:rsidRPr="00204CE6" w14:paraId="50C6D204" w14:textId="77777777">
        <w:trPr>
          <w:jc w:val="center"/>
        </w:trPr>
        <w:tc>
          <w:tcPr>
            <w:tcW w:w="927" w:type="dxa"/>
          </w:tcPr>
          <w:p w14:paraId="76BC965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llama3.2:3b</w:t>
            </w:r>
          </w:p>
        </w:tc>
        <w:tc>
          <w:tcPr>
            <w:tcW w:w="927" w:type="dxa"/>
          </w:tcPr>
          <w:p w14:paraId="3BDF8F7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0.864</w:t>
            </w:r>
          </w:p>
        </w:tc>
        <w:tc>
          <w:tcPr>
            <w:tcW w:w="927" w:type="dxa"/>
          </w:tcPr>
          <w:p w14:paraId="0A90CE8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0.786</w:t>
            </w:r>
          </w:p>
        </w:tc>
        <w:tc>
          <w:tcPr>
            <w:tcW w:w="927" w:type="dxa"/>
          </w:tcPr>
          <w:p w14:paraId="7050179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0.894</w:t>
            </w:r>
          </w:p>
        </w:tc>
        <w:tc>
          <w:tcPr>
            <w:tcW w:w="927" w:type="dxa"/>
          </w:tcPr>
          <w:p w14:paraId="4BA6C49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0.906</w:t>
            </w:r>
          </w:p>
        </w:tc>
        <w:tc>
          <w:tcPr>
            <w:tcW w:w="927" w:type="dxa"/>
          </w:tcPr>
          <w:p w14:paraId="57CFC31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0.914</w:t>
            </w:r>
          </w:p>
        </w:tc>
        <w:tc>
          <w:tcPr>
            <w:tcW w:w="927" w:type="dxa"/>
          </w:tcPr>
          <w:p w14:paraId="587D4AE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0.77</w:t>
            </w:r>
          </w:p>
        </w:tc>
        <w:tc>
          <w:tcPr>
            <w:tcW w:w="927" w:type="dxa"/>
          </w:tcPr>
          <w:p w14:paraId="59B0A86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0.69</w:t>
            </w:r>
          </w:p>
        </w:tc>
        <w:tc>
          <w:tcPr>
            <w:tcW w:w="927" w:type="dxa"/>
          </w:tcPr>
          <w:p w14:paraId="6938B79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0.94</w:t>
            </w:r>
          </w:p>
        </w:tc>
        <w:tc>
          <w:tcPr>
            <w:tcW w:w="927" w:type="dxa"/>
          </w:tcPr>
          <w:p w14:paraId="3FE78BE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0.77</w:t>
            </w:r>
          </w:p>
        </w:tc>
        <w:tc>
          <w:tcPr>
            <w:tcW w:w="927" w:type="dxa"/>
          </w:tcPr>
          <w:p w14:paraId="30EEB5F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0.60</w:t>
            </w:r>
          </w:p>
        </w:tc>
      </w:tr>
    </w:tbl>
    <w:p w14:paraId="7673B9C4" w14:textId="77777777" w:rsidR="00F06291" w:rsidRPr="00204CE6" w:rsidRDefault="00F06291">
      <w:pPr>
        <w:spacing w:after="0"/>
        <w:rPr>
          <w:color w:val="000000" w:themeColor="text1"/>
        </w:rPr>
      </w:pPr>
    </w:p>
    <w:p w14:paraId="50AA9DFF" w14:textId="77777777" w:rsidR="00F06291" w:rsidRPr="00204CE6" w:rsidRDefault="00000000">
      <w:pPr>
        <w:spacing w:after="20"/>
        <w:rPr>
          <w:color w:val="000000" w:themeColor="text1"/>
          <w:lang w:val="es-CO"/>
        </w:rPr>
      </w:pPr>
      <w:r w:rsidRPr="00204CE6">
        <w:rPr>
          <w:b/>
          <w:color w:val="000000" w:themeColor="text1"/>
          <w:sz w:val="17"/>
          <w:lang w:val="es-CO"/>
        </w:rPr>
        <w:t xml:space="preserve">Tabla 3. Ablación en la partición de prueba. "Sin post" se recalcula sobre las salidas brutas de la misma corrida (aísla el </w:t>
      </w:r>
      <w:proofErr w:type="spellStart"/>
      <w:proofErr w:type="gramStart"/>
      <w:r w:rsidRPr="00204CE6">
        <w:rPr>
          <w:b/>
          <w:color w:val="000000" w:themeColor="text1"/>
          <w:sz w:val="17"/>
          <w:lang w:val="es-CO"/>
        </w:rPr>
        <w:t>post-proceso</w:t>
      </w:r>
      <w:proofErr w:type="spellEnd"/>
      <w:proofErr w:type="gramEnd"/>
      <w:r w:rsidRPr="00204CE6">
        <w:rPr>
          <w:b/>
          <w:color w:val="000000" w:themeColor="text1"/>
          <w:sz w:val="17"/>
          <w:lang w:val="es-CO"/>
        </w:rPr>
        <w:t>). Fuentes: eval_prueba_v1_qwen15_</w:t>
      </w:r>
      <w:proofErr w:type="gramStart"/>
      <w:r w:rsidRPr="00204CE6">
        <w:rPr>
          <w:b/>
          <w:color w:val="000000" w:themeColor="text1"/>
          <w:sz w:val="17"/>
          <w:lang w:val="es-CO"/>
        </w:rPr>
        <w:t>final.json</w:t>
      </w:r>
      <w:proofErr w:type="gramEnd"/>
      <w:r w:rsidRPr="00204CE6">
        <w:rPr>
          <w:b/>
          <w:color w:val="000000" w:themeColor="text1"/>
          <w:sz w:val="17"/>
          <w:lang w:val="es-CO"/>
        </w:rPr>
        <w:t xml:space="preserve"> y la Tabla 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F06291" w:rsidRPr="00204CE6" w14:paraId="27B6FDD9" w14:textId="77777777">
        <w:trPr>
          <w:jc w:val="center"/>
        </w:trPr>
        <w:tc>
          <w:tcPr>
            <w:tcW w:w="1457" w:type="dxa"/>
            <w:shd w:val="clear" w:color="auto" w:fill="D9E2F3"/>
          </w:tcPr>
          <w:p w14:paraId="3C7C1AF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qwen2.5:1.5b</w:t>
            </w:r>
          </w:p>
        </w:tc>
        <w:tc>
          <w:tcPr>
            <w:tcW w:w="1457" w:type="dxa"/>
            <w:shd w:val="clear" w:color="auto" w:fill="D9E2F3"/>
          </w:tcPr>
          <w:p w14:paraId="0023AC6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F1 prom.</w:t>
            </w:r>
          </w:p>
        </w:tc>
        <w:tc>
          <w:tcPr>
            <w:tcW w:w="1457" w:type="dxa"/>
            <w:shd w:val="clear" w:color="auto" w:fill="D9E2F3"/>
          </w:tcPr>
          <w:p w14:paraId="7399E57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Estructura</w:t>
            </w:r>
          </w:p>
        </w:tc>
        <w:tc>
          <w:tcPr>
            <w:tcW w:w="1457" w:type="dxa"/>
            <w:shd w:val="clear" w:color="auto" w:fill="D9E2F3"/>
          </w:tcPr>
          <w:p w14:paraId="72054F0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Robustez</w:t>
            </w:r>
          </w:p>
        </w:tc>
        <w:tc>
          <w:tcPr>
            <w:tcW w:w="1457" w:type="dxa"/>
            <w:shd w:val="clear" w:color="auto" w:fill="D9E2F3"/>
          </w:tcPr>
          <w:p w14:paraId="50B6131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JSON</w:t>
            </w:r>
          </w:p>
        </w:tc>
        <w:tc>
          <w:tcPr>
            <w:tcW w:w="1457" w:type="dxa"/>
            <w:shd w:val="clear" w:color="auto" w:fill="D9E2F3"/>
          </w:tcPr>
          <w:p w14:paraId="7406445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Órdenes exactas</w:t>
            </w:r>
          </w:p>
        </w:tc>
        <w:tc>
          <w:tcPr>
            <w:tcW w:w="1457" w:type="dxa"/>
            <w:shd w:val="clear" w:color="auto" w:fill="D9E2F3"/>
          </w:tcPr>
          <w:p w14:paraId="2F77F32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Latencia (s)</w:t>
            </w:r>
          </w:p>
        </w:tc>
      </w:tr>
      <w:tr w:rsidR="00F06291" w:rsidRPr="00204CE6" w14:paraId="7575748F" w14:textId="77777777">
        <w:trPr>
          <w:jc w:val="center"/>
        </w:trPr>
        <w:tc>
          <w:tcPr>
            <w:tcW w:w="1457" w:type="dxa"/>
          </w:tcPr>
          <w:p w14:paraId="323544E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v1</w:t>
            </w:r>
          </w:p>
        </w:tc>
        <w:tc>
          <w:tcPr>
            <w:tcW w:w="1457" w:type="dxa"/>
          </w:tcPr>
          <w:p w14:paraId="40A107F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0.523</w:t>
            </w:r>
          </w:p>
        </w:tc>
        <w:tc>
          <w:tcPr>
            <w:tcW w:w="1457" w:type="dxa"/>
          </w:tcPr>
          <w:p w14:paraId="7CBA80F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0.386</w:t>
            </w:r>
          </w:p>
        </w:tc>
        <w:tc>
          <w:tcPr>
            <w:tcW w:w="1457" w:type="dxa"/>
          </w:tcPr>
          <w:p w14:paraId="19F26A7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0.382</w:t>
            </w:r>
          </w:p>
        </w:tc>
        <w:tc>
          <w:tcPr>
            <w:tcW w:w="1457" w:type="dxa"/>
          </w:tcPr>
          <w:p w14:paraId="03EAE58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457" w:type="dxa"/>
          </w:tcPr>
          <w:p w14:paraId="6574D39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26.7%</w:t>
            </w:r>
          </w:p>
        </w:tc>
        <w:tc>
          <w:tcPr>
            <w:tcW w:w="1457" w:type="dxa"/>
          </w:tcPr>
          <w:p w14:paraId="4DE56C3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3.41</w:t>
            </w:r>
          </w:p>
        </w:tc>
      </w:tr>
      <w:tr w:rsidR="00F06291" w:rsidRPr="00204CE6" w14:paraId="6F38B173" w14:textId="77777777">
        <w:trPr>
          <w:jc w:val="center"/>
        </w:trPr>
        <w:tc>
          <w:tcPr>
            <w:tcW w:w="1457" w:type="dxa"/>
          </w:tcPr>
          <w:p w14:paraId="3605987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v2 sin post</w:t>
            </w:r>
          </w:p>
        </w:tc>
        <w:tc>
          <w:tcPr>
            <w:tcW w:w="1457" w:type="dxa"/>
          </w:tcPr>
          <w:p w14:paraId="0FB6290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0.655</w:t>
            </w:r>
          </w:p>
        </w:tc>
        <w:tc>
          <w:tcPr>
            <w:tcW w:w="1457" w:type="dxa"/>
          </w:tcPr>
          <w:p w14:paraId="5A51B72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0.514</w:t>
            </w:r>
          </w:p>
        </w:tc>
        <w:tc>
          <w:tcPr>
            <w:tcW w:w="1457" w:type="dxa"/>
          </w:tcPr>
          <w:p w14:paraId="0BED494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0.485</w:t>
            </w:r>
          </w:p>
        </w:tc>
        <w:tc>
          <w:tcPr>
            <w:tcW w:w="1457" w:type="dxa"/>
          </w:tcPr>
          <w:p w14:paraId="29214CB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457" w:type="dxa"/>
          </w:tcPr>
          <w:p w14:paraId="7D89B29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36.7%</w:t>
            </w:r>
          </w:p>
        </w:tc>
        <w:tc>
          <w:tcPr>
            <w:tcW w:w="1457" w:type="dxa"/>
          </w:tcPr>
          <w:p w14:paraId="26964DF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3.63</w:t>
            </w:r>
          </w:p>
        </w:tc>
      </w:tr>
      <w:tr w:rsidR="00F06291" w:rsidRPr="00204CE6" w14:paraId="6EC8B0C2" w14:textId="77777777">
        <w:trPr>
          <w:jc w:val="center"/>
        </w:trPr>
        <w:tc>
          <w:tcPr>
            <w:tcW w:w="1457" w:type="dxa"/>
          </w:tcPr>
          <w:p w14:paraId="6CFC6AA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v2 + post</w:t>
            </w:r>
          </w:p>
        </w:tc>
        <w:tc>
          <w:tcPr>
            <w:tcW w:w="1457" w:type="dxa"/>
          </w:tcPr>
          <w:p w14:paraId="2A93AB6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0.702</w:t>
            </w:r>
          </w:p>
        </w:tc>
        <w:tc>
          <w:tcPr>
            <w:tcW w:w="1457" w:type="dxa"/>
          </w:tcPr>
          <w:p w14:paraId="7E22A30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0.544</w:t>
            </w:r>
          </w:p>
        </w:tc>
        <w:tc>
          <w:tcPr>
            <w:tcW w:w="1457" w:type="dxa"/>
          </w:tcPr>
          <w:p w14:paraId="11D5D20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0.580</w:t>
            </w:r>
          </w:p>
        </w:tc>
        <w:tc>
          <w:tcPr>
            <w:tcW w:w="1457" w:type="dxa"/>
          </w:tcPr>
          <w:p w14:paraId="52E7729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457" w:type="dxa"/>
          </w:tcPr>
          <w:p w14:paraId="1424FEF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36.7%</w:t>
            </w:r>
          </w:p>
        </w:tc>
        <w:tc>
          <w:tcPr>
            <w:tcW w:w="1457" w:type="dxa"/>
          </w:tcPr>
          <w:p w14:paraId="6A558B2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3.63</w:t>
            </w:r>
          </w:p>
        </w:tc>
      </w:tr>
    </w:tbl>
    <w:p w14:paraId="2431EEE6" w14:textId="77777777" w:rsidR="00F06291" w:rsidRPr="00204CE6" w:rsidRDefault="00F06291">
      <w:pPr>
        <w:spacing w:after="0"/>
        <w:rPr>
          <w:color w:val="000000" w:themeColor="text1"/>
        </w:rPr>
      </w:pPr>
    </w:p>
    <w:p w14:paraId="2AA6C11A" w14:textId="77777777" w:rsidR="00F06291" w:rsidRPr="00204CE6" w:rsidRDefault="00000000">
      <w:pPr>
        <w:spacing w:after="20"/>
        <w:rPr>
          <w:color w:val="000000" w:themeColor="text1"/>
        </w:rPr>
      </w:pPr>
      <w:r w:rsidRPr="00204CE6">
        <w:rPr>
          <w:b/>
          <w:color w:val="000000" w:themeColor="text1"/>
          <w:sz w:val="17"/>
          <w:lang w:val="es-CO"/>
        </w:rPr>
        <w:lastRenderedPageBreak/>
        <w:t>Tabla 4. Voz a texto sobre las 30 grabaciones (</w:t>
      </w:r>
      <w:proofErr w:type="spellStart"/>
      <w:r w:rsidRPr="00204CE6">
        <w:rPr>
          <w:b/>
          <w:color w:val="000000" w:themeColor="text1"/>
          <w:sz w:val="17"/>
          <w:lang w:val="es-CO"/>
        </w:rPr>
        <w:t>beam</w:t>
      </w:r>
      <w:proofErr w:type="spellEnd"/>
      <w:r w:rsidRPr="00204CE6">
        <w:rPr>
          <w:b/>
          <w:color w:val="000000" w:themeColor="text1"/>
          <w:sz w:val="17"/>
          <w:lang w:val="es-CO"/>
        </w:rPr>
        <w:t xml:space="preserve"> 1 salvo indicación). </w:t>
      </w:r>
      <w:r w:rsidRPr="00204CE6">
        <w:rPr>
          <w:b/>
          <w:color w:val="000000" w:themeColor="text1"/>
          <w:sz w:val="17"/>
        </w:rPr>
        <w:t xml:space="preserve">Fuentes: </w:t>
      </w:r>
      <w:proofErr w:type="spellStart"/>
      <w:r w:rsidRPr="00204CE6">
        <w:rPr>
          <w:b/>
          <w:color w:val="000000" w:themeColor="text1"/>
          <w:sz w:val="17"/>
        </w:rPr>
        <w:t>eval_voz_audios</w:t>
      </w:r>
      <w:proofErr w:type="spellEnd"/>
      <w:r w:rsidRPr="00204CE6">
        <w:rPr>
          <w:b/>
          <w:color w:val="000000" w:themeColor="text1"/>
          <w:sz w:val="17"/>
        </w:rPr>
        <w:t>_*.</w:t>
      </w:r>
      <w:proofErr w:type="spellStart"/>
      <w:r w:rsidRPr="00204CE6">
        <w:rPr>
          <w:b/>
          <w:color w:val="000000" w:themeColor="text1"/>
          <w:sz w:val="17"/>
        </w:rPr>
        <w:t>json</w:t>
      </w:r>
      <w:proofErr w:type="spellEnd"/>
      <w:r w:rsidRPr="00204CE6">
        <w:rPr>
          <w:b/>
          <w:color w:val="000000" w:themeColor="text1"/>
          <w:sz w:val="17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F06291" w:rsidRPr="00204CE6" w14:paraId="3E48DC5F" w14:textId="77777777">
        <w:trPr>
          <w:jc w:val="center"/>
        </w:trPr>
        <w:tc>
          <w:tcPr>
            <w:tcW w:w="2550" w:type="dxa"/>
            <w:shd w:val="clear" w:color="auto" w:fill="D9E2F3"/>
          </w:tcPr>
          <w:p w14:paraId="5A4ACA3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Motor S2T (CPU)</w:t>
            </w:r>
          </w:p>
        </w:tc>
        <w:tc>
          <w:tcPr>
            <w:tcW w:w="2550" w:type="dxa"/>
            <w:shd w:val="clear" w:color="auto" w:fill="D9E2F3"/>
          </w:tcPr>
          <w:p w14:paraId="023CED5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WER</w:t>
            </w:r>
          </w:p>
        </w:tc>
        <w:tc>
          <w:tcPr>
            <w:tcW w:w="2550" w:type="dxa"/>
            <w:shd w:val="clear" w:color="auto" w:fill="D9E2F3"/>
          </w:tcPr>
          <w:p w14:paraId="766AB78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Latencia mediana (s)</w:t>
            </w:r>
          </w:p>
        </w:tc>
        <w:tc>
          <w:tcPr>
            <w:tcW w:w="2550" w:type="dxa"/>
            <w:shd w:val="clear" w:color="auto" w:fill="D9E2F3"/>
          </w:tcPr>
          <w:p w14:paraId="7710102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Factor tiempo real</w:t>
            </w:r>
          </w:p>
        </w:tc>
      </w:tr>
      <w:tr w:rsidR="00F06291" w:rsidRPr="00204CE6" w14:paraId="3DB1D165" w14:textId="77777777">
        <w:trPr>
          <w:jc w:val="center"/>
        </w:trPr>
        <w:tc>
          <w:tcPr>
            <w:tcW w:w="2550" w:type="dxa"/>
          </w:tcPr>
          <w:p w14:paraId="0C3AFC8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whisper-tiny</w:t>
            </w:r>
          </w:p>
        </w:tc>
        <w:tc>
          <w:tcPr>
            <w:tcW w:w="2550" w:type="dxa"/>
          </w:tcPr>
          <w:p w14:paraId="4DF5D27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41.0 %</w:t>
            </w:r>
          </w:p>
        </w:tc>
        <w:tc>
          <w:tcPr>
            <w:tcW w:w="2550" w:type="dxa"/>
          </w:tcPr>
          <w:p w14:paraId="6A97941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0.27</w:t>
            </w:r>
          </w:p>
        </w:tc>
        <w:tc>
          <w:tcPr>
            <w:tcW w:w="2550" w:type="dxa"/>
          </w:tcPr>
          <w:p w14:paraId="5418278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0.075</w:t>
            </w:r>
          </w:p>
        </w:tc>
      </w:tr>
      <w:tr w:rsidR="00F06291" w:rsidRPr="00204CE6" w14:paraId="2AB99D8A" w14:textId="77777777">
        <w:trPr>
          <w:jc w:val="center"/>
        </w:trPr>
        <w:tc>
          <w:tcPr>
            <w:tcW w:w="2550" w:type="dxa"/>
          </w:tcPr>
          <w:p w14:paraId="69BAD79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whisper-base</w:t>
            </w:r>
          </w:p>
        </w:tc>
        <w:tc>
          <w:tcPr>
            <w:tcW w:w="2550" w:type="dxa"/>
          </w:tcPr>
          <w:p w14:paraId="3FEED6F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31.1 %</w:t>
            </w:r>
          </w:p>
        </w:tc>
        <w:tc>
          <w:tcPr>
            <w:tcW w:w="2550" w:type="dxa"/>
          </w:tcPr>
          <w:p w14:paraId="48BA74C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0.52</w:t>
            </w:r>
          </w:p>
        </w:tc>
        <w:tc>
          <w:tcPr>
            <w:tcW w:w="2550" w:type="dxa"/>
          </w:tcPr>
          <w:p w14:paraId="341F2AC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0.133</w:t>
            </w:r>
          </w:p>
        </w:tc>
      </w:tr>
      <w:tr w:rsidR="00F06291" w:rsidRPr="00204CE6" w14:paraId="45AF3675" w14:textId="77777777">
        <w:trPr>
          <w:jc w:val="center"/>
        </w:trPr>
        <w:tc>
          <w:tcPr>
            <w:tcW w:w="2550" w:type="dxa"/>
          </w:tcPr>
          <w:p w14:paraId="2DDD914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whisper-small</w:t>
            </w:r>
          </w:p>
        </w:tc>
        <w:tc>
          <w:tcPr>
            <w:tcW w:w="2550" w:type="dxa"/>
          </w:tcPr>
          <w:p w14:paraId="281AF19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13.2 %</w:t>
            </w:r>
          </w:p>
        </w:tc>
        <w:tc>
          <w:tcPr>
            <w:tcW w:w="2550" w:type="dxa"/>
          </w:tcPr>
          <w:p w14:paraId="2CB3DCF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1.79</w:t>
            </w:r>
          </w:p>
        </w:tc>
        <w:tc>
          <w:tcPr>
            <w:tcW w:w="2550" w:type="dxa"/>
          </w:tcPr>
          <w:p w14:paraId="0B2FD94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0.413</w:t>
            </w:r>
          </w:p>
        </w:tc>
      </w:tr>
      <w:tr w:rsidR="00F06291" w:rsidRPr="00204CE6" w14:paraId="058A920E" w14:textId="77777777">
        <w:trPr>
          <w:jc w:val="center"/>
        </w:trPr>
        <w:tc>
          <w:tcPr>
            <w:tcW w:w="2550" w:type="dxa"/>
          </w:tcPr>
          <w:p w14:paraId="6DC9132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vosk</w:t>
            </w:r>
          </w:p>
        </w:tc>
        <w:tc>
          <w:tcPr>
            <w:tcW w:w="2550" w:type="dxa"/>
          </w:tcPr>
          <w:p w14:paraId="55F0812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24.5 %</w:t>
            </w:r>
          </w:p>
        </w:tc>
        <w:tc>
          <w:tcPr>
            <w:tcW w:w="2550" w:type="dxa"/>
          </w:tcPr>
          <w:p w14:paraId="06989C9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0.34</w:t>
            </w:r>
          </w:p>
        </w:tc>
        <w:tc>
          <w:tcPr>
            <w:tcW w:w="2550" w:type="dxa"/>
          </w:tcPr>
          <w:p w14:paraId="27BC801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0.086</w:t>
            </w:r>
          </w:p>
        </w:tc>
      </w:tr>
      <w:tr w:rsidR="00F06291" w:rsidRPr="00204CE6" w14:paraId="72D0E7E5" w14:textId="77777777">
        <w:trPr>
          <w:jc w:val="center"/>
        </w:trPr>
        <w:tc>
          <w:tcPr>
            <w:tcW w:w="2550" w:type="dxa"/>
          </w:tcPr>
          <w:p w14:paraId="3011D03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whisper-small (beam 5)</w:t>
            </w:r>
          </w:p>
        </w:tc>
        <w:tc>
          <w:tcPr>
            <w:tcW w:w="2550" w:type="dxa"/>
          </w:tcPr>
          <w:p w14:paraId="366CCEF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12.7 %</w:t>
            </w:r>
          </w:p>
        </w:tc>
        <w:tc>
          <w:tcPr>
            <w:tcW w:w="2550" w:type="dxa"/>
          </w:tcPr>
          <w:p w14:paraId="074D2B3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1.67</w:t>
            </w:r>
          </w:p>
        </w:tc>
        <w:tc>
          <w:tcPr>
            <w:tcW w:w="2550" w:type="dxa"/>
          </w:tcPr>
          <w:p w14:paraId="36804B2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0.392</w:t>
            </w:r>
          </w:p>
        </w:tc>
      </w:tr>
      <w:tr w:rsidR="00F06291" w:rsidRPr="00204CE6" w14:paraId="0DBB04C9" w14:textId="77777777">
        <w:trPr>
          <w:jc w:val="center"/>
        </w:trPr>
        <w:tc>
          <w:tcPr>
            <w:tcW w:w="2550" w:type="dxa"/>
          </w:tcPr>
          <w:p w14:paraId="535D214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whisper-base (beam 5)</w:t>
            </w:r>
          </w:p>
        </w:tc>
        <w:tc>
          <w:tcPr>
            <w:tcW w:w="2550" w:type="dxa"/>
          </w:tcPr>
          <w:p w14:paraId="36D22F4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25.5 %</w:t>
            </w:r>
          </w:p>
        </w:tc>
        <w:tc>
          <w:tcPr>
            <w:tcW w:w="2550" w:type="dxa"/>
          </w:tcPr>
          <w:p w14:paraId="386BACA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0.53</w:t>
            </w:r>
          </w:p>
        </w:tc>
        <w:tc>
          <w:tcPr>
            <w:tcW w:w="2550" w:type="dxa"/>
          </w:tcPr>
          <w:p w14:paraId="15CA5211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0.134</w:t>
            </w:r>
          </w:p>
        </w:tc>
      </w:tr>
    </w:tbl>
    <w:p w14:paraId="5AB345BF" w14:textId="77777777" w:rsidR="00F06291" w:rsidRPr="00204CE6" w:rsidRDefault="00F06291">
      <w:pPr>
        <w:spacing w:after="0"/>
        <w:rPr>
          <w:color w:val="000000" w:themeColor="text1"/>
        </w:rPr>
      </w:pPr>
    </w:p>
    <w:p w14:paraId="2A87891A" w14:textId="77777777" w:rsidR="00F06291" w:rsidRPr="00204CE6" w:rsidRDefault="00000000">
      <w:pPr>
        <w:spacing w:after="20"/>
        <w:rPr>
          <w:color w:val="000000" w:themeColor="text1"/>
        </w:rPr>
      </w:pPr>
      <w:r w:rsidRPr="00204CE6">
        <w:rPr>
          <w:b/>
          <w:color w:val="000000" w:themeColor="text1"/>
          <w:sz w:val="17"/>
          <w:lang w:val="es-CO"/>
        </w:rPr>
        <w:t xml:space="preserve">Tabla 5. Extremo a extremo sobre las 30 grabaciones. "F1 texto": mismo LLM con la transcripción correcta; "F1 audio": con la de Whisper. Latencia de fin de audio a inicio de la voz. </w:t>
      </w:r>
      <w:r w:rsidRPr="00204CE6">
        <w:rPr>
          <w:b/>
          <w:color w:val="000000" w:themeColor="text1"/>
          <w:sz w:val="17"/>
        </w:rPr>
        <w:t>Fuentes: e2e_*.</w:t>
      </w:r>
      <w:proofErr w:type="spellStart"/>
      <w:r w:rsidRPr="00204CE6">
        <w:rPr>
          <w:b/>
          <w:color w:val="000000" w:themeColor="text1"/>
          <w:sz w:val="17"/>
        </w:rPr>
        <w:t>json</w:t>
      </w:r>
      <w:proofErr w:type="spellEnd"/>
      <w:r w:rsidRPr="00204CE6">
        <w:rPr>
          <w:b/>
          <w:color w:val="000000" w:themeColor="text1"/>
          <w:sz w:val="17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 w:rsidR="00F06291" w:rsidRPr="00204CE6" w14:paraId="25C019F8" w14:textId="77777777">
        <w:trPr>
          <w:jc w:val="center"/>
        </w:trPr>
        <w:tc>
          <w:tcPr>
            <w:tcW w:w="1133" w:type="dxa"/>
            <w:shd w:val="clear" w:color="auto" w:fill="D9E2F3"/>
          </w:tcPr>
          <w:p w14:paraId="2CA386A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Sistema (Whisper small, beam 5, Piper)</w:t>
            </w:r>
          </w:p>
        </w:tc>
        <w:tc>
          <w:tcPr>
            <w:tcW w:w="1133" w:type="dxa"/>
            <w:shd w:val="clear" w:color="auto" w:fill="D9E2F3"/>
          </w:tcPr>
          <w:p w14:paraId="1872B20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WER</w:t>
            </w:r>
          </w:p>
        </w:tc>
        <w:tc>
          <w:tcPr>
            <w:tcW w:w="1133" w:type="dxa"/>
            <w:shd w:val="clear" w:color="auto" w:fill="D9E2F3"/>
          </w:tcPr>
          <w:p w14:paraId="03258BB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F1 texto</w:t>
            </w:r>
          </w:p>
        </w:tc>
        <w:tc>
          <w:tcPr>
            <w:tcW w:w="1133" w:type="dxa"/>
            <w:shd w:val="clear" w:color="auto" w:fill="D9E2F3"/>
          </w:tcPr>
          <w:p w14:paraId="526CDF83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F1 audio</w:t>
            </w:r>
          </w:p>
        </w:tc>
        <w:tc>
          <w:tcPr>
            <w:tcW w:w="1133" w:type="dxa"/>
            <w:shd w:val="clear" w:color="auto" w:fill="D9E2F3"/>
          </w:tcPr>
          <w:p w14:paraId="35C7991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Estructura audio</w:t>
            </w:r>
          </w:p>
        </w:tc>
        <w:tc>
          <w:tcPr>
            <w:tcW w:w="1133" w:type="dxa"/>
            <w:shd w:val="clear" w:color="auto" w:fill="D9E2F3"/>
          </w:tcPr>
          <w:p w14:paraId="45497C99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Robustez audio</w:t>
            </w:r>
          </w:p>
        </w:tc>
        <w:tc>
          <w:tcPr>
            <w:tcW w:w="1133" w:type="dxa"/>
            <w:shd w:val="clear" w:color="auto" w:fill="D9E2F3"/>
          </w:tcPr>
          <w:p w14:paraId="2F3DC09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JSON</w:t>
            </w:r>
          </w:p>
        </w:tc>
        <w:tc>
          <w:tcPr>
            <w:tcW w:w="1133" w:type="dxa"/>
            <w:shd w:val="clear" w:color="auto" w:fill="D9E2F3"/>
          </w:tcPr>
          <w:p w14:paraId="6F13285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Latencia (s)</w:t>
            </w:r>
          </w:p>
        </w:tc>
        <w:tc>
          <w:tcPr>
            <w:tcW w:w="1133" w:type="dxa"/>
            <w:shd w:val="clear" w:color="auto" w:fill="D9E2F3"/>
          </w:tcPr>
          <w:p w14:paraId="4D00761D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b/>
                <w:color w:val="000000" w:themeColor="text1"/>
                <w:sz w:val="16"/>
              </w:rPr>
              <w:t>RAM pico (GB)</w:t>
            </w:r>
          </w:p>
        </w:tc>
      </w:tr>
      <w:tr w:rsidR="00F06291" w:rsidRPr="00204CE6" w14:paraId="4E060993" w14:textId="77777777">
        <w:trPr>
          <w:jc w:val="center"/>
        </w:trPr>
        <w:tc>
          <w:tcPr>
            <w:tcW w:w="1133" w:type="dxa"/>
          </w:tcPr>
          <w:p w14:paraId="55B0F3F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qwen2.5:1.5b + whisper-small</w:t>
            </w:r>
          </w:p>
        </w:tc>
        <w:tc>
          <w:tcPr>
            <w:tcW w:w="1133" w:type="dxa"/>
          </w:tcPr>
          <w:p w14:paraId="008D3A4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12.7 %</w:t>
            </w:r>
          </w:p>
        </w:tc>
        <w:tc>
          <w:tcPr>
            <w:tcW w:w="1133" w:type="dxa"/>
          </w:tcPr>
          <w:p w14:paraId="4500A76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0.702</w:t>
            </w:r>
          </w:p>
        </w:tc>
        <w:tc>
          <w:tcPr>
            <w:tcW w:w="1133" w:type="dxa"/>
          </w:tcPr>
          <w:p w14:paraId="4523FC4E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0.635</w:t>
            </w:r>
          </w:p>
        </w:tc>
        <w:tc>
          <w:tcPr>
            <w:tcW w:w="1133" w:type="dxa"/>
          </w:tcPr>
          <w:p w14:paraId="10931D5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0.478</w:t>
            </w:r>
          </w:p>
        </w:tc>
        <w:tc>
          <w:tcPr>
            <w:tcW w:w="1133" w:type="dxa"/>
          </w:tcPr>
          <w:p w14:paraId="76DA819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0.400</w:t>
            </w:r>
          </w:p>
        </w:tc>
        <w:tc>
          <w:tcPr>
            <w:tcW w:w="1133" w:type="dxa"/>
          </w:tcPr>
          <w:p w14:paraId="37AAE4B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3214E60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4.96</w:t>
            </w:r>
          </w:p>
        </w:tc>
        <w:tc>
          <w:tcPr>
            <w:tcW w:w="1133" w:type="dxa"/>
          </w:tcPr>
          <w:p w14:paraId="66C927B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2.04</w:t>
            </w:r>
          </w:p>
        </w:tc>
      </w:tr>
      <w:tr w:rsidR="00F06291" w:rsidRPr="00204CE6" w14:paraId="15B217F4" w14:textId="77777777">
        <w:trPr>
          <w:jc w:val="center"/>
        </w:trPr>
        <w:tc>
          <w:tcPr>
            <w:tcW w:w="1133" w:type="dxa"/>
          </w:tcPr>
          <w:p w14:paraId="58AA21AB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qwen2.5:3b + whisper-small</w:t>
            </w:r>
          </w:p>
        </w:tc>
        <w:tc>
          <w:tcPr>
            <w:tcW w:w="1133" w:type="dxa"/>
          </w:tcPr>
          <w:p w14:paraId="11DA921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12.7 %</w:t>
            </w:r>
          </w:p>
        </w:tc>
        <w:tc>
          <w:tcPr>
            <w:tcW w:w="1133" w:type="dxa"/>
          </w:tcPr>
          <w:p w14:paraId="09231E3A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0.812</w:t>
            </w:r>
          </w:p>
        </w:tc>
        <w:tc>
          <w:tcPr>
            <w:tcW w:w="1133" w:type="dxa"/>
          </w:tcPr>
          <w:p w14:paraId="234B4E7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0.788</w:t>
            </w:r>
          </w:p>
        </w:tc>
        <w:tc>
          <w:tcPr>
            <w:tcW w:w="1133" w:type="dxa"/>
          </w:tcPr>
          <w:p w14:paraId="1B0D27C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0.706</w:t>
            </w:r>
          </w:p>
        </w:tc>
        <w:tc>
          <w:tcPr>
            <w:tcW w:w="1133" w:type="dxa"/>
          </w:tcPr>
          <w:p w14:paraId="62BCF31C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0.671</w:t>
            </w:r>
          </w:p>
        </w:tc>
        <w:tc>
          <w:tcPr>
            <w:tcW w:w="1133" w:type="dxa"/>
          </w:tcPr>
          <w:p w14:paraId="05C75AE2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4BF63E2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7.52</w:t>
            </w:r>
          </w:p>
        </w:tc>
        <w:tc>
          <w:tcPr>
            <w:tcW w:w="1133" w:type="dxa"/>
          </w:tcPr>
          <w:p w14:paraId="40BC5FC0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2.91</w:t>
            </w:r>
          </w:p>
        </w:tc>
      </w:tr>
      <w:tr w:rsidR="00F06291" w:rsidRPr="00204CE6" w14:paraId="5BDCBDEB" w14:textId="77777777">
        <w:trPr>
          <w:jc w:val="center"/>
        </w:trPr>
        <w:tc>
          <w:tcPr>
            <w:tcW w:w="1133" w:type="dxa"/>
          </w:tcPr>
          <w:p w14:paraId="6C4D9EE4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llama3.2:3b + whisper-small</w:t>
            </w:r>
          </w:p>
        </w:tc>
        <w:tc>
          <w:tcPr>
            <w:tcW w:w="1133" w:type="dxa"/>
          </w:tcPr>
          <w:p w14:paraId="78D573F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12.7 %</w:t>
            </w:r>
          </w:p>
        </w:tc>
        <w:tc>
          <w:tcPr>
            <w:tcW w:w="1133" w:type="dxa"/>
          </w:tcPr>
          <w:p w14:paraId="2FCE63D5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0.873</w:t>
            </w:r>
          </w:p>
        </w:tc>
        <w:tc>
          <w:tcPr>
            <w:tcW w:w="1133" w:type="dxa"/>
          </w:tcPr>
          <w:p w14:paraId="1BD8B687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0.825</w:t>
            </w:r>
          </w:p>
        </w:tc>
        <w:tc>
          <w:tcPr>
            <w:tcW w:w="1133" w:type="dxa"/>
          </w:tcPr>
          <w:p w14:paraId="63DF0BD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0.648</w:t>
            </w:r>
          </w:p>
        </w:tc>
        <w:tc>
          <w:tcPr>
            <w:tcW w:w="1133" w:type="dxa"/>
          </w:tcPr>
          <w:p w14:paraId="7ED63D26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0.677</w:t>
            </w:r>
          </w:p>
        </w:tc>
        <w:tc>
          <w:tcPr>
            <w:tcW w:w="1133" w:type="dxa"/>
          </w:tcPr>
          <w:p w14:paraId="7BF4D94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100.0%</w:t>
            </w:r>
          </w:p>
        </w:tc>
        <w:tc>
          <w:tcPr>
            <w:tcW w:w="1133" w:type="dxa"/>
          </w:tcPr>
          <w:p w14:paraId="7B40905F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8.97</w:t>
            </w:r>
          </w:p>
        </w:tc>
        <w:tc>
          <w:tcPr>
            <w:tcW w:w="1133" w:type="dxa"/>
          </w:tcPr>
          <w:p w14:paraId="76EF7808" w14:textId="77777777" w:rsidR="00F06291" w:rsidRPr="00204CE6" w:rsidRDefault="00000000">
            <w:pPr>
              <w:rPr>
                <w:color w:val="000000" w:themeColor="text1"/>
              </w:rPr>
            </w:pPr>
            <w:r w:rsidRPr="00204CE6">
              <w:rPr>
                <w:color w:val="000000" w:themeColor="text1"/>
                <w:sz w:val="16"/>
              </w:rPr>
              <w:t>3.31</w:t>
            </w:r>
          </w:p>
        </w:tc>
      </w:tr>
    </w:tbl>
    <w:p w14:paraId="3E6ED9AE" w14:textId="77777777" w:rsidR="00F06291" w:rsidRPr="00204CE6" w:rsidRDefault="00F06291">
      <w:pPr>
        <w:spacing w:after="0"/>
        <w:rPr>
          <w:color w:val="000000" w:themeColor="text1"/>
        </w:rPr>
      </w:pPr>
    </w:p>
    <w:p w14:paraId="3DA1C4F9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Lectura de resultados. </w:t>
      </w:r>
      <w:r w:rsidRPr="00204CE6">
        <w:rPr>
          <w:color w:val="000000" w:themeColor="text1"/>
          <w:lang w:val="es-CO"/>
        </w:rPr>
        <w:t xml:space="preserve">Con texto correcto, el F1 crece con el tamaño: qwen2.5:1.5b 0.702, qwen2.5:3b 0.812, gemma2:2b 0.818 y llama3.2:3b 0.873, el único sobre el umbral de 0.85. La latencia crece igual (3.63 s a 7.16 s), salvo gemma2:2b, el más lento (11.48 s) sin ser el más preciso. Todos tienen 100 % de JSON válido. La latencia depende sobre todo de la longitud de la salida: en las órdenes compuestas (nivel 3), qwen2.5:1.5b sube de 2.6 s (nivel 1) a 9.0 s de mediana. En la ablación, el </w:t>
      </w:r>
      <w:proofErr w:type="spellStart"/>
      <w:r w:rsidRPr="00204CE6">
        <w:rPr>
          <w:color w:val="000000" w:themeColor="text1"/>
          <w:lang w:val="es-CO"/>
        </w:rPr>
        <w:t>prompt</w:t>
      </w:r>
      <w:proofErr w:type="spellEnd"/>
      <w:r w:rsidRPr="00204CE6">
        <w:rPr>
          <w:color w:val="000000" w:themeColor="text1"/>
          <w:lang w:val="es-CO"/>
        </w:rPr>
        <w:t xml:space="preserve"> v2 sube el F1 de 0.523 a 0.655 y el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 lo lleva a 0.702, sin costo de latencia (mismas salidas del modelo). En voz a texto, solo Whisper </w:t>
      </w:r>
      <w:proofErr w:type="spellStart"/>
      <w:r w:rsidRPr="00204CE6">
        <w:rPr>
          <w:color w:val="000000" w:themeColor="text1"/>
          <w:lang w:val="es-CO"/>
        </w:rPr>
        <w:t>small</w:t>
      </w:r>
      <w:proofErr w:type="spellEnd"/>
      <w:r w:rsidRPr="00204CE6">
        <w:rPr>
          <w:color w:val="000000" w:themeColor="text1"/>
          <w:lang w:val="es-CO"/>
        </w:rPr>
        <w:t xml:space="preserve"> baja del 20 % de WER (13.2 %; 12.7 % con </w:t>
      </w:r>
      <w:proofErr w:type="spellStart"/>
      <w:r w:rsidRPr="00204CE6">
        <w:rPr>
          <w:color w:val="000000" w:themeColor="text1"/>
          <w:lang w:val="es-CO"/>
        </w:rPr>
        <w:t>beam</w:t>
      </w:r>
      <w:proofErr w:type="spellEnd"/>
      <w:r w:rsidRPr="00204CE6">
        <w:rPr>
          <w:color w:val="000000" w:themeColor="text1"/>
          <w:lang w:val="es-CO"/>
        </w:rPr>
        <w:t xml:space="preserve"> 5); </w:t>
      </w:r>
      <w:proofErr w:type="spellStart"/>
      <w:r w:rsidRPr="00204CE6">
        <w:rPr>
          <w:color w:val="000000" w:themeColor="text1"/>
          <w:lang w:val="es-CO"/>
        </w:rPr>
        <w:t>Vosk</w:t>
      </w:r>
      <w:proofErr w:type="spellEnd"/>
      <w:r w:rsidRPr="00204CE6">
        <w:rPr>
          <w:color w:val="000000" w:themeColor="text1"/>
          <w:lang w:val="es-CO"/>
        </w:rPr>
        <w:t xml:space="preserve"> (24.5 %) es más preciso que Whisper base (31.1 %) y </w:t>
      </w:r>
      <w:proofErr w:type="spellStart"/>
      <w:r w:rsidRPr="00204CE6">
        <w:rPr>
          <w:color w:val="000000" w:themeColor="text1"/>
          <w:lang w:val="es-CO"/>
        </w:rPr>
        <w:t>tiny</w:t>
      </w:r>
      <w:proofErr w:type="spellEnd"/>
      <w:r w:rsidRPr="00204CE6">
        <w:rPr>
          <w:color w:val="000000" w:themeColor="text1"/>
          <w:lang w:val="es-CO"/>
        </w:rPr>
        <w:t xml:space="preserve"> (41.0 %) con una latencia parecida a la de </w:t>
      </w:r>
      <w:proofErr w:type="spellStart"/>
      <w:r w:rsidRPr="00204CE6">
        <w:rPr>
          <w:color w:val="000000" w:themeColor="text1"/>
          <w:lang w:val="es-CO"/>
        </w:rPr>
        <w:t>tiny</w:t>
      </w:r>
      <w:proofErr w:type="spellEnd"/>
      <w:r w:rsidRPr="00204CE6">
        <w:rPr>
          <w:color w:val="000000" w:themeColor="text1"/>
          <w:lang w:val="es-CO"/>
        </w:rPr>
        <w:t>. De extremo a extremo, la transcripción real resta 0.067 de F1 a qwen2.5:1.5b, 0.024 a qwen2.5:3b y 0.048 a llama3.2:3b. La mediana por etapa del sistema final es S2T 2.00 s + LLM 5.69 s + voz 0.12 s.</w:t>
      </w:r>
    </w:p>
    <w:p w14:paraId="020E595B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4. Técnica elegida y justificación</w:t>
      </w:r>
    </w:p>
    <w:p w14:paraId="7B86A3D0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 xml:space="preserve">Elegimos qwen2.5:3b + Whisper </w:t>
      </w:r>
      <w:proofErr w:type="spellStart"/>
      <w:r w:rsidRPr="00204CE6">
        <w:rPr>
          <w:color w:val="000000" w:themeColor="text1"/>
          <w:lang w:val="es-CO"/>
        </w:rPr>
        <w:t>small</w:t>
      </w:r>
      <w:proofErr w:type="spellEnd"/>
      <w:r w:rsidRPr="00204CE6">
        <w:rPr>
          <w:color w:val="000000" w:themeColor="text1"/>
          <w:lang w:val="es-CO"/>
        </w:rPr>
        <w:t xml:space="preserve"> (</w:t>
      </w:r>
      <w:proofErr w:type="spellStart"/>
      <w:r w:rsidRPr="00204CE6">
        <w:rPr>
          <w:color w:val="000000" w:themeColor="text1"/>
          <w:lang w:val="es-CO"/>
        </w:rPr>
        <w:t>beam</w:t>
      </w:r>
      <w:proofErr w:type="spellEnd"/>
      <w:r w:rsidRPr="00204CE6">
        <w:rPr>
          <w:color w:val="000000" w:themeColor="text1"/>
          <w:lang w:val="es-CO"/>
        </w:rPr>
        <w:t xml:space="preserve"> 5) + Piper, con salida restringida por esquema, tope de 5 acciones, </w:t>
      </w:r>
      <w:proofErr w:type="spellStart"/>
      <w:r w:rsidRPr="00204CE6">
        <w:rPr>
          <w:color w:val="000000" w:themeColor="text1"/>
          <w:lang w:val="es-CO"/>
        </w:rPr>
        <w:t>prompt</w:t>
      </w:r>
      <w:proofErr w:type="spellEnd"/>
      <w:r w:rsidRPr="00204CE6">
        <w:rPr>
          <w:color w:val="000000" w:themeColor="text1"/>
          <w:lang w:val="es-CO"/>
        </w:rPr>
        <w:t xml:space="preserve">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v2 y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. Aplicamos la rúbrica a las cifras extremo a extremo (Tabla 5) en los criterios medibles: este sistema suma unos 45 de 80 puntos, frente a 40 de llama3.2:3b y 34 de qwen2.5:1.5b. Frente a qwen2.5:1.5b, que es el doble de rápido, gana en F1 con audio (0.788 frente a 0.635: pasa de deficiente a aceptable) y en robustez (0.671 frente a 0.400). Eso compensa con creces pasar de 5.0 s a 7.5 s. Frente a llama3.2:3b, que tiene el mejor F1 (0.825, todavía en la banda aceptable), es más rápido (7.5 s frente a 9.0 s; la rúbrica marca deficiente a partir de 8 s) y cabe en 3 GB (2.91 frente a 3.31 GB). Whisper </w:t>
      </w:r>
      <w:proofErr w:type="spellStart"/>
      <w:r w:rsidRPr="00204CE6">
        <w:rPr>
          <w:color w:val="000000" w:themeColor="text1"/>
          <w:lang w:val="es-CO"/>
        </w:rPr>
        <w:t>small</w:t>
      </w:r>
      <w:proofErr w:type="spellEnd"/>
      <w:r w:rsidRPr="00204CE6">
        <w:rPr>
          <w:color w:val="000000" w:themeColor="text1"/>
          <w:lang w:val="es-CO"/>
        </w:rPr>
        <w:t xml:space="preserve"> es la única opción con WER aceptable; </w:t>
      </w:r>
      <w:proofErr w:type="spellStart"/>
      <w:r w:rsidRPr="00204CE6">
        <w:rPr>
          <w:color w:val="000000" w:themeColor="text1"/>
          <w:lang w:val="es-CO"/>
        </w:rPr>
        <w:t>tiny</w:t>
      </w:r>
      <w:proofErr w:type="spellEnd"/>
      <w:r w:rsidRPr="00204CE6">
        <w:rPr>
          <w:color w:val="000000" w:themeColor="text1"/>
          <w:lang w:val="es-CO"/>
        </w:rPr>
        <w:t xml:space="preserve">, base y </w:t>
      </w:r>
      <w:proofErr w:type="spellStart"/>
      <w:r w:rsidRPr="00204CE6">
        <w:rPr>
          <w:color w:val="000000" w:themeColor="text1"/>
          <w:lang w:val="es-CO"/>
        </w:rPr>
        <w:t>Vosk</w:t>
      </w:r>
      <w:proofErr w:type="spellEnd"/>
      <w:r w:rsidRPr="00204CE6">
        <w:rPr>
          <w:color w:val="000000" w:themeColor="text1"/>
          <w:lang w:val="es-CO"/>
        </w:rPr>
        <w:t xml:space="preserve"> ahorran entre 1.3 y 1.5 s por orden, pero multiplican el WER por 1.9 a 3.1. Los riesgos son que la latencia queda cerca del límite de 8 s (las órdenes de 3 acciones superan 15 s) y que la licencia de qwen2.5:3b (Qwen </w:t>
      </w:r>
      <w:proofErr w:type="spellStart"/>
      <w:r w:rsidRPr="00204CE6">
        <w:rPr>
          <w:color w:val="000000" w:themeColor="text1"/>
          <w:lang w:val="es-CO"/>
        </w:rPr>
        <w:t>Research</w:t>
      </w:r>
      <w:proofErr w:type="spellEnd"/>
      <w:r w:rsidRPr="00204CE6">
        <w:rPr>
          <w:color w:val="000000" w:themeColor="text1"/>
          <w:lang w:val="es-CO"/>
        </w:rPr>
        <w:t xml:space="preserve"> </w:t>
      </w:r>
      <w:proofErr w:type="spellStart"/>
      <w:r w:rsidRPr="00204CE6">
        <w:rPr>
          <w:color w:val="000000" w:themeColor="text1"/>
          <w:lang w:val="es-CO"/>
        </w:rPr>
        <w:t>License</w:t>
      </w:r>
      <w:proofErr w:type="spellEnd"/>
      <w:r w:rsidRPr="00204CE6">
        <w:rPr>
          <w:color w:val="000000" w:themeColor="text1"/>
          <w:lang w:val="es-CO"/>
        </w:rPr>
        <w:t>) permite uso académico, pero no comercial; qwen2.5:1.5b es Apache 2.0. Si el jurado prioriza la velocidad, basta con usar --</w:t>
      </w:r>
      <w:proofErr w:type="spellStart"/>
      <w:r w:rsidRPr="00204CE6">
        <w:rPr>
          <w:color w:val="000000" w:themeColor="text1"/>
          <w:lang w:val="es-CO"/>
        </w:rPr>
        <w:t>llm</w:t>
      </w:r>
      <w:proofErr w:type="spellEnd"/>
      <w:r w:rsidRPr="00204CE6">
        <w:rPr>
          <w:color w:val="000000" w:themeColor="text1"/>
          <w:lang w:val="es-CO"/>
        </w:rPr>
        <w:t xml:space="preserve"> qwen2.5:1.5b. Las técnicas se justifican así: el esquema elimina el JSON inválido; el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fija las convenciones de anotación (sin ejemplos, solo el 30 % de las salidas cumplía las reglas en nuestro sondeo inicial); el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 corrige errores sistemáticos sin costo de latencia; y el tope de acciones corta los bucles de repetición.</w:t>
      </w:r>
    </w:p>
    <w:p w14:paraId="774765C3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5. Análisis de errores</w:t>
      </w:r>
    </w:p>
    <w:p w14:paraId="0917DCB5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Revisamos orden por orden las diferencias de los cuatro modelos en la partición de prueba (evaluar.py --leer) y las transcripciones de cada motor S2T. Los errores más frecuentes fueron:</w:t>
      </w:r>
    </w:p>
    <w:p w14:paraId="737AD0C3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Objeto anotado como lugar (los 4 modelos). </w:t>
      </w:r>
      <w:r w:rsidRPr="00204CE6">
        <w:rPr>
          <w:color w:val="000000" w:themeColor="text1"/>
          <w:lang w:val="es-CO"/>
        </w:rPr>
        <w:t>"Enciende el televisor" → lugar televisor; "cierra la puerta", "apaga la luz" y "cierra la ventana" igual. El verbo sin destino lleva al modelo a poner su complemento en lugares.</w:t>
      </w:r>
    </w:p>
    <w:p w14:paraId="49A7ADD8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Adjetivo pegado al nombre en personas (los 4). </w:t>
      </w:r>
      <w:r w:rsidRPr="00204CE6">
        <w:rPr>
          <w:color w:val="000000" w:themeColor="text1"/>
          <w:lang w:val="es-CO"/>
        </w:rPr>
        <w:t>"Busca al señor alto" → persona "señor alto"; "cliente nuevo" igual. En la partición de ajuste ya aparecía con lugares ("oficina principal"); v2 lo redujo en lugares (no del todo: "recepción principal" en qwen2.5:1.5b), pero no en personas.</w:t>
      </w:r>
    </w:p>
    <w:p w14:paraId="40C50B9D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Marcadores del discurso tomados como acciones (los 4). </w:t>
      </w:r>
      <w:r w:rsidRPr="00204CE6">
        <w:rPr>
          <w:color w:val="000000" w:themeColor="text1"/>
          <w:lang w:val="es-CO"/>
        </w:rPr>
        <w:t>"mira acompaña al cliente…" → acción extra "mirar". Afecta sobre todo al nivel 4.</w:t>
      </w:r>
    </w:p>
    <w:p w14:paraId="625B5F33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Verbo cambiado por sesgo de los ejemplos. </w:t>
      </w:r>
      <w:r w:rsidRPr="00204CE6">
        <w:rPr>
          <w:color w:val="000000" w:themeColor="text1"/>
          <w:lang w:val="es-CO"/>
        </w:rPr>
        <w:t xml:space="preserve">"trae" → "llevar" o "tomar" (llama3.2:3b en O020, O023 y O043; </w:t>
      </w:r>
      <w:proofErr w:type="spellStart"/>
      <w:r w:rsidRPr="00204CE6">
        <w:rPr>
          <w:color w:val="000000" w:themeColor="text1"/>
          <w:lang w:val="es-CO"/>
        </w:rPr>
        <w:t>qwen</w:t>
      </w:r>
      <w:proofErr w:type="spellEnd"/>
      <w:r w:rsidRPr="00204CE6">
        <w:rPr>
          <w:color w:val="000000" w:themeColor="text1"/>
          <w:lang w:val="es-CO"/>
        </w:rPr>
        <w:t xml:space="preserve"> y </w:t>
      </w:r>
      <w:proofErr w:type="spellStart"/>
      <w:r w:rsidRPr="00204CE6">
        <w:rPr>
          <w:color w:val="000000" w:themeColor="text1"/>
          <w:lang w:val="es-CO"/>
        </w:rPr>
        <w:t>gemma</w:t>
      </w:r>
      <w:proofErr w:type="spellEnd"/>
      <w:r w:rsidRPr="00204CE6">
        <w:rPr>
          <w:color w:val="000000" w:themeColor="text1"/>
          <w:lang w:val="es-CO"/>
        </w:rPr>
        <w:t xml:space="preserve"> en O035), por los ejemplos "llévasela" y "toma la botella". "entrégasela" → "entrar" (qwen2.5:1.5b) y verbos mal escritos ("</w:t>
      </w:r>
      <w:proofErr w:type="spellStart"/>
      <w:r w:rsidRPr="00204CE6">
        <w:rPr>
          <w:color w:val="000000" w:themeColor="text1"/>
          <w:lang w:val="es-CO"/>
        </w:rPr>
        <w:t>recebir</w:t>
      </w:r>
      <w:proofErr w:type="spellEnd"/>
      <w:r w:rsidRPr="00204CE6">
        <w:rPr>
          <w:color w:val="000000" w:themeColor="text1"/>
          <w:lang w:val="es-CO"/>
        </w:rPr>
        <w:t>", "</w:t>
      </w:r>
      <w:proofErr w:type="spellStart"/>
      <w:r w:rsidRPr="00204CE6">
        <w:rPr>
          <w:color w:val="000000" w:themeColor="text1"/>
          <w:lang w:val="es-CO"/>
        </w:rPr>
        <w:t>entrregar</w:t>
      </w:r>
      <w:proofErr w:type="spellEnd"/>
      <w:r w:rsidRPr="00204CE6">
        <w:rPr>
          <w:color w:val="000000" w:themeColor="text1"/>
          <w:lang w:val="es-CO"/>
        </w:rPr>
        <w:t>").</w:t>
      </w:r>
    </w:p>
    <w:p w14:paraId="66600735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lastRenderedPageBreak/>
        <w:t xml:space="preserve">Entidades inventadas. </w:t>
      </w:r>
      <w:r w:rsidRPr="00204CE6">
        <w:rPr>
          <w:color w:val="000000" w:themeColor="text1"/>
          <w:lang w:val="es-CO"/>
        </w:rPr>
        <w:t xml:space="preserve">"Avísale que ya vamos" → persona "señora Ruiz" (copiada de un ejemplo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) o "alguien"; "Ábrelo" → objeto "café frío" (llama3.2:3b); "me traes una cobija" → persona "abuela". El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 no puede detectarlas porque no compara contra la transcripción.</w:t>
      </w:r>
    </w:p>
    <w:p w14:paraId="0D017ABC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Comentarios convertidos en órdenes (sobre todo qwen2.5:1.5b). </w:t>
      </w:r>
      <w:r w:rsidRPr="00204CE6">
        <w:rPr>
          <w:color w:val="000000" w:themeColor="text1"/>
          <w:lang w:val="es-CO"/>
        </w:rPr>
        <w:t>"El ascensor está dañado otra vez" → "reparar"; "Mañana llueve" → "predecir". Los modelos de 3B acertaron más trampas (5 de 6 órdenes de nivel 5 exactas, frente a 2 de 6 de qwen2.5:1.5b).</w:t>
      </w:r>
    </w:p>
    <w:p w14:paraId="0CCE4927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Bucles de repetición. </w:t>
      </w:r>
      <w:r w:rsidRPr="00204CE6">
        <w:rPr>
          <w:color w:val="000000" w:themeColor="text1"/>
          <w:lang w:val="es-CO"/>
        </w:rPr>
        <w:t>qwen2.5:1.5b llenó el tope de 5 acciones en 3 de 30 órdenes (p. ej. O048: guardar/ir repetidos) y tardó hasta 18 s. Con el tope, el JSON siempre cierra: 100 % de JSON válido en los cuatro modelos. En la partición de ajuste, antes de añadir el tope, qwen2.5:1.5b tenía 93.3 % (O018 se repetía hasta agotar los tokens).</w:t>
      </w:r>
    </w:p>
    <w:p w14:paraId="60D92240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Errores de transcripción. </w:t>
      </w:r>
      <w:r w:rsidRPr="00204CE6">
        <w:rPr>
          <w:color w:val="000000" w:themeColor="text1"/>
          <w:lang w:val="es-CO"/>
        </w:rPr>
        <w:t>Whisper falla sobre todo en órdenes cortas o coloquiales: "oye abre la ventana grande porfa" → "</w:t>
      </w:r>
      <w:proofErr w:type="spellStart"/>
      <w:r w:rsidRPr="00204CE6">
        <w:rPr>
          <w:color w:val="000000" w:themeColor="text1"/>
          <w:lang w:val="es-CO"/>
        </w:rPr>
        <w:t>Uji</w:t>
      </w:r>
      <w:proofErr w:type="spellEnd"/>
      <w:r w:rsidRPr="00204CE6">
        <w:rPr>
          <w:color w:val="000000" w:themeColor="text1"/>
          <w:lang w:val="es-CO"/>
        </w:rPr>
        <w:t xml:space="preserve"> y </w:t>
      </w:r>
      <w:proofErr w:type="spellStart"/>
      <w:r w:rsidRPr="00204CE6">
        <w:rPr>
          <w:color w:val="000000" w:themeColor="text1"/>
          <w:lang w:val="es-CO"/>
        </w:rPr>
        <w:t>aurilo</w:t>
      </w:r>
      <w:proofErr w:type="spellEnd"/>
      <w:r w:rsidRPr="00204CE6">
        <w:rPr>
          <w:color w:val="000000" w:themeColor="text1"/>
          <w:lang w:val="es-CO"/>
        </w:rPr>
        <w:t xml:space="preserve"> en Tana Grande, porfa", "Ábrelo" → "¡</w:t>
      </w:r>
      <w:proofErr w:type="spellStart"/>
      <w:r w:rsidRPr="00204CE6">
        <w:rPr>
          <w:color w:val="000000" w:themeColor="text1"/>
          <w:lang w:val="es-CO"/>
        </w:rPr>
        <w:t>Ahorilo</w:t>
      </w:r>
      <w:proofErr w:type="spellEnd"/>
      <w:r w:rsidRPr="00204CE6">
        <w:rPr>
          <w:color w:val="000000" w:themeColor="text1"/>
          <w:lang w:val="es-CO"/>
        </w:rPr>
        <w:t>!" y una alucinación típica de Whisper: "Llévalas allá" → "¡Gracias a todos!". En esas cuatro órdenes (O045, O047, O055, O057), el sistema final respondió "No entendí ninguna orden" en lugar de actuar. También cambia palabras sueltas ("cobija" → "</w:t>
      </w:r>
      <w:proofErr w:type="spellStart"/>
      <w:r w:rsidRPr="00204CE6">
        <w:rPr>
          <w:color w:val="000000" w:themeColor="text1"/>
          <w:lang w:val="es-CO"/>
        </w:rPr>
        <w:t>coija</w:t>
      </w:r>
      <w:proofErr w:type="spellEnd"/>
      <w:r w:rsidRPr="00204CE6">
        <w:rPr>
          <w:color w:val="000000" w:themeColor="text1"/>
          <w:lang w:val="es-CO"/>
        </w:rPr>
        <w:t>", "manta" → "amanta", "garaje" → "</w:t>
      </w:r>
      <w:proofErr w:type="spellStart"/>
      <w:r w:rsidRPr="00204CE6">
        <w:rPr>
          <w:color w:val="000000" w:themeColor="text1"/>
          <w:lang w:val="es-CO"/>
        </w:rPr>
        <w:t>garage</w:t>
      </w:r>
      <w:proofErr w:type="spellEnd"/>
      <w:r w:rsidRPr="00204CE6">
        <w:rPr>
          <w:color w:val="000000" w:themeColor="text1"/>
          <w:lang w:val="es-CO"/>
        </w:rPr>
        <w:t xml:space="preserve">") y el LLM las copia tal cual. Además, el LLM cambia su salida con diferencias mínimas de forma (un punto final o una mayúscula, como en O007, O009, O048 y O060), a veces para mejor. Por eso no todo el cambio entre texto y audio es error del S2T. Por último, la plantilla de respuesta hereda los errores: una acción vacía como "mirar" genera una pregunta innecesaria (O046), y "trae" sin lematizar produce "Voy a </w:t>
      </w:r>
      <w:proofErr w:type="spellStart"/>
      <w:r w:rsidRPr="00204CE6">
        <w:rPr>
          <w:color w:val="000000" w:themeColor="text1"/>
          <w:lang w:val="es-CO"/>
        </w:rPr>
        <w:t>trae</w:t>
      </w:r>
      <w:proofErr w:type="spellEnd"/>
      <w:r w:rsidRPr="00204CE6">
        <w:rPr>
          <w:color w:val="000000" w:themeColor="text1"/>
          <w:lang w:val="es-CO"/>
        </w:rPr>
        <w:t>…" (O020).</w:t>
      </w:r>
    </w:p>
    <w:p w14:paraId="0503DD3A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6. Preguntas guía</w:t>
      </w:r>
    </w:p>
    <w:p w14:paraId="004AA3BC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1. ¿Por qué equilibrio y no el modelo más grande? </w:t>
      </w:r>
      <w:r w:rsidRPr="00204CE6">
        <w:rPr>
          <w:color w:val="000000" w:themeColor="text1"/>
          <w:lang w:val="es-CO"/>
        </w:rPr>
        <w:t xml:space="preserve">Porque el robot funciona con recursos limitados y en interacción con personas: una respuesta que llega tarde no </w:t>
      </w:r>
      <w:proofErr w:type="gramStart"/>
      <w:r w:rsidRPr="00204CE6">
        <w:rPr>
          <w:color w:val="000000" w:themeColor="text1"/>
          <w:lang w:val="es-CO"/>
        </w:rPr>
        <w:t>sirve</w:t>
      </w:r>
      <w:proofErr w:type="gramEnd"/>
      <w:r w:rsidRPr="00204CE6">
        <w:rPr>
          <w:color w:val="000000" w:themeColor="text1"/>
          <w:lang w:val="es-CO"/>
        </w:rPr>
        <w:t xml:space="preserve"> aunque sea correcta. En nuestra Tabla 1, pasar de 1.5B a 3B mejora el F1, pero casi duplica la latencia y la RAM. La arquitectura </w:t>
      </w:r>
      <w:proofErr w:type="spellStart"/>
      <w:r w:rsidRPr="00204CE6">
        <w:rPr>
          <w:color w:val="000000" w:themeColor="text1"/>
          <w:lang w:val="es-CO"/>
        </w:rPr>
        <w:t>Transformer</w:t>
      </w:r>
      <w:proofErr w:type="spellEnd"/>
      <w:r w:rsidRPr="00204CE6">
        <w:rPr>
          <w:color w:val="000000" w:themeColor="text1"/>
          <w:lang w:val="es-CO"/>
        </w:rPr>
        <w:t xml:space="preserve"> (Vaswani et al., 2017) tiene un costo por token que crece con el tamaño del modelo, y en CPU ese costo domina; por eso los modelos pequeños están pensados para ejecutarse en el dispositivo (Abdin et al., 2024; Gemma Team, 2024b).</w:t>
      </w:r>
    </w:p>
    <w:p w14:paraId="4A781679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2. ¿Ventajas de la salida restringida? </w:t>
      </w:r>
      <w:r w:rsidRPr="00204CE6">
        <w:rPr>
          <w:color w:val="000000" w:themeColor="text1"/>
          <w:lang w:val="es-CO"/>
        </w:rPr>
        <w:t xml:space="preserve">El decodificador solo puede emitir tokens que mantienen el JSON dentro del esquema (Willard &amp; Louf, 2023), así que no hace falta </w:t>
      </w:r>
      <w:proofErr w:type="spellStart"/>
      <w:r w:rsidRPr="00204CE6">
        <w:rPr>
          <w:color w:val="000000" w:themeColor="text1"/>
          <w:lang w:val="es-CO"/>
        </w:rPr>
        <w:t>parsear</w:t>
      </w:r>
      <w:proofErr w:type="spellEnd"/>
      <w:r w:rsidRPr="00204CE6">
        <w:rPr>
          <w:color w:val="000000" w:themeColor="text1"/>
          <w:lang w:val="es-CO"/>
        </w:rPr>
        <w:t xml:space="preserve"> texto libre y el robot recibe siempre las mismas claves. Con esquema y tope de acciones obtuvimos 100 % de JSON válido en los 4 modelos. No garantiza que el contenido sea correcto: un JSON válido puede tener la entidad en la lista equivocada.</w:t>
      </w:r>
    </w:p>
    <w:p w14:paraId="7C02FC1E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3. ¿Cómo afecta la cuantización? </w:t>
      </w:r>
      <w:r w:rsidRPr="00204CE6">
        <w:rPr>
          <w:color w:val="000000" w:themeColor="text1"/>
          <w:lang w:val="es-CO"/>
        </w:rPr>
        <w:t xml:space="preserve">Todos los modelos se usaron cuantizados a 4 bits (Q4_K_M; gemma2:2b en Q4_0), que es lo que distribuye </w:t>
      </w:r>
      <w:proofErr w:type="spellStart"/>
      <w:r w:rsidRPr="00204CE6">
        <w:rPr>
          <w:color w:val="000000" w:themeColor="text1"/>
          <w:lang w:val="es-CO"/>
        </w:rPr>
        <w:t>Ollama</w:t>
      </w:r>
      <w:proofErr w:type="spellEnd"/>
      <w:r w:rsidRPr="00204CE6">
        <w:rPr>
          <w:color w:val="000000" w:themeColor="text1"/>
          <w:lang w:val="es-CO"/>
        </w:rPr>
        <w:t>: qwen2.5:1.5b ocupa 0.99 GB en disco y 1.17 GB en memoria, frente a unos 3 GB que ocuparía en 16 bits. No medimos variantes Q8 o FP16, así que no podemos cuantificar la pérdida de F1 en esta tarea; la literatura reporta pérdidas pequeñas a 4 bits (Dettmers et al., 2023). En CPU, menos bits implican menos memoria que leer por token y, por lo tanto, menos latencia.</w:t>
      </w:r>
    </w:p>
    <w:p w14:paraId="198F0329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4. ¿Cómo resolver pronombres como "entrégasela" sin internet? </w:t>
      </w:r>
      <w:r w:rsidRPr="00204CE6">
        <w:rPr>
          <w:color w:val="000000" w:themeColor="text1"/>
          <w:lang w:val="es-CO"/>
        </w:rPr>
        <w:t xml:space="preserve">Con el propio LLM y ejemplos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que enseñan a copiar el referente de la acción anterior (lo que usamos), y con reglas locales: separar los clíticos (-se-la, -lo) con </w:t>
      </w:r>
      <w:proofErr w:type="spellStart"/>
      <w:r w:rsidRPr="00204CE6">
        <w:rPr>
          <w:color w:val="000000" w:themeColor="text1"/>
          <w:lang w:val="es-CO"/>
        </w:rPr>
        <w:t>spaCy</w:t>
      </w:r>
      <w:proofErr w:type="spellEnd"/>
      <w:r w:rsidRPr="00204CE6">
        <w:rPr>
          <w:color w:val="000000" w:themeColor="text1"/>
          <w:lang w:val="es-CO"/>
        </w:rPr>
        <w:t xml:space="preserve"> (</w:t>
      </w:r>
      <w:proofErr w:type="spellStart"/>
      <w:r w:rsidRPr="00204CE6">
        <w:rPr>
          <w:color w:val="000000" w:themeColor="text1"/>
          <w:lang w:val="es-CO"/>
        </w:rPr>
        <w:t>Honnibal</w:t>
      </w:r>
      <w:proofErr w:type="spellEnd"/>
      <w:r w:rsidRPr="00204CE6">
        <w:rPr>
          <w:color w:val="000000" w:themeColor="text1"/>
          <w:lang w:val="es-CO"/>
        </w:rPr>
        <w:t xml:space="preserve"> &amp; Montani, 2017) y enlazarlos al último objeto o persona compatible en género y número. Ninguna de las dos necesita conexión.</w:t>
      </w:r>
    </w:p>
    <w:p w14:paraId="1E7903E7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5. ¿Cómo detectar y penalizar la invención de entidades? </w:t>
      </w:r>
      <w:r w:rsidRPr="00204CE6">
        <w:rPr>
          <w:color w:val="000000" w:themeColor="text1"/>
          <w:lang w:val="es-CO"/>
        </w:rPr>
        <w:t>Las entidades inventadas cuentan como falsos positivos en el F1 y bajan la precisión. Para detectarlas en ejecución, se puede comprobar que cada nombre (o su lema) aparece en la transcripción y descartar o preguntar si no aparece. Así se eliminarían "señora Ruiz" o "café frío" del análisis de errores. No lo implementamos a tiempo.</w:t>
      </w:r>
    </w:p>
    <w:p w14:paraId="23977DC0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6. ¿Qué papel juega </w:t>
      </w:r>
      <w:proofErr w:type="spellStart"/>
      <w:r w:rsidRPr="00204CE6">
        <w:rPr>
          <w:b/>
          <w:color w:val="000000" w:themeColor="text1"/>
          <w:lang w:val="es-CO"/>
        </w:rPr>
        <w:t>spaCy</w:t>
      </w:r>
      <w:proofErr w:type="spellEnd"/>
      <w:r w:rsidRPr="00204CE6">
        <w:rPr>
          <w:b/>
          <w:color w:val="000000" w:themeColor="text1"/>
          <w:lang w:val="es-CO"/>
        </w:rPr>
        <w:t xml:space="preserve">? </w:t>
      </w:r>
      <w:r w:rsidRPr="00204CE6">
        <w:rPr>
          <w:color w:val="000000" w:themeColor="text1"/>
          <w:lang w:val="es-CO"/>
        </w:rPr>
        <w:t>Lematiza verbos ("tráesela" → "traer") y da categorías gramaticales para comprobar que la acción es un verbo y que los adjetivos lo son (</w:t>
      </w:r>
      <w:proofErr w:type="spellStart"/>
      <w:r w:rsidRPr="00204CE6">
        <w:rPr>
          <w:color w:val="000000" w:themeColor="text1"/>
          <w:lang w:val="es-CO"/>
        </w:rPr>
        <w:t>Honnibal</w:t>
      </w:r>
      <w:proofErr w:type="spellEnd"/>
      <w:r w:rsidRPr="00204CE6">
        <w:rPr>
          <w:color w:val="000000" w:themeColor="text1"/>
          <w:lang w:val="es-CO"/>
        </w:rPr>
        <w:t xml:space="preserve"> &amp; Montani, 2017). Corregiría errores que vimos, como "</w:t>
      </w:r>
      <w:proofErr w:type="spellStart"/>
      <w:r w:rsidRPr="00204CE6">
        <w:rPr>
          <w:color w:val="000000" w:themeColor="text1"/>
          <w:lang w:val="es-CO"/>
        </w:rPr>
        <w:t>recebir</w:t>
      </w:r>
      <w:proofErr w:type="spellEnd"/>
      <w:r w:rsidRPr="00204CE6">
        <w:rPr>
          <w:color w:val="000000" w:themeColor="text1"/>
          <w:lang w:val="es-CO"/>
        </w:rPr>
        <w:t>", "entrar" en lugar de "entregar" y "mirar" como acción. Lo dejamos como mejora: el sistema actual no lo usa.</w:t>
      </w:r>
    </w:p>
    <w:p w14:paraId="05BFF782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7. ¿Cómo se propaga el error del S2T y cómo mitigarlo? </w:t>
      </w:r>
      <w:r w:rsidRPr="00204CE6">
        <w:rPr>
          <w:color w:val="000000" w:themeColor="text1"/>
          <w:lang w:val="es-CO"/>
        </w:rPr>
        <w:t>Un error de transcripción cambia las entidades ("</w:t>
      </w:r>
      <w:proofErr w:type="spellStart"/>
      <w:r w:rsidRPr="00204CE6">
        <w:rPr>
          <w:color w:val="000000" w:themeColor="text1"/>
          <w:lang w:val="es-CO"/>
        </w:rPr>
        <w:t>coija</w:t>
      </w:r>
      <w:proofErr w:type="spellEnd"/>
      <w:r w:rsidRPr="00204CE6">
        <w:rPr>
          <w:color w:val="000000" w:themeColor="text1"/>
          <w:lang w:val="es-CO"/>
        </w:rPr>
        <w:t xml:space="preserve">") o borra la orden completa; el LLM no puede recuperarla porque solo ve el texto. Medimos la propagación corriendo el mismo LLM con la transcripción de Whisper y con el texto correcto (Tabla 5): con qwen2.5:3b el F1 baja 0.024 y la robustez 0.066, sobre todo por las órdenes coloquiales. El daño es mayor en el modelo pequeño (qwen2.5:1.5b pierde 0.067). Para mitigarlo: un Whisper más grande o con </w:t>
      </w:r>
      <w:proofErr w:type="spellStart"/>
      <w:r w:rsidRPr="00204CE6">
        <w:rPr>
          <w:color w:val="000000" w:themeColor="text1"/>
          <w:lang w:val="es-CO"/>
        </w:rPr>
        <w:t>beam</w:t>
      </w:r>
      <w:proofErr w:type="spellEnd"/>
      <w:r w:rsidRPr="00204CE6">
        <w:rPr>
          <w:color w:val="000000" w:themeColor="text1"/>
          <w:lang w:val="es-CO"/>
        </w:rPr>
        <w:t xml:space="preserve"> mayor (Radford et al., 2022), un </w:t>
      </w:r>
      <w:proofErr w:type="spellStart"/>
      <w:r w:rsidRPr="00204CE6">
        <w:rPr>
          <w:color w:val="000000" w:themeColor="text1"/>
          <w:lang w:val="es-CO"/>
        </w:rPr>
        <w:t>initial_prompt</w:t>
      </w:r>
      <w:proofErr w:type="spellEnd"/>
      <w:r w:rsidRPr="00204CE6">
        <w:rPr>
          <w:color w:val="000000" w:themeColor="text1"/>
          <w:lang w:val="es-CO"/>
        </w:rPr>
        <w:t xml:space="preserve"> con el vocabulario del dominio, normalizar la transcripción antes del LLM (minúsculas, sin puntuación), y aprovechar la confianza del S2T para pedir que se repita la orden en vez de responder "no entendí".</w:t>
      </w:r>
    </w:p>
    <w:p w14:paraId="3086F804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8. ¿Diferencias entre niveles 1–3 y 4–5? </w:t>
      </w:r>
      <w:r w:rsidRPr="00204CE6">
        <w:rPr>
          <w:color w:val="000000" w:themeColor="text1"/>
          <w:lang w:val="es-CO"/>
        </w:rPr>
        <w:t xml:space="preserve">Esperábamos menor F1 en 4–5, y así fue: la robustez es menor que el F1 global en los 4 modelos (Tabla 1). En el nivel 5 hay pocas entidades, así que una sola inventada ("señora Ruiz", "allá") hunde el F1, aunque la acción sea correcta. Sorprendió el nivel 3: las órdenes compuestas tienen el mejor F1 en los modelos de 3B (Tabla 2), quizá porque varios ejemplos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tienen esa misma forma, pero son las más lentas, porque la salida es más larga. El nivel 2 también salió bajo por los adjetivos pegados al nombre. En voz, Whisper falla más en las órdenes cortas y coloquiales (niveles 4–5), lo que suma error justo donde el LLM ya es más débil.</w:t>
      </w:r>
    </w:p>
    <w:p w14:paraId="44E5775C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>9. ¿Qué técnicas de ajuste fino (</w:t>
      </w:r>
      <w:proofErr w:type="spellStart"/>
      <w:r w:rsidRPr="00204CE6">
        <w:rPr>
          <w:b/>
          <w:color w:val="000000" w:themeColor="text1"/>
          <w:lang w:val="es-CO"/>
        </w:rPr>
        <w:t>LoRA</w:t>
      </w:r>
      <w:proofErr w:type="spellEnd"/>
      <w:r w:rsidRPr="00204CE6">
        <w:rPr>
          <w:b/>
          <w:color w:val="000000" w:themeColor="text1"/>
          <w:lang w:val="es-CO"/>
        </w:rPr>
        <w:t xml:space="preserve">) podrían ayudar? </w:t>
      </w:r>
      <w:proofErr w:type="spellStart"/>
      <w:r w:rsidRPr="00204CE6">
        <w:rPr>
          <w:color w:val="000000" w:themeColor="text1"/>
          <w:lang w:val="es-CO"/>
        </w:rPr>
        <w:t>LoRA</w:t>
      </w:r>
      <w:proofErr w:type="spellEnd"/>
      <w:r w:rsidRPr="00204CE6">
        <w:rPr>
          <w:color w:val="000000" w:themeColor="text1"/>
          <w:lang w:val="es-CO"/>
        </w:rPr>
        <w:t xml:space="preserve"> entrena matrices de bajo rango sobre el modelo congelado (</w:t>
      </w:r>
      <w:proofErr w:type="spellStart"/>
      <w:r w:rsidRPr="00204CE6">
        <w:rPr>
          <w:color w:val="000000" w:themeColor="text1"/>
          <w:lang w:val="es-CO"/>
        </w:rPr>
        <w:t>Hu</w:t>
      </w:r>
      <w:proofErr w:type="spellEnd"/>
      <w:r w:rsidRPr="00204CE6">
        <w:rPr>
          <w:color w:val="000000" w:themeColor="text1"/>
          <w:lang w:val="es-CO"/>
        </w:rPr>
        <w:t xml:space="preserve"> et al., 2022), y </w:t>
      </w:r>
      <w:proofErr w:type="spellStart"/>
      <w:r w:rsidRPr="00204CE6">
        <w:rPr>
          <w:color w:val="000000" w:themeColor="text1"/>
          <w:lang w:val="es-CO"/>
        </w:rPr>
        <w:t>QLoRA</w:t>
      </w:r>
      <w:proofErr w:type="spellEnd"/>
      <w:r w:rsidRPr="00204CE6">
        <w:rPr>
          <w:color w:val="000000" w:themeColor="text1"/>
          <w:lang w:val="es-CO"/>
        </w:rPr>
        <w:t xml:space="preserve"> lo hace sobre el modelo en 4 bits (Dettmers et al., 2023), lo que cabe en una GPU modesta o en </w:t>
      </w:r>
      <w:proofErr w:type="spellStart"/>
      <w:r w:rsidRPr="00204CE6">
        <w:rPr>
          <w:color w:val="000000" w:themeColor="text1"/>
          <w:lang w:val="es-CO"/>
        </w:rPr>
        <w:t>Colab</w:t>
      </w:r>
      <w:proofErr w:type="spellEnd"/>
      <w:r w:rsidRPr="00204CE6">
        <w:rPr>
          <w:color w:val="000000" w:themeColor="text1"/>
          <w:lang w:val="es-CO"/>
        </w:rPr>
        <w:t xml:space="preserve">. Con unos cientos de órdenes anotadas, un qwen2.5:1.5b ajustado podría prescindir de los 12 ejemplos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(</w:t>
      </w:r>
      <w:proofErr w:type="spellStart"/>
      <w:r w:rsidRPr="00204CE6">
        <w:rPr>
          <w:color w:val="000000" w:themeColor="text1"/>
          <w:lang w:val="es-CO"/>
        </w:rPr>
        <w:t>prompt</w:t>
      </w:r>
      <w:proofErr w:type="spellEnd"/>
      <w:r w:rsidRPr="00204CE6">
        <w:rPr>
          <w:color w:val="000000" w:themeColor="text1"/>
          <w:lang w:val="es-CO"/>
        </w:rPr>
        <w:t xml:space="preserve"> más corto, menos </w:t>
      </w:r>
      <w:r w:rsidRPr="00204CE6">
        <w:rPr>
          <w:color w:val="000000" w:themeColor="text1"/>
          <w:lang w:val="es-CO"/>
        </w:rPr>
        <w:lastRenderedPageBreak/>
        <w:t>latencia) y aprender las convenciones que hoy falla (adjetivos aparte, objeto frente a lugar). La inferencia seguiría en CPU con el adaptador fusionado y cuantizado. No lo probamos.</w:t>
      </w:r>
    </w:p>
    <w:p w14:paraId="3220F052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b/>
          <w:color w:val="000000" w:themeColor="text1"/>
          <w:lang w:val="es-CO"/>
        </w:rPr>
        <w:t xml:space="preserve">10. ¿Relación con la robótica de servicio real? </w:t>
      </w:r>
      <w:r w:rsidRPr="00204CE6">
        <w:rPr>
          <w:color w:val="000000" w:themeColor="text1"/>
          <w:lang w:val="es-CO"/>
        </w:rPr>
        <w:t>Es la interfaz de lenguaje de un robot de asistencia doméstica o de recepción: la salida estructurada se conecta a un planificador de tareas, la pregunta de aclaración evita acciones peligrosas o inútiles cuando falta información, y el funcionamiento local protege la privacidad del hogar y no depende de la red (</w:t>
      </w:r>
      <w:proofErr w:type="spellStart"/>
      <w:r w:rsidRPr="00204CE6">
        <w:rPr>
          <w:color w:val="000000" w:themeColor="text1"/>
          <w:lang w:val="es-CO"/>
        </w:rPr>
        <w:t>Jurafsky</w:t>
      </w:r>
      <w:proofErr w:type="spellEnd"/>
      <w:r w:rsidRPr="00204CE6">
        <w:rPr>
          <w:color w:val="000000" w:themeColor="text1"/>
          <w:lang w:val="es-CO"/>
        </w:rPr>
        <w:t xml:space="preserve"> &amp; Martin, 2023).</w:t>
      </w:r>
    </w:p>
    <w:p w14:paraId="34B042D8" w14:textId="77777777" w:rsidR="00F06291" w:rsidRPr="00204CE6" w:rsidRDefault="00000000">
      <w:pPr>
        <w:pStyle w:val="Ttulo1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>7. Limitaciones</w:t>
      </w:r>
    </w:p>
    <w:p w14:paraId="69013620" w14:textId="77777777" w:rsidR="00F06291" w:rsidRPr="00204CE6" w:rsidRDefault="00000000">
      <w:pPr>
        <w:jc w:val="both"/>
        <w:rPr>
          <w:color w:val="000000" w:themeColor="text1"/>
          <w:lang w:val="es-CO"/>
        </w:rPr>
      </w:pPr>
      <w:r w:rsidRPr="00204CE6">
        <w:rPr>
          <w:color w:val="000000" w:themeColor="text1"/>
          <w:lang w:val="es-CO"/>
        </w:rPr>
        <w:t xml:space="preserve">(a) Las 60 órdenes las anotó el equipo con ayuda de IA; no son las 150 oficiales, y las métricas son nuestra interpretación de la guía porque no tuvimos el script oficial. (b) 30 órdenes de prueba dan intervalos amplios: una orden equivale a unos 3 puntos porcentuales de exactitud, y diferencias como v1 frente a v2 en ajuste (0.697 frente a 0.737) están dentro del ruido. (c) El </w:t>
      </w:r>
      <w:proofErr w:type="spellStart"/>
      <w:r w:rsidRPr="00204CE6">
        <w:rPr>
          <w:color w:val="000000" w:themeColor="text1"/>
          <w:lang w:val="es-CO"/>
        </w:rPr>
        <w:t>prompt</w:t>
      </w:r>
      <w:proofErr w:type="spellEnd"/>
      <w:r w:rsidRPr="00204CE6">
        <w:rPr>
          <w:color w:val="000000" w:themeColor="text1"/>
          <w:lang w:val="es-CO"/>
        </w:rPr>
        <w:t xml:space="preserve"> v2 y el </w:t>
      </w:r>
      <w:proofErr w:type="spellStart"/>
      <w:proofErr w:type="gramStart"/>
      <w:r w:rsidRPr="00204CE6">
        <w:rPr>
          <w:color w:val="000000" w:themeColor="text1"/>
          <w:lang w:val="es-CO"/>
        </w:rPr>
        <w:t>post-proceso</w:t>
      </w:r>
      <w:proofErr w:type="spellEnd"/>
      <w:proofErr w:type="gramEnd"/>
      <w:r w:rsidRPr="00204CE6">
        <w:rPr>
          <w:color w:val="000000" w:themeColor="text1"/>
          <w:lang w:val="es-CO"/>
        </w:rPr>
        <w:t xml:space="preserve"> se diseñaron mirando errores de la partición de ajuste. En ajuste, qwen2.5:1.5b llegó a F1 0.770; en prueba bajó a 0.702, lo que confirma que las cifras de ajuste eran optimistas. (d) Varios ejemplos </w:t>
      </w:r>
      <w:proofErr w:type="spellStart"/>
      <w:r w:rsidRPr="00204CE6">
        <w:rPr>
          <w:color w:val="000000" w:themeColor="text1"/>
          <w:lang w:val="es-CO"/>
        </w:rPr>
        <w:t>few-shot</w:t>
      </w:r>
      <w:proofErr w:type="spellEnd"/>
      <w:r w:rsidRPr="00204CE6">
        <w:rPr>
          <w:color w:val="000000" w:themeColor="text1"/>
          <w:lang w:val="es-CO"/>
        </w:rPr>
        <w:t xml:space="preserve"> comparten estructura con órdenes de nivel 3. (e) El tamaño de Whisper y el </w:t>
      </w:r>
      <w:proofErr w:type="spellStart"/>
      <w:r w:rsidRPr="00204CE6">
        <w:rPr>
          <w:color w:val="000000" w:themeColor="text1"/>
          <w:lang w:val="es-CO"/>
        </w:rPr>
        <w:t>beam</w:t>
      </w:r>
      <w:proofErr w:type="spellEnd"/>
      <w:r w:rsidRPr="00204CE6">
        <w:rPr>
          <w:color w:val="000000" w:themeColor="text1"/>
          <w:lang w:val="es-CO"/>
        </w:rPr>
        <w:t xml:space="preserve"> se eligieron mirando los audios de prueba (ninguna otra decisión se tomó con esa partición). (f) Una sola voz, un </w:t>
      </w:r>
      <w:proofErr w:type="gramStart"/>
      <w:r w:rsidRPr="00204CE6">
        <w:rPr>
          <w:color w:val="000000" w:themeColor="text1"/>
          <w:lang w:val="es-CO"/>
        </w:rPr>
        <w:t>solo micrófono y un solo equipo</w:t>
      </w:r>
      <w:proofErr w:type="gramEnd"/>
      <w:r w:rsidRPr="00204CE6">
        <w:rPr>
          <w:color w:val="000000" w:themeColor="text1"/>
          <w:lang w:val="es-CO"/>
        </w:rPr>
        <w:t>; cada configuración se midió una vez (sin repeticiones).</w:t>
      </w:r>
    </w:p>
    <w:p w14:paraId="6E866BC6" w14:textId="77777777" w:rsidR="00F06291" w:rsidRPr="00204CE6" w:rsidRDefault="00000000">
      <w:pPr>
        <w:pStyle w:val="Ttulo1"/>
        <w:rPr>
          <w:color w:val="000000" w:themeColor="text1"/>
        </w:rPr>
      </w:pPr>
      <w:proofErr w:type="spellStart"/>
      <w:r w:rsidRPr="00204CE6">
        <w:rPr>
          <w:color w:val="000000" w:themeColor="text1"/>
        </w:rPr>
        <w:t>Referencias</w:t>
      </w:r>
      <w:proofErr w:type="spellEnd"/>
    </w:p>
    <w:p w14:paraId="35E17853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Abdin, M., Jacobs, S. A., Awan, A. A., et al. (2024). Phi-3 technical report: A highly capable language model locally on your phone. arXiv:2404.14219.</w:t>
      </w:r>
    </w:p>
    <w:p w14:paraId="25D1E97C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Dettmers, T., Pagnoni, A., Holtzman, A., &amp; Zettlemoyer, L. (2023). QLoRA: Efficient finetuning of quantized LLMs. Advances in Neural Information Processing Systems, 36.</w:t>
      </w:r>
    </w:p>
    <w:p w14:paraId="00F71204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Gemma Team, Google DeepMind. (2024a). Gemma: Open models based on Gemini research and technology. arXiv:2403.08295.</w:t>
      </w:r>
    </w:p>
    <w:p w14:paraId="217AE05F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Gemma Team, Google DeepMind. (2024b). Gemma 2: Improving open language models at a practical size. arXiv:2408.00118.</w:t>
      </w:r>
    </w:p>
    <w:p w14:paraId="01FE69D8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Grattafiori, A., Dubey, A., Jauhri, A., et al. (2024). The Llama 3 herd of models. arXiv:2407.21783.</w:t>
      </w:r>
    </w:p>
    <w:p w14:paraId="182F2D78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Honnibal, M., &amp; Montani, I. (2017). spaCy 2: Natural language understanding with Bloom embeddings, convolutional neural networks and incremental parsing. Explosion AI.</w:t>
      </w:r>
    </w:p>
    <w:p w14:paraId="64F013F2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Hu, E. J., Shen, Y., Wallis, P., Allen-Zhu, Z., Li, Y., Wang, S., Wang, L., &amp; Chen, W. (2022). LoRA: Low-rank adaptation of large language models. International Conference on Learning Representations.</w:t>
      </w:r>
    </w:p>
    <w:p w14:paraId="693A1EB7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Jurafsky, D., &amp; Martin, J. H. (2023). Speech and language processing (3rd ed. draft). Stanford University.</w:t>
      </w:r>
    </w:p>
    <w:p w14:paraId="75B934EF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Qwen Team, Alibaba. (2024). Qwen2.5 technical report. arXiv:2412.15115.</w:t>
      </w:r>
    </w:p>
    <w:p w14:paraId="5D30A896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Radford, A., Kim, J. W., Xu, T., Brockman, G., McLeavey, C., &amp; Sutskever, I. (2022). Robust speech recognition via large-scale weak supervision. arXiv:2212.04356.</w:t>
      </w:r>
    </w:p>
    <w:p w14:paraId="2EC074C2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Vaswani, A., Shazeer, N., Parmar, N., Uszkoreit, J., Jones, L., Gomez, A. N., Kaiser, Ł., &amp; Polosukhin, I. (2017). Attention is all you need. Advances in Neural Information Processing Systems, 30.</w:t>
      </w:r>
    </w:p>
    <w:p w14:paraId="284C1064" w14:textId="77777777" w:rsidR="00F06291" w:rsidRPr="00204CE6" w:rsidRDefault="00000000">
      <w:pPr>
        <w:spacing w:after="20"/>
        <w:ind w:left="340" w:hanging="340"/>
        <w:rPr>
          <w:color w:val="000000" w:themeColor="text1"/>
        </w:rPr>
      </w:pPr>
      <w:r w:rsidRPr="00204CE6">
        <w:rPr>
          <w:color w:val="000000" w:themeColor="text1"/>
          <w:sz w:val="17"/>
        </w:rPr>
        <w:t>Willard, B. T., &amp; Louf, R. (2023). Efficient guided generation for large language models. arXiv:2307.09702.</w:t>
      </w:r>
    </w:p>
    <w:sectPr w:rsidR="00F06291" w:rsidRPr="00204CE6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451545">
    <w:abstractNumId w:val="8"/>
  </w:num>
  <w:num w:numId="2" w16cid:durableId="1055470361">
    <w:abstractNumId w:val="6"/>
  </w:num>
  <w:num w:numId="3" w16cid:durableId="1341735280">
    <w:abstractNumId w:val="5"/>
  </w:num>
  <w:num w:numId="4" w16cid:durableId="870383813">
    <w:abstractNumId w:val="4"/>
  </w:num>
  <w:num w:numId="5" w16cid:durableId="1659379543">
    <w:abstractNumId w:val="7"/>
  </w:num>
  <w:num w:numId="6" w16cid:durableId="1601719732">
    <w:abstractNumId w:val="3"/>
  </w:num>
  <w:num w:numId="7" w16cid:durableId="1082684753">
    <w:abstractNumId w:val="2"/>
  </w:num>
  <w:num w:numId="8" w16cid:durableId="510802351">
    <w:abstractNumId w:val="1"/>
  </w:num>
  <w:num w:numId="9" w16cid:durableId="78369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69A"/>
    <w:rsid w:val="0015074B"/>
    <w:rsid w:val="00204CE6"/>
    <w:rsid w:val="0029639D"/>
    <w:rsid w:val="00326F90"/>
    <w:rsid w:val="00AA1D8D"/>
    <w:rsid w:val="00B47730"/>
    <w:rsid w:val="00CB0664"/>
    <w:rsid w:val="00F06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AC3062"/>
  <w14:defaultImageDpi w14:val="300"/>
  <w15:docId w15:val="{510CB2CA-1ADE-4721-BE9A-5B8F7F04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F3A5F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F3A5F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2852</Words>
  <Characters>15688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Stiven Quinchanegua Cely</cp:lastModifiedBy>
  <cp:revision>2</cp:revision>
  <dcterms:created xsi:type="dcterms:W3CDTF">2013-12-23T23:15:00Z</dcterms:created>
  <dcterms:modified xsi:type="dcterms:W3CDTF">2026-10-21T16:20:00Z</dcterms:modified>
  <cp:category/>
</cp:coreProperties>
</file>