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8F54" w14:textId="3933A90E" w:rsidR="00356554" w:rsidRPr="00356554" w:rsidRDefault="00DD3E3C" w:rsidP="00356554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Supplementary </w:t>
      </w:r>
      <w:r w:rsidR="00EA10A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Materials</w:t>
      </w:r>
    </w:p>
    <w:sdt>
      <w:sdtPr>
        <w:id w:val="4586994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3E7E0C8" w14:textId="37DF5426" w:rsidR="00356554" w:rsidRDefault="00356554">
          <w:pPr>
            <w:pStyle w:val="TOCHeading"/>
          </w:pPr>
          <w:r>
            <w:t>Table of Contents</w:t>
          </w:r>
        </w:p>
        <w:p w14:paraId="28B0E577" w14:textId="56DBA347" w:rsidR="000C3B40" w:rsidRDefault="003565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83353" w:history="1">
            <w:r w:rsidR="000C3B40" w:rsidRPr="00F10B20">
              <w:rPr>
                <w:rStyle w:val="Hyperlink"/>
                <w:rFonts w:ascii="Book Antiqua" w:hAnsi="Book Antiqua"/>
                <w:noProof/>
              </w:rPr>
              <w:t>1.</w:t>
            </w:r>
            <w:r w:rsidR="000C3B40">
              <w:rPr>
                <w:rFonts w:eastAsiaTheme="minorEastAsia"/>
                <w:noProof/>
              </w:rPr>
              <w:tab/>
            </w:r>
            <w:r w:rsidR="000C3B40" w:rsidRPr="00F10B20">
              <w:rPr>
                <w:rStyle w:val="Hyperlink"/>
                <w:noProof/>
              </w:rPr>
              <w:t>Simple Parameter Estimation with SIR:</w:t>
            </w:r>
            <w:r w:rsidR="000C3B40">
              <w:rPr>
                <w:noProof/>
                <w:webHidden/>
              </w:rPr>
              <w:tab/>
            </w:r>
            <w:r w:rsidR="000C3B40">
              <w:rPr>
                <w:noProof/>
                <w:webHidden/>
              </w:rPr>
              <w:fldChar w:fldCharType="begin"/>
            </w:r>
            <w:r w:rsidR="000C3B40">
              <w:rPr>
                <w:noProof/>
                <w:webHidden/>
              </w:rPr>
              <w:instrText xml:space="preserve"> PAGEREF _Toc60683353 \h </w:instrText>
            </w:r>
            <w:r w:rsidR="000C3B40">
              <w:rPr>
                <w:noProof/>
                <w:webHidden/>
              </w:rPr>
            </w:r>
            <w:r w:rsidR="000C3B40">
              <w:rPr>
                <w:noProof/>
                <w:webHidden/>
              </w:rPr>
              <w:fldChar w:fldCharType="separate"/>
            </w:r>
            <w:r w:rsidR="000C3B40">
              <w:rPr>
                <w:noProof/>
                <w:webHidden/>
              </w:rPr>
              <w:t>2</w:t>
            </w:r>
            <w:r w:rsidR="000C3B40">
              <w:rPr>
                <w:noProof/>
                <w:webHidden/>
              </w:rPr>
              <w:fldChar w:fldCharType="end"/>
            </w:r>
          </w:hyperlink>
        </w:p>
        <w:p w14:paraId="255FDE0C" w14:textId="16EC39BA" w:rsidR="000C3B40" w:rsidRDefault="000C3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83354" w:history="1">
            <w:r w:rsidRPr="00F10B20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47B3" w14:textId="23693687" w:rsidR="000C3B40" w:rsidRDefault="000C3B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83355" w:history="1">
            <w:r w:rsidRPr="00F10B20">
              <w:rPr>
                <w:rStyle w:val="Hyperlink"/>
                <w:noProof/>
              </w:rPr>
              <w:t>Application on AUSSIE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99F5" w14:textId="281FE9E1" w:rsidR="000C3B40" w:rsidRDefault="000C3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83356" w:history="1">
            <w:r w:rsidRPr="00F10B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21CA" w14:textId="25E4367B" w:rsidR="00356554" w:rsidRDefault="00356554">
          <w:r>
            <w:rPr>
              <w:b/>
              <w:bCs/>
              <w:noProof/>
            </w:rPr>
            <w:fldChar w:fldCharType="end"/>
          </w:r>
        </w:p>
      </w:sdtContent>
    </w:sdt>
    <w:p w14:paraId="7C3AE9EC" w14:textId="30A35BFE" w:rsidR="00356554" w:rsidRDefault="00356554" w:rsidP="00356554"/>
    <w:p w14:paraId="3AF577F2" w14:textId="1FC021C5" w:rsidR="009E3599" w:rsidRDefault="000C3B4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0684586" w:history="1">
        <w:r w:rsidR="009E3599" w:rsidRPr="004B36E2">
          <w:rPr>
            <w:rStyle w:val="Hyperlink"/>
            <w:b/>
            <w:bCs/>
            <w:noProof/>
          </w:rPr>
          <w:t xml:space="preserve">Figure 1: Estimations of m and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γ</m:t>
          </m:r>
        </m:oMath>
        <w:r w:rsidR="009E3599" w:rsidRPr="004B36E2">
          <w:rPr>
            <w:rStyle w:val="Hyperlink"/>
            <w:b/>
            <w:bCs/>
            <w:noProof/>
          </w:rPr>
          <w:t xml:space="preserve"> (from notebook – ADD LINK HERE)</w:t>
        </w:r>
        <w:r w:rsidR="009E3599">
          <w:rPr>
            <w:noProof/>
            <w:webHidden/>
          </w:rPr>
          <w:tab/>
        </w:r>
        <w:r w:rsidR="009E3599">
          <w:rPr>
            <w:noProof/>
            <w:webHidden/>
          </w:rPr>
          <w:fldChar w:fldCharType="begin"/>
        </w:r>
        <w:r w:rsidR="009E3599">
          <w:rPr>
            <w:noProof/>
            <w:webHidden/>
          </w:rPr>
          <w:instrText xml:space="preserve"> PAGEREF _Toc60684586 \h </w:instrText>
        </w:r>
        <w:r w:rsidR="009E3599">
          <w:rPr>
            <w:noProof/>
            <w:webHidden/>
          </w:rPr>
        </w:r>
        <w:r w:rsidR="009E3599">
          <w:rPr>
            <w:noProof/>
            <w:webHidden/>
          </w:rPr>
          <w:fldChar w:fldCharType="separate"/>
        </w:r>
        <w:r w:rsidR="009E3599">
          <w:rPr>
            <w:noProof/>
            <w:webHidden/>
          </w:rPr>
          <w:t>3</w:t>
        </w:r>
        <w:r w:rsidR="009E3599">
          <w:rPr>
            <w:noProof/>
            <w:webHidden/>
          </w:rPr>
          <w:fldChar w:fldCharType="end"/>
        </w:r>
      </w:hyperlink>
    </w:p>
    <w:p w14:paraId="760750F5" w14:textId="551C5191" w:rsidR="009E3599" w:rsidRDefault="009E359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60684587" w:history="1">
        <w:r w:rsidRPr="004B36E2">
          <w:rPr>
            <w:rStyle w:val="Hyperlink"/>
            <w:noProof/>
          </w:rPr>
          <w:t>Figure 2 Compare number of infected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_Toc60684587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0CFEE3" w14:textId="11B9C33D" w:rsidR="00356554" w:rsidRDefault="000C3B40" w:rsidP="00356554">
      <w:r>
        <w:fldChar w:fldCharType="end"/>
      </w:r>
    </w:p>
    <w:p w14:paraId="065B3F98" w14:textId="2E6A13E2" w:rsidR="00356554" w:rsidRDefault="00356554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br w:type="page"/>
      </w:r>
    </w:p>
    <w:p w14:paraId="2229AD7A" w14:textId="2C41ED4A" w:rsidR="00F936F9" w:rsidRPr="00F936F9" w:rsidRDefault="00F936F9" w:rsidP="00F936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bookmarkStart w:id="0" w:name="_Toc60680841"/>
      <w:bookmarkStart w:id="1" w:name="_Toc60683353"/>
      <w:r w:rsidRPr="00356554">
        <w:rPr>
          <w:rStyle w:val="Heading1Char"/>
        </w:rPr>
        <w:lastRenderedPageBreak/>
        <w:t xml:space="preserve">Simple </w:t>
      </w:r>
      <w:r w:rsidR="00EA7799">
        <w:rPr>
          <w:rStyle w:val="Heading1Char"/>
        </w:rPr>
        <w:t>Parameter Estimation</w:t>
      </w:r>
      <w:r w:rsidRPr="00356554">
        <w:rPr>
          <w:rStyle w:val="Heading1Char"/>
        </w:rPr>
        <w:t xml:space="preserve"> with SIR:</w:t>
      </w:r>
      <w:bookmarkEnd w:id="0"/>
      <w:bookmarkEnd w:id="1"/>
      <w:r w:rsidRPr="00F936F9">
        <w:rPr>
          <w:rFonts w:ascii="Book Antiqua" w:hAnsi="Book Antiq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</w:rPr>
                  <m:t xml:space="preserve">             (i)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SI</m:t>
                </m:r>
                <m:r>
                  <w:rPr>
                    <w:rFonts w:ascii="Cambria Math" w:hAnsi="Cambria Math"/>
                  </w:rPr>
                  <m:t>- γI</m:t>
                </m:r>
                <m:r>
                  <w:rPr>
                    <w:rFonts w:ascii="Cambria Math" w:hAnsi="Cambria Math"/>
                  </w:rPr>
                  <m:t xml:space="preserve">       (ii)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γI</m:t>
                </m:r>
                <m:r>
                  <w:rPr>
                    <w:rFonts w:ascii="Cambria Math" w:hAnsi="Cambria Math"/>
                  </w:rPr>
                  <m:t xml:space="preserve">                  (iii)</m:t>
                </m:r>
              </m:e>
            </m:eqArr>
          </m:e>
        </m:d>
      </m:oMath>
      <w:r w:rsidR="00601541">
        <w:rPr>
          <w:rFonts w:ascii="Book Antiqua" w:eastAsiaTheme="minorEastAsia" w:hAnsi="Book Antiqua"/>
        </w:rPr>
        <w:tab/>
      </w:r>
      <w:r w:rsidR="00601541">
        <w:rPr>
          <w:rFonts w:ascii="Book Antiqua" w:eastAsiaTheme="minorEastAsia" w:hAnsi="Book Antiqua"/>
        </w:rPr>
        <w:tab/>
      </w:r>
      <w:r w:rsidR="00601541" w:rsidRPr="00026062">
        <w:rPr>
          <w:rFonts w:ascii="Book Antiqua" w:eastAsiaTheme="minorEastAsia" w:hAnsi="Book Antiqua"/>
          <w:color w:val="4472C4" w:themeColor="accent1"/>
        </w:rPr>
        <w:t>[1]</w:t>
      </w:r>
    </w:p>
    <w:p w14:paraId="45FFF2C3" w14:textId="2BC37589" w:rsidR="00085D8A" w:rsidRPr="00085D8A" w:rsidRDefault="00085D8A" w:rsidP="00356554">
      <w:pPr>
        <w:pStyle w:val="Heading2"/>
      </w:pPr>
      <w:bookmarkStart w:id="2" w:name="_Toc60680842"/>
      <w:bookmarkStart w:id="3" w:name="_Toc60683354"/>
      <w:r w:rsidRPr="00085D8A">
        <w:t>Introduction:</w:t>
      </w:r>
      <w:bookmarkEnd w:id="2"/>
      <w:bookmarkEnd w:id="3"/>
    </w:p>
    <w:p w14:paraId="4414AAFE" w14:textId="4D29571E" w:rsidR="00F936F9" w:rsidRDefault="00F936F9" w:rsidP="00F936F9">
      <w:pPr>
        <w:pStyle w:val="ListParagraph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Some information should be noted: </w:t>
      </w:r>
    </w:p>
    <w:p w14:paraId="6D326132" w14:textId="3519BDD7" w:rsidR="00F936F9" w:rsidRDefault="00F936F9" w:rsidP="00F936F9">
      <w:pPr>
        <w:pStyle w:val="ListParagraph"/>
        <w:numPr>
          <w:ilvl w:val="1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N = I + S + R </w:t>
      </w:r>
    </w:p>
    <w:p w14:paraId="3794BD1E" w14:textId="486F73E5" w:rsidR="00F936F9" w:rsidRPr="00601541" w:rsidRDefault="00F936F9" w:rsidP="00F936F9">
      <w:pPr>
        <w:pStyle w:val="ListParagraph"/>
        <w:numPr>
          <w:ilvl w:val="1"/>
          <w:numId w:val="2"/>
        </w:numPr>
        <w:jc w:val="both"/>
        <w:rPr>
          <w:rFonts w:ascii="Book Antiqua" w:hAnsi="Book Antiqua"/>
          <w:highlight w:val="yellow"/>
        </w:rPr>
      </w:pPr>
      <w:r w:rsidRPr="00601541">
        <w:rPr>
          <w:rFonts w:ascii="Book Antiqua" w:hAnsi="Book Antiqua"/>
          <w:highlight w:val="yellow"/>
        </w:rPr>
        <w:t>Goal: Estimate beta, gamma</w:t>
      </w:r>
      <w:r w:rsidR="005407E4">
        <w:rPr>
          <w:rFonts w:ascii="Book Antiqua" w:hAnsi="Book Antiqua"/>
          <w:highlight w:val="yellow"/>
        </w:rPr>
        <w:t xml:space="preserve"> (infection rate and recovery rate, respectively)</w:t>
      </w:r>
    </w:p>
    <w:p w14:paraId="065939EF" w14:textId="01B058E0" w:rsidR="00F936F9" w:rsidRPr="00026062" w:rsidRDefault="00F936F9" w:rsidP="00F936F9">
      <w:pPr>
        <w:pStyle w:val="ListParagraph"/>
        <w:numPr>
          <w:ilvl w:val="1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As I have introduced here (</w:t>
      </w:r>
      <w:r w:rsidRPr="00F936F9">
        <w:rPr>
          <w:rFonts w:ascii="Book Antiqua" w:hAnsi="Book Antiqua"/>
          <w:color w:val="FF0000"/>
        </w:rPr>
        <w:t>add link later</w:t>
      </w:r>
      <w:r>
        <w:rPr>
          <w:rFonts w:ascii="Book Antiqua" w:hAnsi="Book Antiqua"/>
        </w:rPr>
        <w:t xml:space="preserve">), the Bayesian Inference helps us to determine the proportion of population who are highly immune to the current pandemic, hence, Exposed Population </w:t>
      </w:r>
      <m:oMath>
        <m:r>
          <w:rPr>
            <w:rFonts w:ascii="Cambria Math" w:hAnsi="Cambria Math"/>
          </w:rPr>
          <m:t>≈</m:t>
        </m:r>
      </m:oMath>
      <w:r>
        <w:rPr>
          <w:rFonts w:ascii="Book Antiqua" w:eastAsiaTheme="minorEastAsia" w:hAnsi="Book Antiqua"/>
        </w:rPr>
        <w:t xml:space="preserve"> Susceptible Population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</m:t>
        </m:r>
      </m:oMath>
      <w:r>
        <w:rPr>
          <w:rFonts w:ascii="Book Antiqua" w:eastAsiaTheme="minorEastAsia" w:hAnsi="Book Antiqua"/>
        </w:rPr>
        <w:t>N (population excluded those who are immune)</w:t>
      </w:r>
      <w:r w:rsidR="00601541">
        <w:rPr>
          <w:rFonts w:ascii="Book Antiqua" w:eastAsiaTheme="minorEastAsia" w:hAnsi="Book Antiqua"/>
        </w:rPr>
        <w:t>.</w:t>
      </w:r>
      <w:r w:rsidR="00026062">
        <w:rPr>
          <w:rFonts w:ascii="Book Antiqua" w:eastAsiaTheme="minorEastAsia" w:hAnsi="Book Antiqua"/>
        </w:rPr>
        <w:t xml:space="preserve"> At the first day of pandemic (N=S): </w:t>
      </w:r>
    </w:p>
    <w:p w14:paraId="654E36DB" w14:textId="1082A4B1" w:rsidR="00026062" w:rsidRPr="00026062" w:rsidRDefault="00026062" w:rsidP="00026062">
      <w:pPr>
        <w:pStyle w:val="ListParagraph"/>
        <w:numPr>
          <w:ilvl w:val="0"/>
          <w:numId w:val="3"/>
        </w:numPr>
        <w:jc w:val="center"/>
        <w:rPr>
          <w:rFonts w:ascii="Book Antiqua" w:hAnsi="Book Antiqu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βI- </m:t>
        </m:r>
        <m:r>
          <w:rPr>
            <w:rFonts w:ascii="Cambria Math" w:hAnsi="Cambria Math"/>
          </w:rPr>
          <m:t>γI</m:t>
        </m:r>
      </m:oMath>
    </w:p>
    <w:p w14:paraId="7EF4D1AB" w14:textId="3ABE2D81" w:rsidR="00026062" w:rsidRPr="00026062" w:rsidRDefault="00026062" w:rsidP="00026062">
      <w:pPr>
        <w:pStyle w:val="ListParagraph"/>
        <w:numPr>
          <w:ilvl w:val="2"/>
          <w:numId w:val="2"/>
        </w:numPr>
        <w:rPr>
          <w:rFonts w:ascii="Book Antiqua" w:hAnsi="Book Antiqua"/>
        </w:rPr>
      </w:pPr>
      <m:oMath>
        <m:r>
          <w:rPr>
            <w:rFonts w:ascii="Cambria Math" w:hAnsi="Cambria Math"/>
          </w:rPr>
          <m:t xml:space="preserve">Let m=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-  </m:t>
        </m:r>
        <m:r>
          <w:rPr>
            <w:rFonts w:ascii="Cambria Math" w:hAnsi="Cambria Math"/>
          </w:rPr>
          <m:t>γ</m:t>
        </m:r>
      </m:oMath>
    </w:p>
    <w:p w14:paraId="2CE47772" w14:textId="175E0CB0" w:rsidR="00026062" w:rsidRPr="00026062" w:rsidRDefault="00026062" w:rsidP="00026062">
      <w:pPr>
        <w:pStyle w:val="ListParagraph"/>
        <w:numPr>
          <w:ilvl w:val="0"/>
          <w:numId w:val="3"/>
        </w:numPr>
        <w:jc w:val="center"/>
        <w:rPr>
          <w:rFonts w:ascii="Book Antiqua" w:eastAsiaTheme="minorEastAsia" w:hAnsi="Book Antiqu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~ mI</m:t>
        </m:r>
      </m:oMath>
    </w:p>
    <w:p w14:paraId="3B22237E" w14:textId="5B87F9C7" w:rsidR="00026062" w:rsidRDefault="00026062" w:rsidP="00026062">
      <w:pPr>
        <w:ind w:left="1440"/>
        <w:jc w:val="center"/>
        <w:rPr>
          <w:rFonts w:ascii="Book Antiqua" w:eastAsiaTheme="minorEastAsia" w:hAnsi="Book Antiqua"/>
        </w:rPr>
      </w:pPr>
      <w:r w:rsidRPr="00026062">
        <w:rPr>
          <w:rFonts w:ascii="Cambria Math" w:eastAsiaTheme="minorEastAsia" w:hAnsi="Cambria Math" w:cs="Cambria Math"/>
          <w:b/>
          <w:bCs/>
        </w:rPr>
        <w:t>∴</w:t>
      </w:r>
      <w:r w:rsidRPr="00026062">
        <w:rPr>
          <w:rFonts w:ascii="Cambria Math" w:eastAsiaTheme="minorEastAsia" w:hAnsi="Cambria Math" w:cs="Cambria Math"/>
          <w:b/>
          <w:bCs/>
        </w:rPr>
        <w:t xml:space="preserve">    I(t) ~ I</w:t>
      </w:r>
      <w:r w:rsidRPr="00026062">
        <w:rPr>
          <w:rFonts w:ascii="Cambria Math" w:eastAsiaTheme="minorEastAsia" w:hAnsi="Cambria Math" w:cs="Cambria Math"/>
          <w:b/>
          <w:bCs/>
          <w:vertAlign w:val="subscript"/>
        </w:rPr>
        <w:t>0</w:t>
      </w:r>
      <m:oMath>
        <m:sSup>
          <m:sSupPr>
            <m:ctrlPr>
              <w:rPr>
                <w:rFonts w:ascii="Cambria Math" w:eastAsiaTheme="minorEastAsia" w:hAnsi="Cambria Math" w:cs="Cambria Math"/>
                <w:b/>
                <w:bCs/>
                <w:i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vertAlign w:val="subscript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mbria Math"/>
                <w:vertAlign w:val="subscript"/>
              </w:rPr>
              <m:t>mt</m:t>
            </m:r>
          </m:sup>
        </m:sSup>
      </m:oMath>
      <w:r>
        <w:rPr>
          <w:rFonts w:ascii="Cambria Math" w:eastAsiaTheme="minorEastAsia" w:hAnsi="Cambria Math" w:cs="Cambria Math"/>
          <w:vertAlign w:val="subscript"/>
        </w:rPr>
        <w:t xml:space="preserve">     </w:t>
      </w:r>
      <w:r>
        <w:rPr>
          <w:rFonts w:ascii="Book Antiqua" w:eastAsiaTheme="minorEastAsia" w:hAnsi="Book Antiqua"/>
        </w:rPr>
        <w:t xml:space="preserve"> (since I grows exponentially)</w:t>
      </w:r>
    </w:p>
    <w:p w14:paraId="30AFE045" w14:textId="27B87B88" w:rsidR="00026062" w:rsidRDefault="00026062" w:rsidP="00026062">
      <w:pPr>
        <w:ind w:left="1440"/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#</w:t>
      </w:r>
      <w:r w:rsidRPr="00026062">
        <w:rPr>
          <w:rFonts w:ascii="Book Antiqua" w:eastAsiaTheme="minorEastAsia" w:hAnsi="Book Antiqua"/>
          <w:i/>
          <w:iCs/>
        </w:rPr>
        <w:t>with t is time interval and I</w:t>
      </w:r>
      <w:r w:rsidRPr="00026062">
        <w:rPr>
          <w:rFonts w:ascii="Book Antiqua" w:eastAsiaTheme="minorEastAsia" w:hAnsi="Book Antiqua"/>
          <w:i/>
          <w:iCs/>
          <w:vertAlign w:val="subscript"/>
        </w:rPr>
        <w:t>0</w:t>
      </w:r>
      <w:r w:rsidRPr="00026062">
        <w:rPr>
          <w:rFonts w:ascii="Book Antiqua" w:eastAsiaTheme="minorEastAsia" w:hAnsi="Book Antiqua"/>
          <w:i/>
          <w:iCs/>
        </w:rPr>
        <w:t xml:space="preserve"> is the number of infection in day</w:t>
      </w:r>
      <w:r>
        <w:rPr>
          <w:rFonts w:ascii="Book Antiqua" w:eastAsiaTheme="minorEastAsia" w:hAnsi="Book Antiqua"/>
        </w:rPr>
        <w:t xml:space="preserve"> 1</w:t>
      </w:r>
    </w:p>
    <w:p w14:paraId="6B67D351" w14:textId="384AAB66" w:rsidR="00026062" w:rsidRDefault="00026062" w:rsidP="00026062">
      <w:pPr>
        <w:ind w:left="1440"/>
        <w:jc w:val="center"/>
        <w:rPr>
          <w:rFonts w:ascii="Cambria Math" w:eastAsiaTheme="minorEastAsia" w:hAnsi="Cambria Math" w:cs="Cambria Math"/>
          <w:b/>
          <w:bCs/>
          <w:color w:val="4472C4" w:themeColor="accent1"/>
        </w:rPr>
      </w:pPr>
      <w:r w:rsidRPr="00026062">
        <w:rPr>
          <w:rFonts w:ascii="Cambria Math" w:eastAsiaTheme="minorEastAsia" w:hAnsi="Cambria Math" w:cs="Cambria Math"/>
          <w:b/>
          <w:bCs/>
        </w:rPr>
        <w:t xml:space="preserve">∴    </w:t>
      </w:r>
      <w:r>
        <w:rPr>
          <w:rFonts w:ascii="Cambria Math" w:eastAsiaTheme="minorEastAsia" w:hAnsi="Cambria Math" w:cs="Cambria Math"/>
          <w:b/>
          <w:bCs/>
        </w:rPr>
        <w:t>ln(I) = mt + ln(I</w:t>
      </w:r>
      <w:r>
        <w:rPr>
          <w:rFonts w:ascii="Cambria Math" w:eastAsiaTheme="minorEastAsia" w:hAnsi="Cambria Math" w:cs="Cambria Math"/>
          <w:b/>
          <w:bCs/>
          <w:vertAlign w:val="subscript"/>
        </w:rPr>
        <w:t>0</w:t>
      </w:r>
      <w:r>
        <w:rPr>
          <w:rFonts w:ascii="Cambria Math" w:eastAsiaTheme="minorEastAsia" w:hAnsi="Cambria Math" w:cs="Cambria Math"/>
          <w:b/>
          <w:bCs/>
        </w:rPr>
        <w:t xml:space="preserve">) </w:t>
      </w:r>
      <w:r>
        <w:rPr>
          <w:rFonts w:ascii="Cambria Math" w:eastAsiaTheme="minorEastAsia" w:hAnsi="Cambria Math" w:cs="Cambria Math"/>
          <w:b/>
          <w:bCs/>
        </w:rPr>
        <w:tab/>
        <w:t>[</w:t>
      </w:r>
      <w:r w:rsidRPr="00026062">
        <w:rPr>
          <w:rFonts w:ascii="Cambria Math" w:eastAsiaTheme="minorEastAsia" w:hAnsi="Cambria Math" w:cs="Cambria Math"/>
          <w:b/>
          <w:bCs/>
          <w:color w:val="4472C4" w:themeColor="accent1"/>
        </w:rPr>
        <w:t>2]</w:t>
      </w:r>
    </w:p>
    <w:p w14:paraId="70A32389" w14:textId="77777777" w:rsidR="00474D86" w:rsidRDefault="00026062" w:rsidP="00026062">
      <w:pPr>
        <w:ind w:left="144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# From equation [2], we can easily estimate the value of m using </w:t>
      </w:r>
      <w:r w:rsidR="00E90300">
        <w:rPr>
          <w:rFonts w:ascii="Cambria Math" w:eastAsiaTheme="minorEastAsia" w:hAnsi="Cambria Math" w:cs="Cambria Math"/>
        </w:rPr>
        <w:t>log plot and the dataset from official source</w:t>
      </w:r>
      <w:r w:rsidR="005407E4">
        <w:rPr>
          <w:rFonts w:ascii="Cambria Math" w:eastAsiaTheme="minorEastAsia" w:hAnsi="Cambria Math" w:cs="Cambria Math"/>
        </w:rPr>
        <w:t xml:space="preserve"> then using least square method to fit the line</w:t>
      </w:r>
      <w:r w:rsidR="002F79EA">
        <w:rPr>
          <w:rFonts w:ascii="Cambria Math" w:eastAsiaTheme="minorEastAsia" w:hAnsi="Cambria Math" w:cs="Cambria Math"/>
        </w:rPr>
        <w:t xml:space="preserve">. </w:t>
      </w:r>
    </w:p>
    <w:p w14:paraId="239E360F" w14:textId="59D8E3AC" w:rsidR="00026062" w:rsidRDefault="002F79EA" w:rsidP="00026062">
      <w:pPr>
        <w:ind w:left="1440"/>
        <w:rPr>
          <w:rFonts w:ascii="Cambria Math" w:eastAsiaTheme="minorEastAsia" w:hAnsi="Cambria Math" w:cs="Cambria Math"/>
        </w:rPr>
      </w:pPr>
      <w:r w:rsidRPr="00474D86">
        <w:rPr>
          <w:rFonts w:ascii="Cambria Math" w:eastAsiaTheme="minorEastAsia" w:hAnsi="Cambria Math" w:cs="Cambria Math"/>
          <w:b/>
          <w:bCs/>
        </w:rPr>
        <w:t>Note:</w:t>
      </w:r>
      <w:r>
        <w:rPr>
          <w:rFonts w:ascii="Cambria Math" w:eastAsiaTheme="minorEastAsia" w:hAnsi="Cambria Math" w:cs="Cambria Math"/>
        </w:rPr>
        <w:t xml:space="preserve"> Different time intervals might produce different results of m, the higher m means the more uncontrolled pandemic was at the time t interval.</w:t>
      </w:r>
    </w:p>
    <w:p w14:paraId="44873262" w14:textId="1652E19F" w:rsidR="005407E4" w:rsidRPr="004B55A9" w:rsidRDefault="005407E4" w:rsidP="005407E4">
      <w:pPr>
        <w:pStyle w:val="ListParagraph"/>
        <w:numPr>
          <w:ilvl w:val="1"/>
          <w:numId w:val="2"/>
        </w:num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>Then we can estimate the value of re</w:t>
      </w:r>
      <w:r w:rsidR="002F79EA">
        <w:rPr>
          <w:rFonts w:ascii="Book Antiqua" w:eastAsiaTheme="minorEastAsia" w:hAnsi="Book Antiqua"/>
        </w:rPr>
        <w:t xml:space="preserve">covery rate </w:t>
      </w:r>
      <m:oMath>
        <m:r>
          <w:rPr>
            <w:rFonts w:ascii="Cambria Math" w:hAnsi="Cambria Math"/>
          </w:rPr>
          <m:t>γ</m:t>
        </m:r>
      </m:oMath>
      <w:r w:rsidR="002F79EA">
        <w:rPr>
          <w:rFonts w:ascii="Book Antiqua" w:eastAsiaTheme="minorEastAsia" w:hAnsi="Book Antiqua"/>
        </w:rPr>
        <w:t xml:space="preserve"> by using 2 ways: using the number of days in infection period certified by health authorities or we can </w:t>
      </w:r>
      <w:r w:rsidR="004B55A9">
        <w:rPr>
          <w:rFonts w:ascii="Book Antiqua" w:eastAsiaTheme="minorEastAsia" w:hAnsi="Book Antiqua"/>
        </w:rPr>
        <w:t xml:space="preserve">using [1.iii] equation to reckon the rate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. </m:t>
        </m:r>
      </m:oMath>
    </w:p>
    <w:p w14:paraId="04A64B23" w14:textId="44F38B37" w:rsidR="004B55A9" w:rsidRDefault="004B55A9" w:rsidP="000F2B56">
      <w:pPr>
        <w:pStyle w:val="ListParagraph"/>
        <w:numPr>
          <w:ilvl w:val="2"/>
          <w:numId w:val="2"/>
        </w:numPr>
        <w:jc w:val="center"/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R(t) =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E309EB0" w14:textId="2597FF58" w:rsidR="000F2B56" w:rsidRPr="00FA1BAF" w:rsidRDefault="000F2B56" w:rsidP="000F2B56">
      <w:pPr>
        <w:pStyle w:val="ListParagraph"/>
        <w:numPr>
          <w:ilvl w:val="2"/>
          <w:numId w:val="2"/>
        </w:numPr>
        <w:jc w:val="center"/>
        <w:rPr>
          <w:rFonts w:ascii="Book Antiqua" w:eastAsiaTheme="minorEastAsia" w:hAnsi="Book Antiqua"/>
          <w:i/>
          <w:iCs/>
          <w:color w:val="FF0000"/>
        </w:rPr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  <m:r>
              <w:rPr>
                <w:rFonts w:ascii="Cambria Math" w:hAnsi="Cambria Math"/>
              </w:rPr>
              <m:t>-R(t)</m:t>
            </m:r>
          </m:num>
          <m:den>
            <m:r>
              <w:rPr>
                <w:rFonts w:ascii="Cambria Math" w:hAnsi="Cambria Math"/>
              </w:rPr>
              <m:t>I(t)</m:t>
            </m:r>
          </m:den>
        </m:f>
      </m:oMath>
      <w:r>
        <w:rPr>
          <w:rFonts w:ascii="Book Antiqua" w:eastAsiaTheme="minorEastAsia" w:hAnsi="Book Antiqua"/>
        </w:rPr>
        <w:t xml:space="preserve"> </w:t>
      </w:r>
      <w:r w:rsidRPr="00FA1BAF">
        <w:rPr>
          <w:rFonts w:ascii="Book Antiqua" w:eastAsiaTheme="minorEastAsia" w:hAnsi="Book Antiqua"/>
          <w:i/>
          <w:iCs/>
          <w:color w:val="FF0000"/>
        </w:rPr>
        <w:t>#I got a little concern in this part, if we account for the incubation period, it should be:</w:t>
      </w:r>
      <m:oMath>
        <m:r>
          <w:rPr>
            <w:rFonts w:ascii="Cambria Math" w:hAnsi="Cambria Math"/>
            <w:color w:val="FF0000"/>
          </w:rPr>
          <m:t xml:space="preserve"> γ ≈ </m:t>
        </m:r>
        <m:f>
          <m:fPr>
            <m:ctrlPr>
              <w:rPr>
                <w:rFonts w:ascii="Cambria Math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</w:rPr>
              <m:t>-R(t-ϵ)</m:t>
            </m:r>
          </m:num>
          <m:den>
            <m:r>
              <w:rPr>
                <w:rFonts w:ascii="Cambria Math" w:hAnsi="Cambria Math"/>
                <w:color w:val="FF0000"/>
              </w:rPr>
              <m:t>I(t)</m:t>
            </m:r>
          </m:den>
        </m:f>
      </m:oMath>
      <w:r w:rsidRPr="00FA1BAF">
        <w:rPr>
          <w:rFonts w:ascii="Book Antiqua" w:eastAsiaTheme="minorEastAsia" w:hAnsi="Book Antiqua"/>
          <w:i/>
          <w:iCs/>
          <w:color w:val="FF0000"/>
        </w:rPr>
        <w:t xml:space="preserve"> with </w:t>
      </w:r>
      <m:oMath>
        <m:r>
          <w:rPr>
            <w:rFonts w:ascii="Cambria Math" w:hAnsi="Cambria Math"/>
            <w:color w:val="FF0000"/>
          </w:rPr>
          <m:t>ϵ</m:t>
        </m:r>
      </m:oMath>
      <w:r w:rsidRPr="00FA1BAF">
        <w:rPr>
          <w:rFonts w:ascii="Book Antiqua" w:eastAsiaTheme="minorEastAsia" w:hAnsi="Book Antiqua"/>
          <w:i/>
          <w:iCs/>
          <w:color w:val="FF0000"/>
        </w:rPr>
        <w:t xml:space="preserve"> is the </w:t>
      </w:r>
      <w:r w:rsidR="0035554B" w:rsidRPr="00FA1BAF">
        <w:rPr>
          <w:rFonts w:ascii="Book Antiqua" w:eastAsiaTheme="minorEastAsia" w:hAnsi="Book Antiqua"/>
          <w:i/>
          <w:iCs/>
          <w:color w:val="FF0000"/>
        </w:rPr>
        <w:t>length of incubation period. Let’s just stick with R(t+1) first</w:t>
      </w:r>
      <w:r w:rsidR="00FA1BAF">
        <w:rPr>
          <w:rFonts w:ascii="Book Antiqua" w:eastAsiaTheme="minorEastAsia" w:hAnsi="Book Antiqua"/>
          <w:i/>
          <w:iCs/>
          <w:color w:val="FF0000"/>
        </w:rPr>
        <w:t xml:space="preserve"> since it is technically complicated to compute a certain value for incubation period</w:t>
      </w:r>
    </w:p>
    <w:p w14:paraId="6A9E0472" w14:textId="6C968A6B" w:rsidR="0082349B" w:rsidRDefault="0082349B" w:rsidP="0082349B">
      <w:pPr>
        <w:pStyle w:val="ListParagraph"/>
        <w:numPr>
          <w:ilvl w:val="2"/>
          <w:numId w:val="2"/>
        </w:numPr>
        <w:rPr>
          <w:rFonts w:ascii="Book Antiqua" w:eastAsiaTheme="minorEastAsia" w:hAnsi="Book Antiqua"/>
        </w:rPr>
      </w:pPr>
      <m:oMath>
        <m:r>
          <w:rPr>
            <w:rFonts w:ascii="Cambria Math" w:eastAsiaTheme="minorEastAsia" w:hAnsi="Cambria Math"/>
          </w:rPr>
          <m:t xml:space="preserve">After having values of 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and m, it is now easier to find the value for β</m:t>
        </m:r>
      </m:oMath>
    </w:p>
    <w:p w14:paraId="664920F5" w14:textId="0B077DF0" w:rsidR="004255E8" w:rsidRPr="00356554" w:rsidRDefault="004255E8" w:rsidP="00356554">
      <w:pPr>
        <w:pStyle w:val="Heading2"/>
        <w:rPr>
          <w:rFonts w:eastAsiaTheme="minorEastAsia"/>
        </w:rPr>
      </w:pPr>
      <w:bookmarkStart w:id="4" w:name="_Toc60680843"/>
      <w:bookmarkStart w:id="5" w:name="_Toc60683355"/>
      <w:r w:rsidRPr="00356554">
        <w:rPr>
          <w:rFonts w:eastAsiaTheme="minorEastAsia"/>
        </w:rPr>
        <w:t>Application on AUSSIE dataset:</w:t>
      </w:r>
      <w:bookmarkEnd w:id="4"/>
      <w:bookmarkEnd w:id="5"/>
      <w:r w:rsidRPr="00356554">
        <w:rPr>
          <w:rFonts w:eastAsiaTheme="minorEastAsia"/>
        </w:rPr>
        <w:t xml:space="preserve"> </w:t>
      </w:r>
    </w:p>
    <w:p w14:paraId="078853D2" w14:textId="31FCEE2F" w:rsidR="00B27D99" w:rsidRDefault="004255E8" w:rsidP="004255E8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t xml:space="preserve">The scope of this research is the first </w:t>
      </w:r>
      <w:r w:rsidR="00190860">
        <w:rPr>
          <w:rFonts w:ascii="Book Antiqua" w:eastAsiaTheme="minorEastAsia" w:hAnsi="Book Antiqua"/>
        </w:rPr>
        <w:t>60</w:t>
      </w:r>
      <w:r>
        <w:rPr>
          <w:rFonts w:ascii="Book Antiqua" w:eastAsiaTheme="minorEastAsia" w:hAnsi="Book Antiqua"/>
        </w:rPr>
        <w:t xml:space="preserve"> days of pandemic (because it is the initial stage of pandemic where number of infected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total infected</m:t>
            </m:r>
          </m:e>
        </m:rad>
      </m:oMath>
      <w:r>
        <w:rPr>
          <w:rFonts w:ascii="Book Antiqua" w:eastAsiaTheme="minorEastAsia" w:hAnsi="Book Antiqua"/>
        </w:rPr>
        <w:t xml:space="preserve"> </w:t>
      </w:r>
      <w:r w:rsidR="00B27D99">
        <w:rPr>
          <w:rFonts w:ascii="Book Antiqua" w:eastAsiaTheme="minorEastAsia" w:hAnsi="Book Antiqua"/>
        </w:rPr>
        <w:t xml:space="preserve">as defined by </w:t>
      </w:r>
      <w:sdt>
        <w:sdtPr>
          <w:rPr>
            <w:rFonts w:ascii="Book Antiqua" w:eastAsiaTheme="minorEastAsia" w:hAnsi="Book Antiqua"/>
          </w:rPr>
          <w:id w:val="-1015455587"/>
          <w:citation/>
        </w:sdtPr>
        <w:sdtContent>
          <w:r w:rsidR="00B27D99">
            <w:rPr>
              <w:rFonts w:ascii="Book Antiqua" w:eastAsiaTheme="minorEastAsia" w:hAnsi="Book Antiqua"/>
            </w:rPr>
            <w:fldChar w:fldCharType="begin"/>
          </w:r>
          <w:r w:rsidR="00B27D99">
            <w:rPr>
              <w:rFonts w:ascii="Book Antiqua" w:eastAsiaTheme="minorEastAsia" w:hAnsi="Book Antiqua"/>
            </w:rPr>
            <w:instrText xml:space="preserve"> CITATION Die11 \l 1033 </w:instrText>
          </w:r>
          <w:r w:rsidR="00B27D99">
            <w:rPr>
              <w:rFonts w:ascii="Book Antiqua" w:eastAsiaTheme="minorEastAsia" w:hAnsi="Book Antiqua"/>
            </w:rPr>
            <w:fldChar w:fldCharType="separate"/>
          </w:r>
          <w:r w:rsidR="00B27D99" w:rsidRPr="00B27D99">
            <w:rPr>
              <w:rFonts w:ascii="Book Antiqua" w:eastAsiaTheme="minorEastAsia" w:hAnsi="Book Antiqua"/>
              <w:noProof/>
            </w:rPr>
            <w:t>(Diekmann, 2011)</w:t>
          </w:r>
          <w:r w:rsidR="00B27D99">
            <w:rPr>
              <w:rFonts w:ascii="Book Antiqua" w:eastAsiaTheme="minorEastAsia" w:hAnsi="Book Antiqua"/>
            </w:rPr>
            <w:fldChar w:fldCharType="end"/>
          </w:r>
        </w:sdtContent>
      </w:sdt>
    </w:p>
    <w:p w14:paraId="14D47666" w14:textId="0F0F93CE" w:rsidR="00DD3E3C" w:rsidRDefault="00DD3E3C" w:rsidP="00DD3E3C">
      <w:pPr>
        <w:rPr>
          <w:rFonts w:ascii="Book Antiqua" w:eastAsiaTheme="minorEastAsia" w:hAnsi="Book Antiqua"/>
        </w:rPr>
      </w:pPr>
    </w:p>
    <w:p w14:paraId="1101E3C2" w14:textId="57F9FCC6" w:rsidR="00786CE5" w:rsidRDefault="000C3B40" w:rsidP="00786CE5">
      <w:pPr>
        <w:pStyle w:val="Caption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92481A" wp14:editId="0E6A81F0">
            <wp:simplePos x="0" y="0"/>
            <wp:positionH relativeFrom="column">
              <wp:posOffset>2984500</wp:posOffset>
            </wp:positionH>
            <wp:positionV relativeFrom="paragraph">
              <wp:posOffset>0</wp:posOffset>
            </wp:positionV>
            <wp:extent cx="2743835" cy="19748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eastAsiaTheme="minorEastAsia" w:hAnsi="Book Antiqua"/>
          <w:noProof/>
        </w:rPr>
        <w:drawing>
          <wp:anchor distT="0" distB="0" distL="114300" distR="114300" simplePos="0" relativeHeight="251659264" behindDoc="0" locked="0" layoutInCell="1" allowOverlap="1" wp14:anchorId="09A7D90B" wp14:editId="2C16D52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33065" cy="19621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367" cy="196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B1C6D" w14:textId="0F3E2C1D" w:rsidR="000C3B40" w:rsidRPr="000C3B40" w:rsidRDefault="00786CE5" w:rsidP="000C3B40">
      <w:pPr>
        <w:pStyle w:val="Caption"/>
        <w:jc w:val="center"/>
        <w:rPr>
          <w:b/>
          <w:bCs/>
        </w:rPr>
      </w:pPr>
      <w:bookmarkStart w:id="6" w:name="_Toc60684586"/>
      <w:r w:rsidRPr="000C3B40">
        <w:rPr>
          <w:b/>
          <w:bCs/>
        </w:rPr>
        <w:t xml:space="preserve">Figure </w:t>
      </w:r>
      <w:r w:rsidRPr="000C3B40">
        <w:rPr>
          <w:b/>
          <w:bCs/>
        </w:rPr>
        <w:fldChar w:fldCharType="begin"/>
      </w:r>
      <w:r w:rsidRPr="000C3B40">
        <w:rPr>
          <w:b/>
          <w:bCs/>
        </w:rPr>
        <w:instrText xml:space="preserve"> SEQ Figure \* ARABIC </w:instrText>
      </w:r>
      <w:r w:rsidRPr="000C3B40">
        <w:rPr>
          <w:b/>
          <w:bCs/>
        </w:rPr>
        <w:fldChar w:fldCharType="separate"/>
      </w:r>
      <w:r w:rsidR="009E3599">
        <w:rPr>
          <w:b/>
          <w:bCs/>
          <w:noProof/>
        </w:rPr>
        <w:t>1</w:t>
      </w:r>
      <w:r w:rsidRPr="000C3B40">
        <w:rPr>
          <w:b/>
          <w:bCs/>
        </w:rPr>
        <w:fldChar w:fldCharType="end"/>
      </w:r>
      <w:r w:rsidRPr="000C3B40">
        <w:rPr>
          <w:b/>
          <w:bCs/>
        </w:rPr>
        <w:t>: Estimation</w:t>
      </w:r>
      <w:r w:rsidR="000C3B40" w:rsidRPr="000C3B40">
        <w:rPr>
          <w:b/>
          <w:bCs/>
        </w:rPr>
        <w:t>s</w:t>
      </w:r>
      <w:r w:rsidRPr="000C3B40">
        <w:rPr>
          <w:b/>
          <w:bCs/>
        </w:rPr>
        <w:t xml:space="preserve"> </w:t>
      </w:r>
      <w:r w:rsidR="000C3B40" w:rsidRPr="000C3B40">
        <w:rPr>
          <w:b/>
          <w:bCs/>
        </w:rPr>
        <w:t>of</w:t>
      </w:r>
      <w:r w:rsidRPr="000C3B40">
        <w:rPr>
          <w:b/>
          <w:bCs/>
        </w:rPr>
        <w:t xml:space="preserve"> m</w:t>
      </w:r>
      <w:r w:rsidR="000C3B40" w:rsidRPr="000C3B40">
        <w:rPr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0C3B40">
        <w:rPr>
          <w:rFonts w:eastAsiaTheme="minorEastAsia"/>
          <w:b/>
          <w:bCs/>
        </w:rPr>
        <w:t xml:space="preserve"> (from notebook </w:t>
      </w:r>
      <w:r w:rsidR="000C3B40" w:rsidRPr="004F1C3A">
        <w:rPr>
          <w:rFonts w:eastAsiaTheme="minorEastAsia"/>
          <w:b/>
          <w:bCs/>
          <w:color w:val="FF0000"/>
        </w:rPr>
        <w:t>– ADD LINK HERE</w:t>
      </w:r>
      <w:r w:rsidR="000C3B40">
        <w:rPr>
          <w:rFonts w:eastAsiaTheme="minorEastAsia"/>
          <w:b/>
          <w:bCs/>
        </w:rPr>
        <w:t>)</w:t>
      </w:r>
      <w:bookmarkEnd w:id="6"/>
    </w:p>
    <w:p w14:paraId="604B8B9D" w14:textId="3A9A48A2" w:rsidR="0012487E" w:rsidRPr="0012487E" w:rsidRDefault="00EA7799" w:rsidP="0012487E">
      <w:r>
        <w:t>Figure 1 displays that</w:t>
      </w:r>
      <w:r w:rsidR="00786CE5">
        <w:t xml:space="preserve"> the value of </w:t>
      </w:r>
      <w:r>
        <w:t>m and gamma is 0.8 and 0.29 respectively. We have final table of parameter estimation for the first method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7E" w:rsidRPr="0012487E" w14:paraId="7C236900" w14:textId="77777777" w:rsidTr="0012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923FE" w14:textId="41E257EF" w:rsidR="0012487E" w:rsidRPr="0012487E" w:rsidRDefault="0012487E" w:rsidP="00124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</w:pP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β=0.565224</w:t>
            </w:r>
          </w:p>
        </w:tc>
        <w:tc>
          <w:tcPr>
            <w:tcW w:w="3117" w:type="dxa"/>
          </w:tcPr>
          <w:p w14:paraId="6FD6878F" w14:textId="7BBB0BA4" w:rsidR="0012487E" w:rsidRPr="0012487E" w:rsidRDefault="0012487E" w:rsidP="00124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</w:pP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γ=0.295268</w:t>
            </w:r>
          </w:p>
        </w:tc>
        <w:tc>
          <w:tcPr>
            <w:tcW w:w="3117" w:type="dxa"/>
          </w:tcPr>
          <w:p w14:paraId="141B734F" w14:textId="08790099" w:rsidR="0012487E" w:rsidRPr="0012487E" w:rsidRDefault="0012487E" w:rsidP="00124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</w:pP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R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  <w:vertAlign w:val="subscript"/>
              </w:rPr>
              <w:t>0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 xml:space="preserve"> = 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β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 xml:space="preserve">/ 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γ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 xml:space="preserve"> = </w:t>
            </w:r>
            <w:r w:rsidRPr="0012487E">
              <w:rPr>
                <w:rFonts w:ascii="Book Antiqua" w:eastAsia="Times New Roman" w:hAnsi="Book Antiqua" w:cs="Courier New"/>
                <w:color w:val="000000"/>
                <w:sz w:val="21"/>
                <w:szCs w:val="21"/>
              </w:rPr>
              <w:t>1.91427</w:t>
            </w:r>
          </w:p>
        </w:tc>
      </w:tr>
    </w:tbl>
    <w:p w14:paraId="5B8864FB" w14:textId="1B45D00F" w:rsidR="0012487E" w:rsidRPr="0012487E" w:rsidRDefault="0012487E" w:rsidP="00124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8CE3E0" w14:textId="534834F7" w:rsidR="0012487E" w:rsidRDefault="0036153F" w:rsidP="009E3599">
      <w:pPr>
        <w:pStyle w:val="ListParagraph"/>
        <w:numPr>
          <w:ilvl w:val="0"/>
          <w:numId w:val="3"/>
        </w:numPr>
        <w:jc w:val="both"/>
      </w:pPr>
      <w:r>
        <w:t>We have</w:t>
      </w:r>
      <w:r w:rsidR="009E3599">
        <w:t xml:space="preserve"> </w:t>
      </w:r>
      <w:r>
        <w:t>a model</w:t>
      </w:r>
      <w:r w:rsidR="009E3599">
        <w:t xml:space="preserve"> comparison: </w:t>
      </w:r>
    </w:p>
    <w:p w14:paraId="74AB3B48" w14:textId="3739B027" w:rsidR="009E3599" w:rsidRDefault="009E3599" w:rsidP="009E3599">
      <w:pPr>
        <w:jc w:val="center"/>
      </w:pPr>
      <w:r>
        <w:rPr>
          <w:noProof/>
        </w:rPr>
        <w:drawing>
          <wp:inline distT="0" distB="0" distL="0" distR="0" wp14:anchorId="267D400B" wp14:editId="090C482E">
            <wp:extent cx="3225800" cy="16887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05" cy="17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9EC9" w14:textId="3683D09E" w:rsidR="009E3599" w:rsidRPr="003F26F0" w:rsidRDefault="009E3599" w:rsidP="009E3599">
      <w:pPr>
        <w:pStyle w:val="Caption"/>
        <w:jc w:val="center"/>
        <w:rPr>
          <w:b/>
          <w:bCs/>
        </w:rPr>
      </w:pPr>
      <w:bookmarkStart w:id="7" w:name="_Toc60684587"/>
      <w:r w:rsidRPr="003F26F0">
        <w:rPr>
          <w:b/>
          <w:bCs/>
        </w:rPr>
        <w:t xml:space="preserve">Figure </w:t>
      </w:r>
      <w:r w:rsidRPr="003F26F0">
        <w:rPr>
          <w:b/>
          <w:bCs/>
        </w:rPr>
        <w:fldChar w:fldCharType="begin"/>
      </w:r>
      <w:r w:rsidRPr="003F26F0">
        <w:rPr>
          <w:b/>
          <w:bCs/>
        </w:rPr>
        <w:instrText xml:space="preserve"> SEQ Figure \* ARABIC </w:instrText>
      </w:r>
      <w:r w:rsidRPr="003F26F0">
        <w:rPr>
          <w:b/>
          <w:bCs/>
        </w:rPr>
        <w:fldChar w:fldCharType="separate"/>
      </w:r>
      <w:r w:rsidRPr="003F26F0">
        <w:rPr>
          <w:b/>
          <w:bCs/>
          <w:noProof/>
        </w:rPr>
        <w:t>2</w:t>
      </w:r>
      <w:r w:rsidRPr="003F26F0">
        <w:rPr>
          <w:b/>
          <w:bCs/>
        </w:rPr>
        <w:fldChar w:fldCharType="end"/>
      </w:r>
      <w:r w:rsidRPr="003F26F0">
        <w:rPr>
          <w:b/>
          <w:bCs/>
        </w:rPr>
        <w:t xml:space="preserve"> Compare number of infected</w:t>
      </w:r>
      <w:bookmarkEnd w:id="7"/>
    </w:p>
    <w:p w14:paraId="79E72133" w14:textId="4A464691" w:rsidR="00942370" w:rsidRDefault="00942370" w:rsidP="00942370">
      <w:r>
        <w:t>##### Evaluation for later remark</w:t>
      </w:r>
    </w:p>
    <w:p w14:paraId="050E0FA2" w14:textId="77777777" w:rsidR="00E924D2" w:rsidRPr="00942370" w:rsidRDefault="00E924D2" w:rsidP="00942370"/>
    <w:p w14:paraId="73F1F92A" w14:textId="77777777" w:rsidR="00B27D99" w:rsidRDefault="00B27D99">
      <w:pPr>
        <w:rPr>
          <w:rFonts w:ascii="Book Antiqua" w:eastAsiaTheme="minorEastAsia" w:hAnsi="Book Antiqua"/>
        </w:rPr>
      </w:pPr>
      <w:r>
        <w:rPr>
          <w:rFonts w:ascii="Book Antiqua" w:eastAsiaTheme="minorEastAsia" w:hAnsi="Book Antiqua"/>
        </w:rPr>
        <w:br w:type="page"/>
      </w:r>
    </w:p>
    <w:bookmarkStart w:id="8" w:name="_Toc60683356" w:displacedByCustomXml="next"/>
    <w:bookmarkStart w:id="9" w:name="_Toc60680844" w:displacedByCustomXml="next"/>
    <w:sdt>
      <w:sdtPr>
        <w:id w:val="-17625980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38D6178" w14:textId="060A129D" w:rsidR="00B27D99" w:rsidRDefault="00B27D99">
          <w:pPr>
            <w:pStyle w:val="Heading1"/>
          </w:pPr>
          <w:r>
            <w:t>References</w:t>
          </w:r>
          <w:bookmarkEnd w:id="9"/>
          <w:bookmarkEnd w:id="8"/>
        </w:p>
        <w:sdt>
          <w:sdtPr>
            <w:id w:val="-573587230"/>
            <w:bibliography/>
          </w:sdtPr>
          <w:sdtContent>
            <w:p w14:paraId="1B357AC7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Allcroft, D. (2003). A simulation-based method for model evaluation. </w:t>
              </w:r>
              <w:r>
                <w:rPr>
                  <w:i/>
                  <w:iCs/>
                  <w:noProof/>
                </w:rPr>
                <w:t>Statistical Modelling</w:t>
              </w:r>
              <w:r>
                <w:rPr>
                  <w:noProof/>
                </w:rPr>
                <w:t>, 1-13.</w:t>
              </w:r>
            </w:p>
            <w:p w14:paraId="6DB3D4B2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Chin, C. (2005). </w:t>
              </w:r>
              <w:r>
                <w:rPr>
                  <w:i/>
                  <w:iCs/>
                  <w:noProof/>
                </w:rPr>
                <w:t>Application of Poisson Underreporting Model to Examine Crash Frequencies at Signalized Three-Legged Intersections.</w:t>
              </w:r>
              <w:r>
                <w:rPr>
                  <w:noProof/>
                </w:rPr>
                <w:t xml:space="preserve"> </w:t>
              </w:r>
            </w:p>
            <w:p w14:paraId="26F3A55E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Diekmann, O. (2011). </w:t>
              </w:r>
              <w:r>
                <w:rPr>
                  <w:i/>
                  <w:iCs/>
                  <w:noProof/>
                </w:rPr>
                <w:t>Mathematical Tools for Understanding Infectious Disease Dynamics .</w:t>
              </w:r>
              <w:r>
                <w:rPr>
                  <w:noProof/>
                </w:rPr>
                <w:t xml:space="preserve"> Princeton Publication.</w:t>
              </w:r>
            </w:p>
            <w:p w14:paraId="6C1BCA35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Gerald, N. (2009). Size Estimation - Statistical Models for underreporting. </w:t>
              </w:r>
              <w:r>
                <w:rPr>
                  <w:i/>
                  <w:iCs/>
                  <w:noProof/>
                </w:rPr>
                <w:t xml:space="preserve">JOAHNEUM RESEARCH </w:t>
              </w:r>
              <w:r>
                <w:rPr>
                  <w:noProof/>
                </w:rPr>
                <w:t>.</w:t>
              </w:r>
            </w:p>
            <w:p w14:paraId="012942E7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Lelieveld, J. (2020). Model Calculations of Aerosol Transmission and Model Calculations of Aerosol Transmission and. </w:t>
              </w:r>
              <w:r>
                <w:rPr>
                  <w:i/>
                  <w:iCs/>
                  <w:noProof/>
                </w:rPr>
                <w:t xml:space="preserve">International Journal of Environment and Public Health </w:t>
              </w:r>
              <w:r>
                <w:rPr>
                  <w:noProof/>
                </w:rPr>
                <w:t>.</w:t>
              </w:r>
            </w:p>
            <w:p w14:paraId="26F83DE9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Manfredi, P. (2017). </w:t>
              </w:r>
              <w:r>
                <w:rPr>
                  <w:i/>
                  <w:iCs/>
                  <w:noProof/>
                </w:rPr>
                <w:t>Modeling the interplay between human behaviour and the spread of infectious diseases.</w:t>
              </w:r>
              <w:r>
                <w:rPr>
                  <w:noProof/>
                </w:rPr>
                <w:t xml:space="preserve"> Springer.</w:t>
              </w:r>
            </w:p>
            <w:p w14:paraId="1C6BCAA5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Neubauer, G. (2011). Models for Underreporting: A Bernoulli Sampling Approach for Reported Counts. </w:t>
              </w:r>
              <w:r>
                <w:rPr>
                  <w:i/>
                  <w:iCs/>
                  <w:noProof/>
                </w:rPr>
                <w:t>Austrian Journal of Statistics</w:t>
              </w:r>
              <w:r>
                <w:rPr>
                  <w:noProof/>
                </w:rPr>
                <w:t>, 85-92.</w:t>
              </w:r>
            </w:p>
            <w:p w14:paraId="6E49E75B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Shapiro, M. (2011). FINDING THE PROBABILITY OF INFECTION IN AN SIR NETWORK IS NP-HARD. </w:t>
              </w:r>
              <w:r>
                <w:rPr>
                  <w:i/>
                  <w:iCs/>
                  <w:noProof/>
                </w:rPr>
                <w:t>Science Direct</w:t>
              </w:r>
              <w:r>
                <w:rPr>
                  <w:noProof/>
                </w:rPr>
                <w:t>.</w:t>
              </w:r>
            </w:p>
            <w:p w14:paraId="243D743A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Tennekoon, V. (2017). Counting Unreported Abortion: A Binomial-thinned zero-inflated Poisson Model. </w:t>
              </w:r>
              <w:r>
                <w:rPr>
                  <w:i/>
                  <w:iCs/>
                  <w:noProof/>
                </w:rPr>
                <w:t>Demographic Research</w:t>
              </w:r>
              <w:r>
                <w:rPr>
                  <w:noProof/>
                </w:rPr>
                <w:t>, 41-72.</w:t>
              </w:r>
            </w:p>
            <w:p w14:paraId="64A08EFD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Wood, J. (2015). A method to account for and estimate underreporting in crash. </w:t>
              </w:r>
              <w:r>
                <w:rPr>
                  <w:i/>
                  <w:iCs/>
                  <w:noProof/>
                </w:rPr>
                <w:t>Accident Analysis and Preventation</w:t>
              </w:r>
              <w:r>
                <w:rPr>
                  <w:noProof/>
                </w:rPr>
                <w:t>, 57-65.</w:t>
              </w:r>
            </w:p>
            <w:p w14:paraId="7E9A6968" w14:textId="77777777" w:rsidR="00B27D99" w:rsidRDefault="00B27D99" w:rsidP="00B27D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Zhao, Y. (2010). Modeling the Underreporting Bias in Panel Survey Data. </w:t>
              </w:r>
              <w:r>
                <w:rPr>
                  <w:i/>
                  <w:iCs/>
                  <w:noProof/>
                </w:rPr>
                <w:t>Marketing Science</w:t>
              </w:r>
              <w:r>
                <w:rPr>
                  <w:noProof/>
                </w:rPr>
                <w:t>, 525-539.</w:t>
              </w:r>
            </w:p>
            <w:p w14:paraId="41E1283D" w14:textId="0FDF569A" w:rsidR="00B27D99" w:rsidRDefault="00B27D99" w:rsidP="00B27D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CD023B" w14:textId="77777777" w:rsidR="004255E8" w:rsidRPr="004255E8" w:rsidRDefault="004255E8" w:rsidP="004255E8">
      <w:pPr>
        <w:pStyle w:val="ListParagraph"/>
        <w:numPr>
          <w:ilvl w:val="0"/>
          <w:numId w:val="2"/>
        </w:numPr>
        <w:rPr>
          <w:rFonts w:ascii="Book Antiqua" w:eastAsiaTheme="minorEastAsia" w:hAnsi="Book Antiqua"/>
        </w:rPr>
      </w:pPr>
    </w:p>
    <w:sectPr w:rsidR="004255E8" w:rsidRPr="004255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6C854" w14:textId="77777777" w:rsidR="00D00D25" w:rsidRDefault="00D00D25" w:rsidP="00356554">
      <w:pPr>
        <w:spacing w:after="0" w:line="240" w:lineRule="auto"/>
      </w:pPr>
      <w:r>
        <w:separator/>
      </w:r>
    </w:p>
  </w:endnote>
  <w:endnote w:type="continuationSeparator" w:id="0">
    <w:p w14:paraId="1BEA7D84" w14:textId="77777777" w:rsidR="00D00D25" w:rsidRDefault="00D00D25" w:rsidP="0035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DD7AD" w14:textId="77777777" w:rsidR="00D00D25" w:rsidRDefault="00D00D25" w:rsidP="00356554">
      <w:pPr>
        <w:spacing w:after="0" w:line="240" w:lineRule="auto"/>
      </w:pPr>
      <w:r>
        <w:separator/>
      </w:r>
    </w:p>
  </w:footnote>
  <w:footnote w:type="continuationSeparator" w:id="0">
    <w:p w14:paraId="0125C971" w14:textId="77777777" w:rsidR="00D00D25" w:rsidRDefault="00D00D25" w:rsidP="0035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7778AE47" w14:textId="77777777" w:rsidR="00356554" w:rsidRDefault="0035655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9FE544F" w14:textId="77777777" w:rsidR="00356554" w:rsidRDefault="00356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F012E"/>
    <w:multiLevelType w:val="hybridMultilevel"/>
    <w:tmpl w:val="E72C1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50A1C"/>
    <w:multiLevelType w:val="hybridMultilevel"/>
    <w:tmpl w:val="0F70B154"/>
    <w:lvl w:ilvl="0" w:tplc="E6E46BC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3775E3"/>
    <w:multiLevelType w:val="hybridMultilevel"/>
    <w:tmpl w:val="27B00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F230F"/>
    <w:multiLevelType w:val="hybridMultilevel"/>
    <w:tmpl w:val="172675AC"/>
    <w:lvl w:ilvl="0" w:tplc="7A64D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F9"/>
    <w:rsid w:val="00026062"/>
    <w:rsid w:val="00057947"/>
    <w:rsid w:val="00085D8A"/>
    <w:rsid w:val="000C3B40"/>
    <w:rsid w:val="000F2B56"/>
    <w:rsid w:val="0012487E"/>
    <w:rsid w:val="00190860"/>
    <w:rsid w:val="002F79EA"/>
    <w:rsid w:val="0035554B"/>
    <w:rsid w:val="00356554"/>
    <w:rsid w:val="0036153F"/>
    <w:rsid w:val="003A59DF"/>
    <w:rsid w:val="003F26F0"/>
    <w:rsid w:val="004255E8"/>
    <w:rsid w:val="00474D86"/>
    <w:rsid w:val="004B55A9"/>
    <w:rsid w:val="004F1C3A"/>
    <w:rsid w:val="005407E4"/>
    <w:rsid w:val="00601541"/>
    <w:rsid w:val="00732764"/>
    <w:rsid w:val="00786CE5"/>
    <w:rsid w:val="007D6F08"/>
    <w:rsid w:val="0082349B"/>
    <w:rsid w:val="00942370"/>
    <w:rsid w:val="009E3599"/>
    <w:rsid w:val="00B27D99"/>
    <w:rsid w:val="00D00D25"/>
    <w:rsid w:val="00D70AD0"/>
    <w:rsid w:val="00DD3E3C"/>
    <w:rsid w:val="00E5566F"/>
    <w:rsid w:val="00E90300"/>
    <w:rsid w:val="00E924D2"/>
    <w:rsid w:val="00EA10A5"/>
    <w:rsid w:val="00EA7799"/>
    <w:rsid w:val="00F40A92"/>
    <w:rsid w:val="00F936F9"/>
    <w:rsid w:val="00F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3911"/>
  <w15:chartTrackingRefBased/>
  <w15:docId w15:val="{A080B8B3-0EF0-4BC7-9314-0F2B13FD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6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2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27D99"/>
  </w:style>
  <w:style w:type="character" w:customStyle="1" w:styleId="Heading2Char">
    <w:name w:val="Heading 2 Char"/>
    <w:basedOn w:val="DefaultParagraphFont"/>
    <w:link w:val="Heading2"/>
    <w:uiPriority w:val="9"/>
    <w:rsid w:val="00356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54"/>
  </w:style>
  <w:style w:type="paragraph" w:styleId="Footer">
    <w:name w:val="footer"/>
    <w:basedOn w:val="Normal"/>
    <w:link w:val="FooterChar"/>
    <w:uiPriority w:val="99"/>
    <w:unhideWhenUsed/>
    <w:rsid w:val="0035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54"/>
  </w:style>
  <w:style w:type="paragraph" w:styleId="TOCHeading">
    <w:name w:val="TOC Heading"/>
    <w:basedOn w:val="Heading1"/>
    <w:next w:val="Normal"/>
    <w:uiPriority w:val="39"/>
    <w:unhideWhenUsed/>
    <w:qFormat/>
    <w:rsid w:val="003565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6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5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55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6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C3B40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8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48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Zha10</b:Tag>
    <b:SourceType>JournalArticle</b:SourceType>
    <b:Guid>{5E097B17-1E83-4EF3-9282-14D47CDF4668}</b:Guid>
    <b:Author>
      <b:Author>
        <b:NameList>
          <b:Person>
            <b:Last>Zhao</b:Last>
            <b:First>Yhang</b:First>
          </b:Person>
        </b:NameList>
      </b:Author>
    </b:Author>
    <b:Title>Modeling the Underreporting Bias in Panel Survey Data</b:Title>
    <b:JournalName>Marketing Science</b:JournalName>
    <b:Year>2010</b:Year>
    <b:Pages>525-539</b:Pages>
    <b:RefOrder>2</b:RefOrder>
  </b:Source>
  <b:Source>
    <b:Tag>Woo15</b:Tag>
    <b:SourceType>JournalArticle</b:SourceType>
    <b:Guid>{E20D23E9-D0E0-4864-A106-BDB2A73CE818}</b:Guid>
    <b:Author>
      <b:Author>
        <b:NameList>
          <b:Person>
            <b:Last>Wood</b:Last>
            <b:First>Johnathan</b:First>
          </b:Person>
        </b:NameList>
      </b:Author>
    </b:Author>
    <b:Title>A method to account for and estimate underreporting in crash</b:Title>
    <b:JournalName>Accident Analysis and Preventation</b:JournalName>
    <b:Year>2015</b:Year>
    <b:Pages>57-65</b:Pages>
    <b:RefOrder>3</b:RefOrder>
  </b:Source>
  <b:Source>
    <b:Tag>Ten17</b:Tag>
    <b:SourceType>JournalArticle</b:SourceType>
    <b:Guid>{37EA63F0-0AB9-4C34-83A9-D2D440FFB004}</b:Guid>
    <b:Author>
      <b:Author>
        <b:NameList>
          <b:Person>
            <b:Last>Tennekoon</b:Last>
            <b:First>Vidualiar</b:First>
          </b:Person>
        </b:NameList>
      </b:Author>
    </b:Author>
    <b:Title>Counting Unreported Abortion: A Binomial-thinned zero-inflated Poisson Model</b:Title>
    <b:JournalName>Demographic Research</b:JournalName>
    <b:Year>2017</b:Year>
    <b:Pages>41-72</b:Pages>
    <b:RefOrder>4</b:RefOrder>
  </b:Source>
  <b:Source>
    <b:Tag>Sha11</b:Tag>
    <b:SourceType>JournalArticle</b:SourceType>
    <b:Guid>{A4AA975C-6BDD-49DC-9199-5D43CE56B8A4}</b:Guid>
    <b:Author>
      <b:Author>
        <b:NameList>
          <b:Person>
            <b:Last>Shapiro</b:Last>
            <b:First>M.</b:First>
          </b:Person>
        </b:NameList>
      </b:Author>
    </b:Author>
    <b:Title>FINDING THE PROBABILITY OF INFECTION IN AN SIR NETWORK IS NP-HARD</b:Title>
    <b:JournalName>Science Direct</b:JournalName>
    <b:Year>2011</b:Year>
    <b:RefOrder>5</b:RefOrder>
  </b:Source>
  <b:Source>
    <b:Tag>Neu11</b:Tag>
    <b:SourceType>JournalArticle</b:SourceType>
    <b:Guid>{D6F65B46-02FE-449D-838F-295B5963AA1F}</b:Guid>
    <b:Author>
      <b:Author>
        <b:NameList>
          <b:Person>
            <b:Last>Neubauer</b:Last>
            <b:First>Gerald</b:First>
          </b:Person>
        </b:NameList>
      </b:Author>
    </b:Author>
    <b:Title>Models for Underreporting: A Bernoulli Sampling Approach for Reported Counts</b:Title>
    <b:JournalName>Austrian Journal of Statistics</b:JournalName>
    <b:Year>2011</b:Year>
    <b:Pages>85-92</b:Pages>
    <b:RefOrder>6</b:RefOrder>
  </b:Source>
  <b:Source>
    <b:Tag>Man17</b:Tag>
    <b:SourceType>Book</b:SourceType>
    <b:Guid>{F0F51F0A-4C28-4237-96AA-26381B785DF4}</b:Guid>
    <b:Title>Modeling the interplay between human behaviour and the spread of infectious diseases</b:Title>
    <b:Year>2017</b:Year>
    <b:Publisher>Springer</b:Publisher>
    <b:Author>
      <b:Author>
        <b:NameList>
          <b:Person>
            <b:Last>Manfredi</b:Last>
            <b:First>P</b:First>
          </b:Person>
        </b:NameList>
      </b:Author>
    </b:Author>
    <b:RefOrder>7</b:RefOrder>
  </b:Source>
  <b:Source>
    <b:Tag>Lel20</b:Tag>
    <b:SourceType>JournalArticle</b:SourceType>
    <b:Guid>{283E5F01-42BF-4B63-9E2B-24D1987623A7}</b:Guid>
    <b:Title>Model Calculations of Aerosol Transmission and Model Calculations of Aerosol Transmission and</b:Title>
    <b:Year>2020</b:Year>
    <b:Author>
      <b:Author>
        <b:NameList>
          <b:Person>
            <b:Last>Lelieveld</b:Last>
            <b:First>J.</b:First>
          </b:Person>
        </b:NameList>
      </b:Author>
    </b:Author>
    <b:JournalName>International Journal of Environment and Public Health </b:JournalName>
    <b:RefOrder>8</b:RefOrder>
  </b:Source>
  <b:Source>
    <b:Tag>Ger09</b:Tag>
    <b:SourceType>JournalArticle</b:SourceType>
    <b:Guid>{B0D685AB-2DC3-4DDC-87AA-B1E094D62258}</b:Guid>
    <b:Author>
      <b:Author>
        <b:NameList>
          <b:Person>
            <b:Last>Gerald</b:Last>
            <b:First>Neubauer</b:First>
          </b:Person>
        </b:NameList>
      </b:Author>
    </b:Author>
    <b:Title>Size Estimation - Statistical Models for underreporting</b:Title>
    <b:JournalName>JOAHNEUM RESEARCH </b:JournalName>
    <b:Year>2009</b:Year>
    <b:RefOrder>9</b:RefOrder>
  </b:Source>
  <b:Source>
    <b:Tag>Die11</b:Tag>
    <b:SourceType>Book</b:SourceType>
    <b:Guid>{EAFC19EC-5076-4F50-AAB8-65B7C2D133B1}</b:Guid>
    <b:Author>
      <b:Author>
        <b:NameList>
          <b:Person>
            <b:Last>Diekmann</b:Last>
            <b:First>O.</b:First>
          </b:Person>
        </b:NameList>
      </b:Author>
    </b:Author>
    <b:Title>Mathematical Tools for Understanding Infectious Disease Dynamics </b:Title>
    <b:Year>2011</b:Year>
    <b:Publisher>Princeton Publication</b:Publisher>
    <b:RefOrder>1</b:RefOrder>
  </b:Source>
  <b:Source>
    <b:Tag>Chi05</b:Tag>
    <b:SourceType>Report</b:SourceType>
    <b:Guid>{EEEA7F1F-D9D5-4814-B197-8244412BB71F}</b:Guid>
    <b:Author>
      <b:Author>
        <b:NameList>
          <b:Person>
            <b:Last>Chin</b:Last>
            <b:First>Christine</b:First>
          </b:Person>
        </b:NameList>
      </b:Author>
    </b:Author>
    <b:Title>Application of Poisson Underreporting Model to Examine Crash Frequencies at Signalized Three-Legged Intersections</b:Title>
    <b:Year>2005</b:Year>
    <b:RefOrder>10</b:RefOrder>
  </b:Source>
  <b:Source>
    <b:Tag>All03</b:Tag>
    <b:SourceType>JournalArticle</b:SourceType>
    <b:Guid>{2812A88E-0537-4B2E-9EF3-EBF0AA1D7754}</b:Guid>
    <b:Title>A simulation-based method for model evaluation</b:Title>
    <b:JournalName>Statistical Modelling</b:JournalName>
    <b:Year>2003</b:Year>
    <b:Pages>1-13</b:Pages>
    <b:Author>
      <b:Author>
        <b:NameList>
          <b:Person>
            <b:Last>Allcroft</b:Last>
            <b:First>David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BFE0AA91-9E38-41E8-84E1-2BDA1645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5</cp:revision>
  <dcterms:created xsi:type="dcterms:W3CDTF">2021-01-04T10:33:00Z</dcterms:created>
  <dcterms:modified xsi:type="dcterms:W3CDTF">2021-01-04T10:34:00Z</dcterms:modified>
</cp:coreProperties>
</file>