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7CF96" w14:textId="77777777" w:rsidR="00773A19" w:rsidRPr="00773A19" w:rsidRDefault="00773A19" w:rsidP="00A406FF">
      <w:pPr>
        <w:shd w:val="clear" w:color="auto" w:fill="FFFFFF"/>
        <w:spacing w:before="100" w:beforeAutospacing="1" w:after="240" w:line="240" w:lineRule="auto"/>
        <w:jc w:val="both"/>
        <w:outlineLvl w:val="0"/>
        <w:rPr>
          <w:rFonts w:ascii="Segoe UI" w:eastAsia="Times New Roman" w:hAnsi="Segoe UI" w:cs="Segoe UI"/>
          <w:b/>
          <w:bCs/>
          <w:color w:val="24292E"/>
          <w:kern w:val="36"/>
          <w:sz w:val="48"/>
          <w:szCs w:val="48"/>
        </w:rPr>
      </w:pPr>
      <w:r w:rsidRPr="00773A19">
        <w:rPr>
          <w:rFonts w:ascii="Segoe UI" w:eastAsia="Times New Roman" w:hAnsi="Segoe UI" w:cs="Segoe UI"/>
          <w:b/>
          <w:bCs/>
          <w:color w:val="24292E"/>
          <w:kern w:val="36"/>
          <w:sz w:val="48"/>
          <w:szCs w:val="48"/>
        </w:rPr>
        <w:t>Identify Underreporting (UR) issues in covid by using mathematical models</w:t>
      </w:r>
    </w:p>
    <w:p w14:paraId="2EE36632" w14:textId="7320634C" w:rsidR="00773A19" w:rsidRDefault="00773A19" w:rsidP="00A406FF">
      <w:pPr>
        <w:shd w:val="clear" w:color="auto" w:fill="FFFFFF"/>
        <w:spacing w:after="240" w:line="240" w:lineRule="auto"/>
        <w:jc w:val="both"/>
        <w:rPr>
          <w:rFonts w:ascii="Segoe UI" w:eastAsia="Times New Roman" w:hAnsi="Segoe UI" w:cs="Segoe UI"/>
          <w:color w:val="24292E"/>
          <w:sz w:val="24"/>
          <w:szCs w:val="24"/>
        </w:rPr>
      </w:pPr>
      <w:r w:rsidRPr="00773A19">
        <w:rPr>
          <w:rFonts w:ascii="Segoe UI" w:eastAsia="Times New Roman" w:hAnsi="Segoe UI" w:cs="Segoe UI"/>
          <w:color w:val="24292E"/>
          <w:sz w:val="24"/>
          <w:szCs w:val="24"/>
        </w:rPr>
        <w:t>UR is a composite problem including UA and UE</w:t>
      </w:r>
      <w:r>
        <w:rPr>
          <w:rFonts w:ascii="Segoe UI" w:eastAsia="Times New Roman" w:hAnsi="Segoe UI" w:cs="Segoe UI"/>
          <w:color w:val="24292E"/>
          <w:sz w:val="24"/>
          <w:szCs w:val="24"/>
        </w:rPr>
        <w:t>. The rate of data underreported in an chain of events is calculated by</w:t>
      </w:r>
      <w:r w:rsidR="00246009">
        <w:rPr>
          <w:rFonts w:ascii="Segoe UI" w:eastAsia="Times New Roman" w:hAnsi="Segoe UI" w:cs="Segoe UI"/>
          <w:color w:val="24292E"/>
          <w:sz w:val="24"/>
          <w:szCs w:val="24"/>
        </w:rPr>
        <w:t xml:space="preserve"> equation [1], which is also the goal of the whole research</w:t>
      </w:r>
      <w:r>
        <w:rPr>
          <w:rFonts w:ascii="Segoe UI" w:eastAsia="Times New Roman" w:hAnsi="Segoe UI" w:cs="Segoe UI"/>
          <w:color w:val="24292E"/>
          <w:sz w:val="24"/>
          <w:szCs w:val="24"/>
        </w:rPr>
        <w:t xml:space="preserve">: </w:t>
      </w:r>
    </w:p>
    <w:p w14:paraId="27A90D44" w14:textId="4115799F" w:rsidR="00773A19" w:rsidRPr="00773A19" w:rsidRDefault="00773A19" w:rsidP="00A406FF">
      <w:pPr>
        <w:shd w:val="clear" w:color="auto" w:fill="FFFFFF"/>
        <w:spacing w:after="240" w:line="240" w:lineRule="auto"/>
        <w:jc w:val="both"/>
        <w:rPr>
          <w:rFonts w:ascii="Segoe UI" w:eastAsia="Times New Roman" w:hAnsi="Segoe UI" w:cs="Segoe UI"/>
          <w:color w:val="24292E"/>
          <w:sz w:val="24"/>
          <w:szCs w:val="24"/>
        </w:rPr>
      </w:pPr>
      <m:oMath>
        <m:r>
          <w:rPr>
            <w:rFonts w:ascii="Cambria Math" w:eastAsia="Times New Roman" w:hAnsi="Cambria Math" w:cs="Segoe UI"/>
            <w:color w:val="24292E"/>
            <w:sz w:val="24"/>
            <w:szCs w:val="24"/>
          </w:rPr>
          <m:t>UR= θUA+(1-</m:t>
        </m:r>
        <m:r>
          <w:rPr>
            <w:rFonts w:ascii="Cambria Math" w:eastAsia="Times New Roman" w:hAnsi="Cambria Math" w:cs="Segoe UI"/>
            <w:color w:val="24292E"/>
            <w:sz w:val="24"/>
            <w:szCs w:val="24"/>
          </w:rPr>
          <m:t>θ</m:t>
        </m:r>
        <m:r>
          <w:rPr>
            <w:rFonts w:ascii="Cambria Math" w:eastAsia="Times New Roman" w:hAnsi="Cambria Math" w:cs="Segoe UI"/>
            <w:color w:val="24292E"/>
            <w:sz w:val="24"/>
            <w:szCs w:val="24"/>
          </w:rPr>
          <m:t xml:space="preserve">)UE, </m:t>
        </m:r>
      </m:oMath>
      <w:r>
        <w:rPr>
          <w:rFonts w:ascii="Segoe UI" w:eastAsia="Times New Roman" w:hAnsi="Segoe UI" w:cs="Segoe UI"/>
          <w:color w:val="24292E"/>
          <w:sz w:val="24"/>
          <w:szCs w:val="24"/>
        </w:rPr>
        <w:t xml:space="preserve"> with </w:t>
      </w:r>
      <m:oMath>
        <m:r>
          <w:rPr>
            <w:rFonts w:ascii="Cambria Math" w:eastAsia="Times New Roman" w:hAnsi="Cambria Math" w:cs="Segoe UI"/>
            <w:color w:val="24292E"/>
            <w:sz w:val="24"/>
            <w:szCs w:val="24"/>
          </w:rPr>
          <m:t>θ</m:t>
        </m:r>
        <m:r>
          <w:rPr>
            <w:rFonts w:ascii="Cambria Math" w:eastAsia="Times New Roman" w:hAnsi="Cambria Math" w:cs="Segoe UI"/>
            <w:color w:val="24292E"/>
            <w:sz w:val="24"/>
            <w:szCs w:val="24"/>
          </w:rPr>
          <m:t xml:space="preserve"> is the proportion of U</m:t>
        </m:r>
        <m:r>
          <w:rPr>
            <w:rFonts w:ascii="Cambria Math" w:eastAsia="Times New Roman" w:hAnsi="Cambria Math" w:cs="Segoe UI"/>
            <w:color w:val="24292E"/>
            <w:sz w:val="24"/>
            <w:szCs w:val="24"/>
          </w:rPr>
          <m:t>R</m:t>
        </m:r>
      </m:oMath>
      <w:r w:rsidR="00DB2C93">
        <w:rPr>
          <w:rFonts w:ascii="Segoe UI" w:eastAsia="Times New Roman" w:hAnsi="Segoe UI" w:cs="Segoe UI"/>
          <w:color w:val="24292E"/>
          <w:sz w:val="24"/>
          <w:szCs w:val="24"/>
        </w:rPr>
        <w:t>. Why do we need this parameter? because UA also measure the asymptomatic infectives with true negative testing results, therefore,</w:t>
      </w:r>
      <m:oMath>
        <m:r>
          <w:rPr>
            <w:rFonts w:ascii="Cambria Math" w:eastAsia="Times New Roman" w:hAnsi="Cambria Math" w:cs="Segoe UI"/>
            <w:color w:val="24292E"/>
            <w:sz w:val="24"/>
            <w:szCs w:val="24"/>
          </w:rPr>
          <m:t xml:space="preserve"> </m:t>
        </m:r>
        <m:r>
          <w:rPr>
            <w:rFonts w:ascii="Cambria Math" w:eastAsia="Times New Roman" w:hAnsi="Cambria Math" w:cs="Segoe UI"/>
            <w:color w:val="24292E"/>
            <w:sz w:val="24"/>
            <w:szCs w:val="24"/>
          </w:rPr>
          <m:t>θ</m:t>
        </m:r>
      </m:oMath>
      <w:r w:rsidR="00DB2C93">
        <w:rPr>
          <w:rFonts w:ascii="Segoe UI" w:eastAsia="Times New Roman" w:hAnsi="Segoe UI" w:cs="Segoe UI"/>
          <w:color w:val="24292E"/>
          <w:sz w:val="24"/>
          <w:szCs w:val="24"/>
        </w:rPr>
        <w:t xml:space="preserve"> helps to classify the type of underreported cases in the right categories which eliminates the risk of repetitive counting</w:t>
      </w:r>
      <w:r w:rsidR="006217A5">
        <w:rPr>
          <w:rFonts w:ascii="Segoe UI" w:eastAsia="Times New Roman" w:hAnsi="Segoe UI" w:cs="Segoe UI"/>
          <w:color w:val="24292E"/>
          <w:sz w:val="24"/>
          <w:szCs w:val="24"/>
        </w:rPr>
        <w:t>.</w:t>
      </w:r>
    </w:p>
    <w:p w14:paraId="6E200334" w14:textId="0ECC3201" w:rsidR="00773A19" w:rsidRDefault="00773A19" w:rsidP="00A406FF">
      <w:pPr>
        <w:shd w:val="clear" w:color="auto" w:fill="FFFFFF"/>
        <w:spacing w:before="360" w:after="240" w:line="240" w:lineRule="auto"/>
        <w:jc w:val="both"/>
        <w:outlineLvl w:val="1"/>
        <w:rPr>
          <w:rFonts w:ascii="Segoe UI" w:eastAsia="Times New Roman" w:hAnsi="Segoe UI" w:cs="Segoe UI"/>
          <w:b/>
          <w:bCs/>
          <w:color w:val="24292E"/>
          <w:sz w:val="36"/>
          <w:szCs w:val="36"/>
        </w:rPr>
      </w:pPr>
      <w:r w:rsidRPr="00773A19">
        <w:rPr>
          <w:rFonts w:ascii="Segoe UI" w:eastAsia="Times New Roman" w:hAnsi="Segoe UI" w:cs="Segoe UI"/>
          <w:b/>
          <w:bCs/>
          <w:color w:val="24292E"/>
          <w:sz w:val="36"/>
          <w:szCs w:val="36"/>
        </w:rPr>
        <w:t>Heterogeneity of Data</w:t>
      </w:r>
      <w:r w:rsidR="005D34E2">
        <w:rPr>
          <w:rFonts w:ascii="Segoe UI" w:eastAsia="Times New Roman" w:hAnsi="Segoe UI" w:cs="Segoe UI"/>
          <w:b/>
          <w:bCs/>
          <w:color w:val="24292E"/>
          <w:sz w:val="36"/>
          <w:szCs w:val="36"/>
        </w:rPr>
        <w:t>sets</w:t>
      </w:r>
    </w:p>
    <w:p w14:paraId="4AA70989" w14:textId="769DFE0C" w:rsidR="005D34E2" w:rsidRPr="00773A19" w:rsidRDefault="0074299B" w:rsidP="00A406FF">
      <w:pPr>
        <w:shd w:val="clear" w:color="auto" w:fill="FFFFFF"/>
        <w:spacing w:before="360" w:after="240" w:line="240" w:lineRule="auto"/>
        <w:jc w:val="both"/>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My datasets were inspired and taken from multiple sources to create a synthetic dataset, therefore, I hypothesize that the figures in those data are the real figures of Australian situation</w:t>
      </w:r>
      <w:r w:rsidR="00F2668E">
        <w:rPr>
          <w:rFonts w:ascii="Segoe UI" w:eastAsia="Times New Roman" w:hAnsi="Segoe UI" w:cs="Segoe UI"/>
          <w:color w:val="24292E"/>
          <w:sz w:val="24"/>
          <w:szCs w:val="24"/>
        </w:rPr>
        <w:t>.</w:t>
      </w:r>
      <w:r w:rsidR="00514B7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r w:rsidR="005D34E2">
        <w:rPr>
          <w:rFonts w:ascii="Segoe UI" w:eastAsia="Times New Roman" w:hAnsi="Segoe UI" w:cs="Segoe UI"/>
          <w:color w:val="24292E"/>
          <w:sz w:val="24"/>
          <w:szCs w:val="24"/>
        </w:rPr>
        <w:t xml:space="preserve"> </w:t>
      </w:r>
    </w:p>
    <w:p w14:paraId="5D27CB2A" w14:textId="6DA6735A" w:rsidR="00773A19" w:rsidRPr="00773A19" w:rsidRDefault="00773A19" w:rsidP="00A406FF">
      <w:pPr>
        <w:shd w:val="clear" w:color="auto" w:fill="FFFFFF"/>
        <w:spacing w:before="360" w:after="240" w:line="240" w:lineRule="auto"/>
        <w:jc w:val="both"/>
        <w:outlineLvl w:val="1"/>
        <w:rPr>
          <w:rFonts w:ascii="Segoe UI" w:eastAsia="Times New Roman" w:hAnsi="Segoe UI" w:cs="Segoe UI"/>
          <w:b/>
          <w:bCs/>
          <w:color w:val="24292E"/>
          <w:sz w:val="36"/>
          <w:szCs w:val="36"/>
        </w:rPr>
      </w:pPr>
      <w:r w:rsidRPr="00773A19">
        <w:rPr>
          <w:rFonts w:ascii="Segoe UI" w:eastAsia="Times New Roman" w:hAnsi="Segoe UI" w:cs="Segoe UI"/>
          <w:b/>
          <w:bCs/>
          <w:color w:val="24292E"/>
          <w:sz w:val="36"/>
          <w:szCs w:val="36"/>
        </w:rPr>
        <w:t xml:space="preserve">UA (Under Ascertainment): this is the underreported number of people who are considered to be infectious but </w:t>
      </w:r>
      <w:r w:rsidR="00E84E51">
        <w:rPr>
          <w:rFonts w:ascii="Segoe UI" w:eastAsia="Times New Roman" w:hAnsi="Segoe UI" w:cs="Segoe UI"/>
          <w:b/>
          <w:bCs/>
          <w:color w:val="24292E"/>
          <w:sz w:val="36"/>
          <w:szCs w:val="36"/>
        </w:rPr>
        <w:t>were not captured by official records</w:t>
      </w:r>
      <w:r w:rsidRPr="00773A19">
        <w:rPr>
          <w:rFonts w:ascii="Segoe UI" w:eastAsia="Times New Roman" w:hAnsi="Segoe UI" w:cs="Segoe UI"/>
          <w:b/>
          <w:bCs/>
          <w:color w:val="24292E"/>
          <w:sz w:val="36"/>
          <w:szCs w:val="36"/>
        </w:rPr>
        <w:t>:</w:t>
      </w:r>
      <w:r w:rsidR="00E84E51">
        <w:rPr>
          <w:rFonts w:ascii="Segoe UI" w:eastAsia="Times New Roman" w:hAnsi="Segoe UI" w:cs="Segoe UI"/>
          <w:b/>
          <w:bCs/>
          <w:color w:val="24292E"/>
          <w:sz w:val="36"/>
          <w:szCs w:val="36"/>
        </w:rPr>
        <w:t xml:space="preserve"> (see in the </w:t>
      </w:r>
      <w:hyperlink r:id="rId6" w:history="1">
        <w:r w:rsidR="00E84E51" w:rsidRPr="00E84E51">
          <w:rPr>
            <w:rStyle w:val="Hyperlink"/>
            <w:rFonts w:ascii="Segoe UI" w:eastAsia="Times New Roman" w:hAnsi="Segoe UI" w:cs="Segoe UI"/>
            <w:b/>
            <w:bCs/>
            <w:sz w:val="36"/>
            <w:szCs w:val="36"/>
          </w:rPr>
          <w:t>Supplementary Documents</w:t>
        </w:r>
      </w:hyperlink>
      <w:r w:rsidR="00E84E51">
        <w:rPr>
          <w:rFonts w:ascii="Segoe UI" w:eastAsia="Times New Roman" w:hAnsi="Segoe UI" w:cs="Segoe UI"/>
          <w:b/>
          <w:bCs/>
          <w:color w:val="24292E"/>
          <w:sz w:val="36"/>
          <w:szCs w:val="36"/>
        </w:rPr>
        <w:t>)</w:t>
      </w:r>
    </w:p>
    <w:p w14:paraId="5AA9EC0A" w14:textId="325FFE2B" w:rsidR="00773A19" w:rsidRDefault="00773A19" w:rsidP="00A406FF">
      <w:pPr>
        <w:spacing w:after="0" w:line="240" w:lineRule="auto"/>
        <w:jc w:val="both"/>
        <w:rPr>
          <w:rFonts w:ascii="Times New Roman" w:eastAsia="Times New Roman" w:hAnsi="Times New Roman" w:cs="Times New Roman"/>
          <w:sz w:val="24"/>
          <w:szCs w:val="24"/>
        </w:rPr>
      </w:pPr>
      <w:r w:rsidRPr="00773A19">
        <w:rPr>
          <w:rFonts w:ascii="Times New Roman" w:eastAsia="Times New Roman" w:hAnsi="Symbol" w:cs="Times New Roman"/>
          <w:sz w:val="24"/>
          <w:szCs w:val="24"/>
        </w:rPr>
        <w:t></w:t>
      </w:r>
      <w:r w:rsidRPr="00773A19">
        <w:rPr>
          <w:rFonts w:ascii="Times New Roman" w:eastAsia="Times New Roman" w:hAnsi="Times New Roman" w:cs="Times New Roman"/>
          <w:sz w:val="24"/>
          <w:szCs w:val="24"/>
        </w:rPr>
        <w:t xml:space="preserve">  </w:t>
      </w:r>
      <w:r w:rsidR="00246009">
        <w:rPr>
          <w:rFonts w:ascii="Times New Roman" w:eastAsia="Times New Roman" w:hAnsi="Times New Roman" w:cs="Times New Roman"/>
          <w:sz w:val="24"/>
          <w:szCs w:val="24"/>
        </w:rPr>
        <w:t xml:space="preserve">The aim of identifying of UA issues is to generate an epidemic model that can simulate the initial stage of the pandemic within constant rate of infection and  </w:t>
      </w:r>
      <w:r w:rsidR="00E84E51">
        <w:rPr>
          <w:rFonts w:ascii="Times New Roman" w:eastAsia="Times New Roman" w:hAnsi="Times New Roman" w:cs="Times New Roman"/>
          <w:sz w:val="24"/>
          <w:szCs w:val="24"/>
        </w:rPr>
        <w:t>rate of recovery. I use SII model for this work</w:t>
      </w:r>
      <w:r w:rsidR="00DB4FFE">
        <w:rPr>
          <w:rFonts w:ascii="Times New Roman" w:eastAsia="Times New Roman" w:hAnsi="Times New Roman" w:cs="Times New Roman"/>
          <w:sz w:val="24"/>
          <w:szCs w:val="24"/>
        </w:rPr>
        <w:t xml:space="preserve"> because it can be understood from the epitome of Western countries (like Sweden and England) that the herd immunity strategy was not effective for this particular type of disease</w:t>
      </w:r>
      <w:r w:rsidR="00C464F7">
        <w:rPr>
          <w:rFonts w:ascii="Times New Roman" w:eastAsia="Times New Roman" w:hAnsi="Times New Roman" w:cs="Times New Roman"/>
          <w:sz w:val="24"/>
          <w:szCs w:val="24"/>
        </w:rPr>
        <w:t>, therefore, after a person recovers from the infection, he/she will be set back in the susceptible population</w:t>
      </w:r>
    </w:p>
    <w:p w14:paraId="17B125A4" w14:textId="6D86CE2F" w:rsidR="00E84E51" w:rsidRDefault="00E84E51" w:rsidP="00A406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2641DD" wp14:editId="3809DD97">
            <wp:extent cx="2621026" cy="158775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9597" cy="1592945"/>
                    </a:xfrm>
                    <a:prstGeom prst="rect">
                      <a:avLst/>
                    </a:prstGeom>
                    <a:noFill/>
                    <a:ln>
                      <a:noFill/>
                    </a:ln>
                  </pic:spPr>
                </pic:pic>
              </a:graphicData>
            </a:graphic>
          </wp:inline>
        </w:drawing>
      </w:r>
    </w:p>
    <w:p w14:paraId="67A0C33A" w14:textId="7DB356DD" w:rsidR="00E84E51" w:rsidRPr="00E84E51" w:rsidRDefault="00E84E51" w:rsidP="00A406FF">
      <w:pPr>
        <w:pStyle w:val="ListParagraph"/>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Before</w:t>
      </w:r>
      <w:r w:rsidR="005951FA">
        <w:rPr>
          <w:rFonts w:ascii="Times New Roman" w:eastAsia="Times New Roman" w:hAnsi="Times New Roman" w:cs="Times New Roman"/>
          <w:sz w:val="24"/>
          <w:szCs w:val="24"/>
        </w:rPr>
        <w:t xml:space="preserve"> constructing</w:t>
      </w:r>
      <w:r>
        <w:rPr>
          <w:rFonts w:ascii="Times New Roman" w:eastAsia="Times New Roman" w:hAnsi="Times New Roman" w:cs="Times New Roman"/>
          <w:sz w:val="24"/>
          <w:szCs w:val="24"/>
        </w:rPr>
        <w:t xml:space="preserve"> </w:t>
      </w:r>
      <w:r w:rsidR="005951FA">
        <w:rPr>
          <w:rFonts w:ascii="Times New Roman" w:eastAsia="Times New Roman" w:hAnsi="Times New Roman" w:cs="Times New Roman"/>
          <w:sz w:val="24"/>
          <w:szCs w:val="24"/>
        </w:rPr>
        <w:t>SII</w:t>
      </w:r>
      <w:r>
        <w:rPr>
          <w:rFonts w:ascii="Times New Roman" w:eastAsia="Times New Roman" w:hAnsi="Times New Roman" w:cs="Times New Roman"/>
          <w:sz w:val="24"/>
          <w:szCs w:val="24"/>
        </w:rPr>
        <w:t>, we need to establish some baseline models for final evaluation and comparison. I opted to use Branching Process, SIR, variant SIR with structured population and incident models</w:t>
      </w:r>
      <w:r w:rsidR="00573DB1">
        <w:rPr>
          <w:rFonts w:ascii="Times New Roman" w:eastAsia="Times New Roman" w:hAnsi="Times New Roman" w:cs="Times New Roman"/>
          <w:sz w:val="24"/>
          <w:szCs w:val="24"/>
        </w:rPr>
        <w:t xml:space="preserve"> (see in my file)</w:t>
      </w:r>
    </w:p>
    <w:p w14:paraId="6C7C303B" w14:textId="77777777" w:rsidR="00773A19" w:rsidRPr="00773A19" w:rsidRDefault="00773A19" w:rsidP="00A406FF">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773A19">
        <w:rPr>
          <w:rFonts w:ascii="Segoe UI" w:eastAsia="Times New Roman" w:hAnsi="Segoe UI" w:cs="Segoe UI"/>
          <w:color w:val="24292E"/>
          <w:sz w:val="24"/>
          <w:szCs w:val="24"/>
        </w:rPr>
        <w:t>Things will be different in the stage of social distancing where regional areas will behave more normally during the outbreak than people in cities like Sydney. However, cross-regional interactions are certain to occur since the travel ban policy was only imposed on inter-state travelling. A new model should be used for this case - SISIR ( (Manfredi, 2017):</w:t>
      </w:r>
    </w:p>
    <w:p w14:paraId="73532F0E" w14:textId="77777777" w:rsidR="00773A19" w:rsidRPr="00773A19" w:rsidRDefault="00773A19" w:rsidP="00A406FF">
      <w:pPr>
        <w:shd w:val="clear" w:color="auto" w:fill="FFFFFF"/>
        <w:spacing w:after="240" w:line="240" w:lineRule="auto"/>
        <w:ind w:left="720"/>
        <w:jc w:val="both"/>
        <w:rPr>
          <w:rFonts w:ascii="Segoe UI" w:eastAsia="Times New Roman" w:hAnsi="Segoe UI" w:cs="Segoe UI"/>
          <w:color w:val="24292E"/>
          <w:sz w:val="24"/>
          <w:szCs w:val="24"/>
        </w:rPr>
      </w:pPr>
      <w:r w:rsidRPr="00773A19">
        <w:rPr>
          <w:rFonts w:ascii="Segoe UI" w:eastAsia="Times New Roman" w:hAnsi="Segoe UI" w:cs="Segoe UI"/>
          <w:color w:val="24292E"/>
          <w:sz w:val="24"/>
          <w:szCs w:val="24"/>
        </w:rPr>
        <w:t> Figure: SISIR Model used for the social distancing period</w:t>
      </w:r>
    </w:p>
    <w:p w14:paraId="59413461" w14:textId="77777777" w:rsidR="00773A19" w:rsidRPr="00773A19" w:rsidRDefault="00773A19" w:rsidP="00A406FF">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773A19">
        <w:rPr>
          <w:rFonts w:ascii="Segoe UI" w:eastAsia="Times New Roman" w:hAnsi="Segoe UI" w:cs="Segoe UI"/>
          <w:color w:val="24292E"/>
          <w:sz w:val="24"/>
          <w:szCs w:val="24"/>
        </w:rPr>
        <w:t>From the infected people we can use the rate of E-&gt;I (exposed to infected) from the SEIR model above to measure the potential exposed population =&gt; we can find the UA’s number (people who are exposed but refuse to have a medical check-up that can be recorded by official data) just like step iii.</w:t>
      </w:r>
    </w:p>
    <w:p w14:paraId="358356AA" w14:textId="77777777" w:rsidR="00773A19" w:rsidRPr="00773A19" w:rsidRDefault="00773A19" w:rsidP="00A406FF">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773A19">
        <w:rPr>
          <w:rFonts w:ascii="Segoe UI" w:eastAsia="Times New Roman" w:hAnsi="Segoe UI" w:cs="Segoe UI"/>
          <w:color w:val="24292E"/>
          <w:sz w:val="24"/>
          <w:szCs w:val="24"/>
        </w:rPr>
        <w:t>To classify regions with b or n, I will put the threshold of classification equalling to the mean of the infected number among postcode areas</w:t>
      </w:r>
    </w:p>
    <w:p w14:paraId="0AA0810B" w14:textId="77777777" w:rsidR="00773A19" w:rsidRPr="00773A19" w:rsidRDefault="00773A19" w:rsidP="00A406FF">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773A19">
        <w:rPr>
          <w:rFonts w:ascii="Segoe UI" w:eastAsia="Times New Roman" w:hAnsi="Segoe UI" w:cs="Segoe UI"/>
          <w:color w:val="24292E"/>
          <w:sz w:val="24"/>
          <w:szCs w:val="24"/>
        </w:rPr>
        <w:t>Then we came to final stage of covid where vaccination are implemented to preclude the further expansion of the outbreak. There are 3 types of models will be used in this stage:</w:t>
      </w:r>
    </w:p>
    <w:p w14:paraId="4A8328D6" w14:textId="77777777" w:rsidR="00773A19" w:rsidRPr="00773A19" w:rsidRDefault="00773A19" w:rsidP="00A406FF">
      <w:pPr>
        <w:shd w:val="clear" w:color="auto" w:fill="FFFFFF"/>
        <w:spacing w:after="0" w:line="240" w:lineRule="auto"/>
        <w:ind w:left="720"/>
        <w:jc w:val="both"/>
        <w:rPr>
          <w:rFonts w:ascii="Segoe UI" w:eastAsia="Times New Roman" w:hAnsi="Segoe UI" w:cs="Segoe UI"/>
          <w:color w:val="24292E"/>
          <w:sz w:val="24"/>
          <w:szCs w:val="24"/>
        </w:rPr>
      </w:pPr>
      <w:r w:rsidRPr="00773A19">
        <w:rPr>
          <w:rFonts w:ascii="Segoe UI" w:eastAsia="Times New Roman" w:hAnsi="Segoe UI" w:cs="Segoe UI"/>
          <w:color w:val="24292E"/>
          <w:sz w:val="24"/>
          <w:szCs w:val="24"/>
        </w:rPr>
        <w:t>=&gt; The model with only vaccination =&gt; The model with only self-protective action =&gt; Hybrid model incorporating 2 types mentioned above</w:t>
      </w:r>
    </w:p>
    <w:p w14:paraId="51495EC7" w14:textId="5D381D0F" w:rsidR="00773A19" w:rsidRPr="00773A19" w:rsidRDefault="00773A19" w:rsidP="00A406FF">
      <w:pPr>
        <w:shd w:val="clear" w:color="auto" w:fill="FFFFFF"/>
        <w:spacing w:before="360" w:after="240" w:line="240" w:lineRule="auto"/>
        <w:jc w:val="both"/>
        <w:outlineLvl w:val="1"/>
        <w:rPr>
          <w:rFonts w:ascii="Segoe UI" w:eastAsia="Times New Roman" w:hAnsi="Segoe UI" w:cs="Segoe UI"/>
          <w:b/>
          <w:bCs/>
          <w:color w:val="24292E"/>
          <w:sz w:val="36"/>
          <w:szCs w:val="36"/>
        </w:rPr>
      </w:pPr>
      <w:r w:rsidRPr="00773A19">
        <w:rPr>
          <w:rFonts w:ascii="Segoe UI" w:eastAsia="Times New Roman" w:hAnsi="Segoe UI" w:cs="Segoe UI"/>
          <w:b/>
          <w:bCs/>
          <w:color w:val="24292E"/>
          <w:sz w:val="36"/>
          <w:szCs w:val="36"/>
        </w:rPr>
        <w:t>UE (Under Estimate): Those who attended healthcare testing practices but receive True Negative</w:t>
      </w:r>
      <w:r w:rsidR="00573DB1">
        <w:rPr>
          <w:rFonts w:ascii="Segoe UI" w:eastAsia="Times New Roman" w:hAnsi="Segoe UI" w:cs="Segoe UI"/>
          <w:b/>
          <w:bCs/>
          <w:color w:val="24292E"/>
          <w:sz w:val="36"/>
          <w:szCs w:val="36"/>
        </w:rPr>
        <w:t>/False Positive</w:t>
      </w:r>
      <w:r w:rsidRPr="00773A19">
        <w:rPr>
          <w:rFonts w:ascii="Segoe UI" w:eastAsia="Times New Roman" w:hAnsi="Segoe UI" w:cs="Segoe UI"/>
          <w:b/>
          <w:bCs/>
          <w:color w:val="24292E"/>
          <w:sz w:val="36"/>
          <w:szCs w:val="36"/>
        </w:rPr>
        <w:t xml:space="preserve"> results.</w:t>
      </w:r>
    </w:p>
    <w:p w14:paraId="06C5CF10" w14:textId="77777777" w:rsidR="00773A19" w:rsidRPr="00773A19" w:rsidRDefault="00773A19" w:rsidP="00A406FF">
      <w:pPr>
        <w:spacing w:after="0" w:line="240" w:lineRule="auto"/>
        <w:jc w:val="both"/>
        <w:rPr>
          <w:rFonts w:ascii="Times New Roman" w:eastAsia="Times New Roman" w:hAnsi="Times New Roman" w:cs="Times New Roman"/>
          <w:sz w:val="24"/>
          <w:szCs w:val="24"/>
        </w:rPr>
      </w:pPr>
      <w:r w:rsidRPr="00773A19">
        <w:rPr>
          <w:rFonts w:ascii="Segoe UI" w:eastAsia="Times New Roman" w:hAnsi="Segoe UI" w:cs="Segoe UI"/>
          <w:color w:val="24292E"/>
          <w:sz w:val="24"/>
          <w:szCs w:val="24"/>
          <w:shd w:val="clear" w:color="auto" w:fill="FFFFFF"/>
        </w:rPr>
        <w:t>Since surveillance data are rare and unreliable, we should only use the official dataset from the gov to estimate the false rating of covid testing. Several approaches can be used for UE (which have been used as baseline models):</w:t>
      </w:r>
    </w:p>
    <w:p w14:paraId="6DA55953" w14:textId="77777777" w:rsidR="00773A19" w:rsidRPr="00773A19" w:rsidRDefault="00773A19" w:rsidP="00A406FF">
      <w:pPr>
        <w:spacing w:after="0" w:line="240" w:lineRule="auto"/>
        <w:jc w:val="both"/>
        <w:rPr>
          <w:rFonts w:ascii="Times New Roman" w:eastAsia="Times New Roman" w:hAnsi="Times New Roman" w:cs="Times New Roman"/>
          <w:sz w:val="24"/>
          <w:szCs w:val="24"/>
        </w:rPr>
      </w:pPr>
      <w:r w:rsidRPr="00773A19">
        <w:rPr>
          <w:rFonts w:ascii="Times New Roman" w:eastAsia="Times New Roman" w:hAnsi="Symbol" w:cs="Times New Roman"/>
          <w:sz w:val="24"/>
          <w:szCs w:val="24"/>
        </w:rPr>
        <w:t></w:t>
      </w:r>
      <w:r w:rsidRPr="00773A19">
        <w:rPr>
          <w:rFonts w:ascii="Times New Roman" w:eastAsia="Times New Roman" w:hAnsi="Times New Roman" w:cs="Times New Roman"/>
          <w:sz w:val="24"/>
          <w:szCs w:val="24"/>
        </w:rPr>
        <w:t xml:space="preserve">  Generalized Poisson-Mixed</w:t>
      </w:r>
    </w:p>
    <w:p w14:paraId="7B60AE0C" w14:textId="77777777" w:rsidR="00773A19" w:rsidRPr="00773A19" w:rsidRDefault="00773A19" w:rsidP="00A406FF">
      <w:pPr>
        <w:spacing w:after="0" w:line="240" w:lineRule="auto"/>
        <w:jc w:val="both"/>
        <w:rPr>
          <w:rFonts w:ascii="Times New Roman" w:eastAsia="Times New Roman" w:hAnsi="Times New Roman" w:cs="Times New Roman"/>
          <w:sz w:val="24"/>
          <w:szCs w:val="24"/>
        </w:rPr>
      </w:pPr>
      <w:r w:rsidRPr="00773A19">
        <w:rPr>
          <w:rFonts w:ascii="Times New Roman" w:eastAsia="Times New Roman" w:hAnsi="Symbol" w:cs="Times New Roman"/>
          <w:sz w:val="24"/>
          <w:szCs w:val="24"/>
        </w:rPr>
        <w:t></w:t>
      </w:r>
      <w:r w:rsidRPr="00773A19">
        <w:rPr>
          <w:rFonts w:ascii="Times New Roman" w:eastAsia="Times New Roman" w:hAnsi="Times New Roman" w:cs="Times New Roman"/>
          <w:sz w:val="24"/>
          <w:szCs w:val="24"/>
        </w:rPr>
        <w:t xml:space="preserve">  Negative-Binomial</w:t>
      </w:r>
    </w:p>
    <w:p w14:paraId="47020DF3" w14:textId="77777777" w:rsidR="00773A19" w:rsidRPr="00773A19" w:rsidRDefault="00773A19" w:rsidP="00A406FF">
      <w:pPr>
        <w:spacing w:after="0" w:line="240" w:lineRule="auto"/>
        <w:jc w:val="both"/>
        <w:rPr>
          <w:rFonts w:ascii="Times New Roman" w:eastAsia="Times New Roman" w:hAnsi="Times New Roman" w:cs="Times New Roman"/>
          <w:sz w:val="24"/>
          <w:szCs w:val="24"/>
        </w:rPr>
      </w:pPr>
      <w:r w:rsidRPr="00773A19">
        <w:rPr>
          <w:rFonts w:ascii="Times New Roman" w:eastAsia="Times New Roman" w:hAnsi="Symbol" w:cs="Times New Roman"/>
          <w:sz w:val="24"/>
          <w:szCs w:val="24"/>
        </w:rPr>
        <w:t></w:t>
      </w:r>
      <w:r w:rsidRPr="00773A19">
        <w:rPr>
          <w:rFonts w:ascii="Times New Roman" w:eastAsia="Times New Roman" w:hAnsi="Times New Roman" w:cs="Times New Roman"/>
          <w:sz w:val="24"/>
          <w:szCs w:val="24"/>
        </w:rPr>
        <w:t xml:space="preserve">  Gaussian Poisson</w:t>
      </w:r>
    </w:p>
    <w:p w14:paraId="71288A5A" w14:textId="1E2C17E5" w:rsidR="00573DB1" w:rsidRDefault="00773A19" w:rsidP="00A406FF">
      <w:pPr>
        <w:jc w:val="both"/>
        <w:rPr>
          <w:rFonts w:ascii="Times New Roman" w:eastAsia="Times New Roman" w:hAnsi="Times New Roman" w:cs="Times New Roman"/>
          <w:sz w:val="24"/>
          <w:szCs w:val="24"/>
        </w:rPr>
      </w:pPr>
      <w:r w:rsidRPr="00773A19">
        <w:rPr>
          <w:rFonts w:ascii="Times New Roman" w:eastAsia="Times New Roman" w:hAnsi="Symbol" w:cs="Times New Roman"/>
          <w:sz w:val="24"/>
          <w:szCs w:val="24"/>
        </w:rPr>
        <w:t></w:t>
      </w:r>
      <w:r w:rsidRPr="00773A19">
        <w:rPr>
          <w:rFonts w:ascii="Times New Roman" w:eastAsia="Times New Roman" w:hAnsi="Times New Roman" w:cs="Times New Roman"/>
          <w:sz w:val="24"/>
          <w:szCs w:val="24"/>
        </w:rPr>
        <w:t xml:space="preserve">  Beta-Poisson</w:t>
      </w:r>
    </w:p>
    <w:p w14:paraId="1C9D66CA" w14:textId="1B533692" w:rsidR="00573DB1" w:rsidRDefault="00573DB1" w:rsidP="00A406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measure and analyse the specificity and sensitivity of t</w:t>
      </w:r>
      <w:r w:rsidR="00F24BBE">
        <w:rPr>
          <w:rFonts w:ascii="Times New Roman" w:eastAsia="Times New Roman" w:hAnsi="Times New Roman" w:cs="Times New Roman"/>
          <w:sz w:val="24"/>
          <w:szCs w:val="24"/>
        </w:rPr>
        <w:t>he testing with PCT-RT test kit. We will use probit regression to measure the probability of a false test taking place then use such methods for baseline models to regress and retrieve the real number.</w:t>
      </w:r>
      <w:r w:rsidR="00404F1A">
        <w:rPr>
          <w:rFonts w:ascii="Times New Roman" w:eastAsia="Times New Roman" w:hAnsi="Times New Roman" w:cs="Times New Roman"/>
          <w:sz w:val="24"/>
          <w:szCs w:val="24"/>
        </w:rPr>
        <w:t xml:space="preserve"> According to Hamilton Public Health Institution, the event of false testing occurs when there is a cross-contamination of </w:t>
      </w:r>
      <w:r w:rsidR="00404F1A">
        <w:rPr>
          <w:rFonts w:ascii="Times New Roman" w:eastAsia="Times New Roman" w:hAnsi="Times New Roman" w:cs="Times New Roman"/>
          <w:sz w:val="24"/>
          <w:szCs w:val="24"/>
        </w:rPr>
        <w:lastRenderedPageBreak/>
        <w:t xml:space="preserve">the specimen (meaning that the specimen can be aerosolized in the testing clinic so the second </w:t>
      </w:r>
      <w:r w:rsidR="003F0C65">
        <w:rPr>
          <w:rFonts w:ascii="Times New Roman" w:eastAsia="Times New Roman" w:hAnsi="Times New Roman" w:cs="Times New Roman"/>
          <w:sz w:val="24"/>
          <w:szCs w:val="24"/>
        </w:rPr>
        <w:t>or</w:t>
      </w:r>
      <w:r w:rsidR="00404F1A">
        <w:rPr>
          <w:rFonts w:ascii="Times New Roman" w:eastAsia="Times New Roman" w:hAnsi="Times New Roman" w:cs="Times New Roman"/>
          <w:sz w:val="24"/>
          <w:szCs w:val="24"/>
        </w:rPr>
        <w:t xml:space="preserve"> third specimen would not show a sign of infection)</w:t>
      </w:r>
      <w:r w:rsidR="003F0C65">
        <w:rPr>
          <w:rFonts w:ascii="Times New Roman" w:eastAsia="Times New Roman" w:hAnsi="Times New Roman" w:cs="Times New Roman"/>
          <w:sz w:val="24"/>
          <w:szCs w:val="24"/>
        </w:rPr>
        <w:t xml:space="preserve">. In addition to that, the chance of false positive testing also </w:t>
      </w:r>
      <w:r w:rsidR="003F0C65" w:rsidRPr="003F0C65">
        <w:rPr>
          <w:rFonts w:ascii="Times New Roman" w:eastAsia="Times New Roman" w:hAnsi="Times New Roman" w:cs="Times New Roman"/>
          <w:sz w:val="24"/>
          <w:szCs w:val="24"/>
        </w:rPr>
        <w:t>depend</w:t>
      </w:r>
      <w:r w:rsidR="003F0C65">
        <w:rPr>
          <w:rFonts w:ascii="Times New Roman" w:eastAsia="Times New Roman" w:hAnsi="Times New Roman" w:cs="Times New Roman"/>
          <w:sz w:val="24"/>
          <w:szCs w:val="24"/>
        </w:rPr>
        <w:t>s</w:t>
      </w:r>
      <w:r w:rsidR="003F0C65" w:rsidRPr="003F0C65">
        <w:rPr>
          <w:rFonts w:ascii="Times New Roman" w:eastAsia="Times New Roman" w:hAnsi="Times New Roman" w:cs="Times New Roman"/>
          <w:sz w:val="24"/>
          <w:szCs w:val="24"/>
        </w:rPr>
        <w:t xml:space="preserve"> on the length of the DNA probes, how many and which genes are measured and technical errors</w:t>
      </w:r>
      <w:r w:rsidR="00404F1A">
        <w:rPr>
          <w:rFonts w:ascii="Times New Roman" w:eastAsia="Times New Roman" w:hAnsi="Times New Roman" w:cs="Times New Roman"/>
          <w:sz w:val="24"/>
          <w:szCs w:val="24"/>
        </w:rPr>
        <w:t>.</w:t>
      </w:r>
    </w:p>
    <w:p w14:paraId="1616D3C8" w14:textId="65E7A245" w:rsidR="00573DB1" w:rsidRDefault="00514B77" w:rsidP="00A406FF">
      <w:pPr>
        <w:jc w:val="both"/>
      </w:pPr>
      <w:r>
        <w:rPr>
          <w:rFonts w:ascii="Times New Roman" w:eastAsia="Times New Roman" w:hAnsi="Times New Roman" w:cs="Times New Roman"/>
          <w:sz w:val="24"/>
          <w:szCs w:val="24"/>
        </w:rPr>
        <w:t>&lt;&lt;This one has not done yet, due to the data I simulated (inspired by POSMOD) is hard to conduct in real-life experiences</w:t>
      </w:r>
      <w:r w:rsidR="00532E53">
        <w:rPr>
          <w:rFonts w:ascii="Times New Roman" w:eastAsia="Times New Roman" w:hAnsi="Times New Roman" w:cs="Times New Roman"/>
          <w:sz w:val="24"/>
          <w:szCs w:val="24"/>
        </w:rPr>
        <w:t>&gt;&gt;</w:t>
      </w:r>
      <w:r>
        <w:rPr>
          <w:rFonts w:ascii="Times New Roman" w:eastAsia="Times New Roman" w:hAnsi="Times New Roman" w:cs="Times New Roman"/>
          <w:sz w:val="24"/>
          <w:szCs w:val="24"/>
        </w:rPr>
        <w:t xml:space="preserve"> </w:t>
      </w:r>
    </w:p>
    <w:sectPr w:rsidR="0057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64529"/>
    <w:multiLevelType w:val="hybridMultilevel"/>
    <w:tmpl w:val="EDCC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34A09"/>
    <w:multiLevelType w:val="multilevel"/>
    <w:tmpl w:val="2052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DC"/>
    <w:rsid w:val="00246009"/>
    <w:rsid w:val="002968D0"/>
    <w:rsid w:val="00326227"/>
    <w:rsid w:val="003F0C65"/>
    <w:rsid w:val="00404F1A"/>
    <w:rsid w:val="004A0243"/>
    <w:rsid w:val="00514B77"/>
    <w:rsid w:val="00532E53"/>
    <w:rsid w:val="00573DB1"/>
    <w:rsid w:val="005951FA"/>
    <w:rsid w:val="005D34E2"/>
    <w:rsid w:val="006217A5"/>
    <w:rsid w:val="0074299B"/>
    <w:rsid w:val="00773A19"/>
    <w:rsid w:val="0097126B"/>
    <w:rsid w:val="00A406FF"/>
    <w:rsid w:val="00C464F7"/>
    <w:rsid w:val="00DB2C93"/>
    <w:rsid w:val="00DB4FFE"/>
    <w:rsid w:val="00E84E51"/>
    <w:rsid w:val="00F03D9C"/>
    <w:rsid w:val="00F24BBE"/>
    <w:rsid w:val="00F2668E"/>
    <w:rsid w:val="00F4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6B78"/>
  <w15:chartTrackingRefBased/>
  <w15:docId w15:val="{67A57C04-F093-467A-AA2A-3854DBB0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3A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A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3A1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73A19"/>
    <w:rPr>
      <w:color w:val="808080"/>
    </w:rPr>
  </w:style>
  <w:style w:type="paragraph" w:styleId="ListParagraph">
    <w:name w:val="List Paragraph"/>
    <w:basedOn w:val="Normal"/>
    <w:uiPriority w:val="34"/>
    <w:qFormat/>
    <w:rsid w:val="00E84E51"/>
    <w:pPr>
      <w:ind w:left="720"/>
      <w:contextualSpacing/>
    </w:pPr>
  </w:style>
  <w:style w:type="character" w:styleId="Hyperlink">
    <w:name w:val="Hyperlink"/>
    <w:basedOn w:val="DefaultParagraphFont"/>
    <w:uiPriority w:val="99"/>
    <w:unhideWhenUsed/>
    <w:rsid w:val="00E84E51"/>
    <w:rPr>
      <w:color w:val="0563C1" w:themeColor="hyperlink"/>
      <w:u w:val="single"/>
    </w:rPr>
  </w:style>
  <w:style w:type="character" w:styleId="UnresolvedMention">
    <w:name w:val="Unresolved Mention"/>
    <w:basedOn w:val="DefaultParagraphFont"/>
    <w:uiPriority w:val="99"/>
    <w:semiHidden/>
    <w:unhideWhenUsed/>
    <w:rsid w:val="00E8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31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UT-Trusted-Networks-Lab/n10648771-stephen/tree/master/do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AF35D-AE6B-44DA-9C27-FB4D6C0F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Vu</dc:creator>
  <cp:keywords/>
  <dc:description/>
  <cp:lastModifiedBy>Thanh Vu</cp:lastModifiedBy>
  <cp:revision>17</cp:revision>
  <dcterms:created xsi:type="dcterms:W3CDTF">2021-01-05T13:15:00Z</dcterms:created>
  <dcterms:modified xsi:type="dcterms:W3CDTF">2021-01-05T15:33:00Z</dcterms:modified>
</cp:coreProperties>
</file>