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 w:line="240" w:lineRule="auto"/>
        <w:jc w:val="left"/>
      </w:pPr>
      <w:r>
        <w:rPr>
          <w:rFonts w:ascii="Calibri" w:hAnsi="Calibri" w:eastAsia="Microsoft YaHei"/>
          <w:b/>
          <w:color w:val="2E74B5"/>
          <w:sz w:val="20"/>
        </w:rPr>
        <w:t>服务创新类参赛材料</w:t>
      </w:r>
    </w:p>
    <w:p>
      <w:pPr>
        <w:spacing w:before="0" w:after="140" w:line="252" w:lineRule="auto"/>
        <w:jc w:val="left"/>
      </w:pPr>
      <w:r>
        <w:rPr>
          <w:rFonts w:ascii="Microsoft YaHei" w:hAnsi="Microsoft YaHei" w:eastAsia="Microsoft YaHei"/>
          <w:b/>
          <w:color w:val="0B2545"/>
          <w:sz w:val="50"/>
        </w:rPr>
        <w:t>社团智枢 Commons Agent</w:t>
        <w:br/>
        <w:t>功能说明</w:t>
      </w:r>
    </w:p>
    <w:p>
      <w:pPr>
        <w:spacing w:before="0" w:after="360" w:line="288" w:lineRule="auto"/>
        <w:jc w:val="left"/>
      </w:pPr>
      <w:r>
        <w:rPr>
          <w:rFonts w:ascii="Calibri" w:hAnsi="Calibri" w:eastAsia="Microsoft YaHei"/>
          <w:color w:val="667085"/>
          <w:sz w:val="25"/>
        </w:rPr>
        <w:t>已实现功能、使用流程、权限边界与比赛演示口径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rPr>
          <w:tblHeader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>参赛赛道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/>
            <w:r>
              <w:rPr>
                <w:rFonts w:ascii="Calibri" w:hAnsi="Calibri" w:eastAsia="Microsoft YaHei"/>
                <w:color w:val="111827"/>
                <w:sz w:val="19"/>
              </w:rPr>
              <w:t>服务创新类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>产品类型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/>
            <w:r>
              <w:rPr>
                <w:rFonts w:ascii="Calibri" w:hAnsi="Calibri" w:eastAsia="Microsoft YaHei"/>
                <w:color w:val="111827"/>
                <w:sz w:val="19"/>
              </w:rPr>
              <w:t>校园组织 AI 活动策划与运营服务平台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>首个场景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/>
            <w:r>
              <w:rPr>
                <w:rFonts w:ascii="Calibri" w:hAnsi="Calibri" w:eastAsia="Microsoft YaHei"/>
                <w:color w:val="111827"/>
                <w:sz w:val="19"/>
              </w:rPr>
              <w:t>青岛理工大学 QUTCraft Minecraft 社团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>运行形态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/>
            <w:r>
              <w:rPr>
                <w:rFonts w:ascii="Calibri" w:hAnsi="Calibri" w:eastAsia="Microsoft YaHei"/>
                <w:color w:val="111827"/>
                <w:sz w:val="19"/>
              </w:rPr>
              <w:t>Docker Compose 单机部署；Portal / Admin / API 分层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>编制日期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/>
            <w:r>
              <w:rPr>
                <w:rFonts w:ascii="Calibri" w:hAnsi="Calibri" w:eastAsia="Microsoft YaHei"/>
                <w:color w:val="111827"/>
                <w:sz w:val="19"/>
              </w:rPr>
              <w:t>2026 年 8 月 22 日</w:t>
            </w:r>
          </w:p>
        </w:tc>
      </w:tr>
    </w:tbl>
    <w:p/>
    <w:p>
      <w:pPr>
        <w:pStyle w:val="Heading1"/>
      </w:pPr>
      <w:r>
        <w:t>一、功能总览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400"/>
        <w:gridCol w:w="2260"/>
      </w:tblGrid>
      <w:tr>
        <w:trPr>
          <w:tblHeader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功能域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已实现能力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公开/内部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AI 活动策划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结构化简报、权限感知知识选择、带引用方案、五维评分、人工批准创建项目/里程碑/公告草稿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内部管理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公开门户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组织首页、动态、项目、资源、知识、加入申请、内容详情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公开已发布字段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内容 CMS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Markdown 草稿、作者边界、审核、发布、下线、修订快照、恢复、资源引用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管理生产，门户消费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成员与组织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成员列表、角色/状态、单个/批量邀请、接受邀请、多组织切换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内部管理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项目协作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项目 CRUD、项目成员、里程碑 CRUD 与状态变更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内部管理；公开摘要可选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资源与知识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上传/下载、资产元数据、下载统计、知识目录、分类与基础检索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公开内容与受控管理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申请与通知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成员/白名单申请、筛选、审批、原因、审计、Outbox、可选 SMTP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申请公开提交，审批内部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门户与设置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组织公开资料、Manifest、预览、启用、MD3 回退、通知/存储/AI 配置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所有者/管理员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治理与运维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JWT/RBAC、审计、Request ID、日志、探针、迁移、备份恢复、Compose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平台基础设施</w:t>
            </w:r>
          </w:p>
        </w:tc>
      </w:tr>
    </w:tbl>
    <w:p/>
    <w:p>
      <w:pPr>
        <w:pStyle w:val="Heading1"/>
      </w:pPr>
      <w:r>
        <w:t>二、用户角色与权限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主要功能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权限边界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访客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浏览公开门户、查看已发布资料、提交加入申请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不能访问 Admin、草稿、成员邮箱、审核记录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普通成员/编辑者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参与项目、使用授权知识、维护本人内容草稿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不能修改他人内容，不能绕过审核发布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项目负责人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管理授权项目成员与里程碑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不能越过组织 RBAC，不能误删负责人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管理员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成员、内容、项目、申请、资源和审计管理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高风险操作仍受服务端权限和状态机约束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组织所有者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组织配置、门户、AI/服务接入、成员与权限治理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凭据不回传浏览器；Owner 保护规则生效</w:t>
            </w:r>
          </w:p>
        </w:tc>
      </w:tr>
    </w:tbl>
    <w:p/>
    <w:p>
      <w:pPr>
        <w:spacing w:before="0" w:after="160" w:line="300" w:lineRule="auto"/>
        <w:jc w:val="left"/>
      </w:pPr>
      <w:r>
        <w:rPr>
          <w:rFonts w:ascii="Calibri" w:hAnsi="Calibri" w:eastAsia="Microsoft YaHei"/>
          <w:color w:val="111827"/>
          <w:sz w:val="22"/>
        </w:rPr>
        <w:t>权限采用 resource:action 形式，由服务端 RBAC 中间件执行。AI 一次操作的有效权限是当前用户权限、智能体允许工具、组织策略和人工批准范围的交集。</w:t>
      </w:r>
    </w:p>
    <w:p>
      <w:pPr>
        <w:pStyle w:val="Heading1"/>
      </w:pPr>
      <w:r>
        <w:t>三、AI 活动策划（比赛主功能）</w:t>
      </w:r>
    </w:p>
    <w:p>
      <w:pPr>
        <w:pStyle w:val="Heading2"/>
      </w:pPr>
      <w:r>
        <w:t>3.1 活动需求输入</w:t>
      </w:r>
    </w:p>
    <w:p>
      <w:pPr>
        <w:spacing w:before="0" w:after="160" w:line="300" w:lineRule="auto"/>
        <w:jc w:val="left"/>
      </w:pPr>
      <w:r>
        <w:rPr>
          <w:rFonts w:ascii="Calibri" w:hAnsi="Calibri" w:eastAsia="Microsoft YaHei"/>
          <w:color w:val="111827"/>
          <w:sz w:val="22"/>
        </w:rPr>
        <w:t>管理员在 /admin/activity-planner 中填写活动目标、目标人群、时间、场地、预算、风险和其他约束。表单结果进入当前组织上下文，不接受跨组织知识或未经授权的内部资料。</w:t>
      </w:r>
    </w:p>
    <w:p>
      <w:pPr>
        <w:pStyle w:val="Heading2"/>
      </w:pPr>
      <w:r>
        <w:t>3.2 知识检索与引用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可在当前组织知识内容中进行标题、摘要、正文匹配的基础检索。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用户显式选择知识条目后，服务端再次校验 organization_id 与 knowledge:read 权限。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生成结果保存引用标题、摘要、正文快照和版本时间，支持后续核验。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跨组织资料、成员隐私、申请材料、审计记录和服务凭据不会进入模型上下文。</w:t>
      </w:r>
    </w:p>
    <w:p>
      <w:pPr>
        <w:pStyle w:val="Heading2"/>
      </w:pPr>
      <w:r>
        <w:t>3.3 方案、评分与批准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步骤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系统行为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人工责任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生成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创建 AgentRun，状态经历 queued/running 等；输出方案、引用和建议操作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确认模型模式、运行状态和引用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评分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按方案+评审人保存 1—5 分的五维评分与审计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评价准确性、可执行性、校园适配、表达清晰、可采用性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批准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事务化创建非公开项目、里程碑和公告草稿；重复/越权返回错误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逐项选择需要执行的建议，不批准不执行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发布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公告仍走 CMS 草稿、审核、发布流程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人工编辑、审核并最终发布</w:t>
            </w:r>
          </w:p>
        </w:tc>
      </w:tr>
    </w:tbl>
    <w:p/>
    <w:p>
      <w:pPr>
        <w:pStyle w:val="Heading1"/>
      </w:pPr>
      <w:r>
        <w:t>四、公开门户功能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700"/>
        <w:gridCol w:w="2860"/>
      </w:tblGrid>
      <w:tr>
        <w:trPr>
          <w:tblHeader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页面/入口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功能说明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数据边界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首页 /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组织介绍、动态、公开项目、资源和知识入口；QUTCraft 可显示脱敏服务器状态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仅当前组织公开数据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动态 /posts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浏览已发布动态，进入正文详情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草稿、审核中、下线内容不可见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项目 /projects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展示公开项目摘要、状态和标签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项目成员、内部任务和权限信息不公开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资源 /resources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浏览资源元数据并使用受控下载链接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下载地址由后端签发；不暴露存储凭据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知识 /knowledge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按目录/分类浏览已发布文章并进行基础 q 搜索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只返回公开已发布文章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加入申请 /apply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QUTCraft 使用白名单表单；通用组织使用成员申请表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申请结果仅在 Admin 中处理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邀请 /invite/:token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公开预览邀请基本信息，登录/注册后接受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不返回成员列表、权限详情或 token 哈希</w:t>
            </w:r>
          </w:p>
        </w:tc>
      </w:tr>
    </w:tbl>
    <w:p/>
    <w:p>
      <w:pPr>
        <w:pStyle w:val="Heading1"/>
      </w:pPr>
      <w:r>
        <w:t>五、内容 CMS 与知识库</w:t>
      </w:r>
    </w:p>
    <w:p>
      <w:pPr>
        <w:pStyle w:val="Heading2"/>
      </w:pPr>
      <w:r>
        <w:t>5.1 内容工作区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创建和编辑 Markdown 草稿，支持实时预览、文件导入、图片/附件插入、代码块复制和折叠。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普通编辑者只能修改本人内容；审核中的版本不能被随意改写。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原作者可提交审核，管理员可发布或退回，原作者可申请下线，管理员可批准或退回下线请求。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草稿、提交、退回、发布、下线和恢复写入不可变修订快照，后台可查看编辑者、字段变化及正文增删行统计。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恢复操作会生成新的草稿，不直接覆盖历史版本；发布/下线触发公开缓存失效。</w:t>
      </w:r>
    </w:p>
    <w:p>
      <w:pPr>
        <w:pStyle w:val="Heading2"/>
      </w:pPr>
      <w:r>
        <w:t>5.2 知识目录与检索</w:t>
      </w:r>
    </w:p>
    <w:p>
      <w:pPr>
        <w:spacing w:before="0" w:after="160" w:line="300" w:lineRule="auto"/>
        <w:jc w:val="left"/>
      </w:pPr>
      <w:r>
        <w:rPr>
          <w:rFonts w:ascii="Calibri" w:hAnsi="Calibri" w:eastAsia="Microsoft YaHei"/>
          <w:color w:val="111827"/>
          <w:sz w:val="22"/>
        </w:rPr>
        <w:t>管理员可创建和编辑知识目录，文章通过 category 关联目录；Portal 展示公开文章，Admin AI 活动策划可将有权限的知识作为显式引用来源。当前检索是标题/摘要/正文的基础匹配，不包装成全文搜索或相关性排序系统。</w:t>
      </w:r>
    </w:p>
    <w:p>
      <w:pPr>
        <w:pStyle w:val="Heading1"/>
      </w:pPr>
      <w:r>
        <w:t>六、资源文件功能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Admin 资源文件页面提供拖拽/多选上传、队列状态、搜索、受控下载链接复制和未关联文件清理。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资产可关联到门户内容，发布后的资源可出现在 Portal 资源中心。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后端执行类型、大小、权限和组织范围校验，浏览器不会直连 MinIO/S3 或持有长期凭据。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默认使用受控本地媒体卷，也可在系统设置中切换到 MinIO/S3 驱动并验证连接。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下载会累计次数并记录最近下载时间，Admin 可查询资产级统计；目前不做访客去重和报表聚合。</w:t>
      </w:r>
    </w:p>
    <w:p>
      <w:pPr>
        <w:pStyle w:val="Heading1"/>
      </w:pPr>
      <w:r>
        <w:t>七、成员、组织与项目协作</w:t>
      </w:r>
    </w:p>
    <w:p>
      <w:pPr>
        <w:pStyle w:val="Heading2"/>
      </w:pPr>
      <w:r>
        <w:t>7.1 成员与邀请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管理员可以分页查看当前组织成员，修改角色和状态；角色降级、停用会即时影响认证与 Refresh Token。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支持单个和批量邀请，邀请会预创建待激活账户与成员关系；token 只保存 SHA-256 哈希。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受邀者可以公开预览邀请，注册设置密码或由已有账户登录后接受；默认有效期 7 天，最长 30 天。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邀请邮件支持 disabled/smtp 适配器，失败时保留复制链接和重试入口；邮件失败不回滚邀请事实。</w:t>
      </w:r>
    </w:p>
    <w:p>
      <w:pPr>
        <w:pStyle w:val="Heading2"/>
      </w:pPr>
      <w:r>
        <w:t>7.2 项目与里程碑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管理员可以创建、编辑和公开/隐藏项目，维护负责人、状态、标签和简介。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项目成员支持添加、改角色和移除，只允许加入当前组织 active 成员。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里程碑支持 planned、active、completed 状态，创建、编辑、完成、删除和 RFC3339 日期校验均由 API 执行。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任务看板、评论、工时和复杂依赖不属于当前比赛版功能。</w:t>
      </w:r>
    </w:p>
    <w:p>
      <w:pPr>
        <w:pStyle w:val="Heading1"/>
      </w:pPr>
      <w:r>
        <w:t>八、申请、审批与通知</w:t>
      </w:r>
    </w:p>
    <w:p>
      <w:pPr>
        <w:spacing w:before="0" w:after="160" w:line="300" w:lineRule="auto"/>
        <w:jc w:val="left"/>
      </w:pPr>
      <w:r>
        <w:rPr>
          <w:rFonts w:ascii="Calibri" w:hAnsi="Calibri" w:eastAsia="Microsoft YaHei"/>
          <w:color w:val="111827"/>
          <w:sz w:val="22"/>
        </w:rPr>
        <w:t>Portal 可以提交通用成员申请或 QUTCraft 白名单申请；Admin 按组织、状态、类型和关键词分页筛选。管理员批准或拒绝时，服务端在事务中记录审批人、原因、时间、Request ID 和审计事件，并向通知 Outbox 写入结果。审批通知由单机 worker 异步发送，支持失败退避和后台重试；SMTP 未启用时明确标记 disabled，不伪造发送成功。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900"/>
        <w:gridCol w:w="3460"/>
      </w:tblGrid>
      <w:tr>
        <w:trPr>
          <w:tblHeader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申请类型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表单重点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审批结果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QUTCraft 白名单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申请人、班级/专业、游戏 ID、QQ、邮箱、申请说明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审批状态与原因进入 Admin；Minecraft 特色仅在该组织显示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通用成员申请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姓名、班级/专业或组织身份、邮箱、QQ、申请说明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通用组织不显示白名单或服务器语义</w:t>
            </w:r>
          </w:p>
        </w:tc>
      </w:tr>
    </w:tbl>
    <w:p/>
    <w:p>
      <w:pPr>
        <w:pStyle w:val="Heading1"/>
      </w:pPr>
      <w:r>
        <w:t>九、多组织与自定义门户</w:t>
      </w:r>
    </w:p>
    <w:p>
      <w:pPr>
        <w:pStyle w:val="Heading2"/>
      </w:pPr>
      <w:r>
        <w:t>9.1 多组织会话</w:t>
      </w:r>
    </w:p>
    <w:p>
      <w:pPr>
        <w:spacing w:before="0" w:after="160" w:line="300" w:lineRule="auto"/>
        <w:jc w:val="left"/>
      </w:pPr>
      <w:r>
        <w:rPr>
          <w:rFonts w:ascii="Calibri" w:hAnsi="Calibri" w:eastAsia="Microsoft YaHei"/>
          <w:color w:val="111827"/>
          <w:sz w:val="22"/>
        </w:rPr>
        <w:t>同一账户可以在有 active 成员关系的组织之间切换。切换时重新校验目标组织成员关系，轮换并绑定新的 Access/Refresh 上下文，保存默认组织偏好并写入审计。Portal、缓存、AI 知识读取和管理查询均使用当前组织，不允许串租户。</w:t>
      </w:r>
    </w:p>
    <w:p>
      <w:pPr>
        <w:pStyle w:val="Heading2"/>
      </w:pPr>
      <w:r>
        <w:t>9.2 自定义门户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组织所有者可编辑、导入、预览和启用 Portal Manifest v1。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Manifest 只允许同源入口、公开能力白名单和安全主题 Token；不能访问 Admin API 或内部凭据。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公开运行时探测入口标记、同源、类型和加载时间；404、超时或错误时自动回退内置 MD3。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可通过 ?portal=md3 临时回退，Admin 也可事务化永久恢复默认门户并写审计。</w:t>
      </w:r>
    </w:p>
    <w:p>
      <w:pPr>
        <w:pStyle w:val="Heading1"/>
      </w:pPr>
      <w:r>
        <w:t>十、系统设置、运维与质量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000"/>
        <w:gridCol w:w="2660"/>
      </w:tblGrid>
      <w:tr>
        <w:trPr>
          <w:tblHeader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能力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当前功能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比赛使用口径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身份与权限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JWT、HttpOnly Refresh Cookie、RBAC、会话恢复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使用受控演示账户；生产必须换密钥和密码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AI 配置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disabled/确定性 Mock/OpenAI-compatible，组织级配额、超时、引用和上下文上限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比赛环境注入 HTTPS Endpoint、API Key 和已验证模型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健康检查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/healthz 存活，/readyz 检查 MySQL/Redis 就绪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启动后依次检查两个探针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日志审计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Request ID、脱敏访问日志、组织隔离审计查询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用 Request ID 回溯演示闭环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数据库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001—020 版本化迁移、schema_migrations、旧卷升级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新库和旧卷均需在交付前演练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备份恢复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MySQL dump、本地媒体归档、SHA-256 清单、隔离恢复验证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不把 S3 空卷当完整备份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自动化质量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OpenAPI/路由/client 检查、Go test、前端检查、Playwright、S1—S6 集成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演示前执行质量门禁与真实模型演练</w:t>
            </w:r>
          </w:p>
        </w:tc>
      </w:tr>
    </w:tbl>
    <w:p/>
    <w:p>
      <w:pPr>
        <w:pStyle w:val="Heading1"/>
      </w:pPr>
      <w:r>
        <w:t>十一、项目价值与演进能力</w:t>
      </w:r>
    </w:p>
    <w:p>
      <w:pPr>
        <w:spacing w:before="0" w:after="160" w:line="300" w:lineRule="auto"/>
        <w:jc w:val="left"/>
      </w:pPr>
      <w:r>
        <w:rPr>
          <w:rFonts w:ascii="Calibri" w:hAnsi="Calibri" w:eastAsia="Microsoft YaHei"/>
          <w:color w:val="111827"/>
          <w:sz w:val="22"/>
        </w:rPr>
        <w:t>本参赛版本围绕校园组织从活动策划、知识复用到执行落地的核心服务闭环进行建设，强调可审计、可复用和可持续运营。系统采用模块化领域设计和 API-first 接口契约，便于在实际校园应用中持续扩展。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服务价值：将分散的组织知识、成员协作和活动执行流程沉淀为统一服务，降低组织运营成本。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组织复用：通过组织级数据隔离、门户配置和权限模型，支持不同校园组织沿用同一平台能力。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技术演进：AI 模型、媒体存储、门户主题和业务模块均保持可替换，便于后续接入更多校园服务场景。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治理基础：关键生成内容、人工评审、批准动作和发布结果均可追溯，为校园实际运行提供责任边界。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before="20" w:after="80" w:line="288" w:lineRule="auto"/>
              <w:jc w:val="left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建设定位  </w:t>
            </w:r>
            <w:r>
              <w:rPr>
                <w:rFonts w:ascii="Calibri" w:hAnsi="Calibri" w:eastAsia="Microsoft YaHei"/>
                <w:color w:val="111827"/>
                <w:sz w:val="20"/>
              </w:rPr>
              <w:t>项目以真实校园组织场景为牵引，优先打磨可直接使用的服务闭环，并通过标准化接口和模块化架构支持后续持续迭代。</w:t>
            </w:r>
          </w:p>
        </w:tc>
      </w:tr>
    </w:tbl>
    <w:p/>
    <w:p>
      <w:pPr>
        <w:pStyle w:val="Heading1"/>
      </w:pPr>
      <w:r>
        <w:t>十二、推荐演示验收清单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300"/>
        <w:gridCol w:w="4160"/>
      </w:tblGrid>
      <w:tr>
        <w:trPr>
          <w:tblHeader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序号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验收动作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应看到的结果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打开 Portal 首页并切换组织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通用组织与 QUTCraft 组织叙事不混淆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填写活动简报并选择知识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只显示当前组织可读资料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生成活动方案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显示模型模式、运行状态、引用和 Request ID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4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查看并保存五维评分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评分按评审人保存，写入审计，不触发业务操作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逐项批准建议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创建非公开项目、里程碑和公告草稿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6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查看项目和内容编辑器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真实数据落库，公告仍是草稿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7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人工发布公告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Portal 可见，审计可追溯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8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下线公告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Portal 消失，缓存失效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9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查看审计记录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按组织和 Request ID 回溯全过程</w:t>
            </w:r>
          </w:p>
        </w:tc>
      </w:tr>
    </w:tbl>
    <w:p/>
    <w:p>
      <w:pPr>
        <w:pStyle w:val="Heading1"/>
      </w:pPr>
      <w:r>
        <w:t>事实依据与版本说明</w:t>
      </w:r>
    </w:p>
    <w:p>
      <w:pPr>
        <w:spacing w:before="0" w:after="160" w:line="300" w:lineRule="auto"/>
        <w:jc w:val="left"/>
      </w:pPr>
      <w:r>
        <w:rPr>
          <w:rFonts w:ascii="Calibri" w:hAnsi="Calibri" w:eastAsia="Microsoft YaHei"/>
          <w:color w:val="111827"/>
          <w:sz w:val="22"/>
        </w:rPr>
        <w:t>本文以仓库当前主分支为事实基线，避免把规划项、Mock 演示项或延期能力写成已交付功能。仓库最新提交为 29ebb4b（2026 年 8 月 21 日 22:08:33，提交主题：feat(cms): add author review workflow）。</w:t>
      </w:r>
    </w:p>
    <w:p>
      <w:pPr>
        <w:spacing w:before="0" w:after="160" w:line="300" w:lineRule="auto"/>
        <w:jc w:val="left"/>
      </w:pPr>
      <w:r>
        <w:rPr>
          <w:rFonts w:ascii="Calibri" w:hAnsi="Calibri" w:eastAsia="Microsoft YaHei"/>
          <w:color w:val="111827"/>
          <w:sz w:val="22"/>
        </w:rPr>
        <w:t>核心依据文件：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README.md：项目定位、技术栈、启动方式与当前能力总览。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docs/product/feature-map-v2.md：截至 2026 年 8 月 5 日的功能状态、优先级和比赛版收口边界。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docs/product/competition-narrative.md：服务创新类比赛叙事、主线演示路径和评审价值。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docs/product/competition-demo-runbook.md：比赛演示环境、演示顺序和故障回退。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docs/architecture/ai-agent-integration.md：AI 智能体架构、权限、引用、工具和人工批准边界。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docs/operations/：部署、备份、恢复与运行维护说明。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apps/api/、apps/web/、deploy/compose/：Go API、Vue 前端和 Docker Compose 实现。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color w:val="667085"/>
        <w:sz w:val="17"/>
      </w:rPr>
      <w:t xml:space="preserve">QUTCraft Platform  |  第 </w:t>
    </w:r>
    <w:r>
      <w:fldSimple w:instr="PAGE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Microsoft YaHei"/>
        <w:color w:val="667085"/>
        <w:sz w:val="17"/>
      </w:rPr>
      <w:t>QUTCraft Commons Agent  |  AI 应用创新开发大赛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