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160" w:line="240" w:lineRule="auto"/>
        <w:jc w:val="left"/>
      </w:pPr>
      <w:r>
        <w:rPr>
          <w:rFonts w:ascii="Calibri" w:hAnsi="Calibri" w:eastAsia="Microsoft YaHei"/>
          <w:b/>
          <w:color w:val="2E74B5"/>
          <w:sz w:val="20"/>
        </w:rPr>
        <w:t>服务创新类参赛材料</w:t>
      </w:r>
    </w:p>
    <w:p>
      <w:pPr>
        <w:spacing w:before="0" w:after="140" w:line="252" w:lineRule="auto"/>
        <w:jc w:val="left"/>
      </w:pPr>
      <w:r>
        <w:rPr>
          <w:rFonts w:ascii="Microsoft YaHei" w:hAnsi="Microsoft YaHei" w:eastAsia="Microsoft YaHei"/>
          <w:b/>
          <w:color w:val="0B2545"/>
          <w:sz w:val="50"/>
        </w:rPr>
        <w:t>社团智枢 Commons Agent</w:t>
        <w:br/>
        <w:t>设计说明书</w:t>
      </w:r>
    </w:p>
    <w:p>
      <w:pPr>
        <w:spacing w:before="0" w:after="360" w:line="288" w:lineRule="auto"/>
        <w:jc w:val="left"/>
      </w:pPr>
      <w:r>
        <w:rPr>
          <w:rFonts w:ascii="Calibri" w:hAnsi="Calibri" w:eastAsia="Microsoft YaHei"/>
          <w:color w:val="667085"/>
          <w:sz w:val="25"/>
        </w:rPr>
        <w:t>面向校园组织的 AI 活动策划与运营服务平台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7610"/>
      </w:tblGrid>
      <w:tr>
        <w:trPr>
          <w:tblHeader/>
        </w:trP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/>
            <w:r>
              <w:rPr>
                <w:rFonts w:ascii="Calibri" w:hAnsi="Calibri" w:eastAsia="Microsoft YaHei"/>
                <w:b/>
                <w:color w:val="2E74B5"/>
                <w:sz w:val="19"/>
              </w:rPr>
              <w:t>参赛赛道</w:t>
            </w:r>
          </w:p>
        </w:tc>
        <w:tc>
          <w:tcPr>
            <w:tcW w:type="dxa" w:w="7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/>
            <w:r>
              <w:rPr>
                <w:rFonts w:ascii="Calibri" w:hAnsi="Calibri" w:eastAsia="Microsoft YaHei"/>
                <w:color w:val="111827"/>
                <w:sz w:val="19"/>
              </w:rPr>
              <w:t>服务创新类</w:t>
            </w:r>
          </w:p>
        </w:tc>
      </w:tr>
      <w:t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/>
            <w:r>
              <w:rPr>
                <w:rFonts w:ascii="Calibri" w:hAnsi="Calibri" w:eastAsia="Microsoft YaHei"/>
                <w:b/>
                <w:color w:val="2E74B5"/>
                <w:sz w:val="19"/>
              </w:rPr>
              <w:t>真实落地场景</w:t>
            </w:r>
          </w:p>
        </w:tc>
        <w:tc>
          <w:tcPr>
            <w:tcW w:type="dxa" w:w="7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/>
            <w:r>
              <w:rPr>
                <w:rFonts w:ascii="Calibri" w:hAnsi="Calibri" w:eastAsia="Microsoft YaHei"/>
                <w:color w:val="111827"/>
                <w:sz w:val="19"/>
              </w:rPr>
              <w:t>青岛理工大学 QUTCraft Minecraft 社团</w:t>
            </w:r>
          </w:p>
        </w:tc>
      </w:tr>
      <w:t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/>
            <w:r>
              <w:rPr>
                <w:rFonts w:ascii="Calibri" w:hAnsi="Calibri" w:eastAsia="Microsoft YaHei"/>
                <w:b/>
                <w:color w:val="2E74B5"/>
                <w:sz w:val="19"/>
              </w:rPr>
              <w:t>产品定位</w:t>
            </w:r>
          </w:p>
        </w:tc>
        <w:tc>
          <w:tcPr>
            <w:tcW w:type="dxa" w:w="7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/>
            <w:r>
              <w:rPr>
                <w:rFonts w:ascii="Calibri" w:hAnsi="Calibri" w:eastAsia="Microsoft YaHei"/>
                <w:color w:val="111827"/>
                <w:sz w:val="19"/>
              </w:rPr>
              <w:t>组织知识驱动的活动策划、协作执行与公开传播服务</w:t>
            </w:r>
          </w:p>
        </w:tc>
      </w:tr>
      <w:t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/>
            <w:r>
              <w:rPr>
                <w:rFonts w:ascii="Calibri" w:hAnsi="Calibri" w:eastAsia="Microsoft YaHei"/>
                <w:b/>
                <w:color w:val="2E74B5"/>
                <w:sz w:val="19"/>
              </w:rPr>
              <w:t>技术基线</w:t>
            </w:r>
          </w:p>
        </w:tc>
        <w:tc>
          <w:tcPr>
            <w:tcW w:type="dxa" w:w="7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/>
            <w:r>
              <w:rPr>
                <w:rFonts w:ascii="Calibri" w:hAnsi="Calibri" w:eastAsia="Microsoft YaHei"/>
                <w:color w:val="111827"/>
                <w:sz w:val="19"/>
              </w:rPr>
              <w:t>QUTCraft Platform / main / 29ebb4b</w:t>
            </w:r>
          </w:p>
        </w:tc>
      </w:tr>
      <w:t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/>
            <w:r>
              <w:rPr>
                <w:rFonts w:ascii="Calibri" w:hAnsi="Calibri" w:eastAsia="Microsoft YaHei"/>
                <w:b/>
                <w:color w:val="2E74B5"/>
                <w:sz w:val="19"/>
              </w:rPr>
              <w:t>编制日期</w:t>
            </w:r>
          </w:p>
        </w:tc>
        <w:tc>
          <w:tcPr>
            <w:tcW w:type="dxa" w:w="7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8FAFC"/>
          </w:tcPr>
          <w:p>
            <w:r/>
            <w:r>
              <w:rPr>
                <w:rFonts w:ascii="Calibri" w:hAnsi="Calibri" w:eastAsia="Microsoft YaHei"/>
                <w:color w:val="111827"/>
                <w:sz w:val="19"/>
              </w:rPr>
              <w:t>2026 年 8 月 22 日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2F8"/>
          </w:tcPr>
          <w:p>
            <w:pPr>
              <w:spacing w:before="20" w:after="80" w:line="288" w:lineRule="auto"/>
              <w:jc w:val="left"/>
            </w:pPr>
            <w:r>
              <w:rPr>
                <w:rFonts w:ascii="Calibri" w:hAnsi="Calibri" w:eastAsia="Microsoft YaHei"/>
                <w:b/>
                <w:color w:val="2E74B5"/>
                <w:sz w:val="20"/>
              </w:rPr>
              <w:t xml:space="preserve">一句话概括  </w:t>
            </w:r>
            <w:r>
              <w:rPr>
                <w:rFonts w:ascii="Calibri" w:hAnsi="Calibri" w:eastAsia="Microsoft YaHei"/>
                <w:color w:val="111827"/>
                <w:sz w:val="20"/>
              </w:rPr>
              <w:t>把校园组织活动从“群聊里临时写方案”升级为“组织知识 → AI 生成带引用方案 → 人工逐项批准 → 项目与宣传执行 → 门户发布与审计回溯”的可复用服务闭环。</w:t>
            </w:r>
          </w:p>
        </w:tc>
      </w:tr>
    </w:tbl>
    <w:p/>
    <w:p>
      <w:pPr>
        <w:pStyle w:val="Heading1"/>
      </w:pPr>
      <w:r>
        <w:t>一、项目概述</w:t>
      </w:r>
    </w:p>
    <w:p>
      <w:pPr>
        <w:spacing w:before="0" w:after="160" w:line="300" w:lineRule="auto"/>
        <w:jc w:val="left"/>
      </w:pPr>
      <w:r>
        <w:rPr>
          <w:rFonts w:ascii="Calibri" w:hAnsi="Calibri" w:eastAsia="Microsoft YaHei"/>
          <w:color w:val="111827"/>
          <w:sz w:val="22"/>
        </w:rPr>
        <w:t>社团智枢 Commons Agent 是一套面向校园社团与民间组织的数字化协作平台。它以组织知识、内容管理、成员关系和项目协作为基础，将 AI 活动策划能力放在一个可鉴权、可审计、可回退的服务框架中。平台并不把 AI 做成泛化聊天窗口，而是让 AI 输出能够被人工复核、批准并转化为项目、里程碑和公告草稿的可执行建议。</w:t>
      </w:r>
    </w:p>
    <w:p>
      <w:pPr>
        <w:spacing w:before="0" w:after="160" w:line="300" w:lineRule="auto"/>
        <w:jc w:val="left"/>
      </w:pPr>
      <w:r>
        <w:rPr>
          <w:rFonts w:ascii="Calibri" w:hAnsi="Calibri" w:eastAsia="Microsoft YaHei"/>
          <w:color w:val="111827"/>
          <w:sz w:val="22"/>
        </w:rPr>
        <w:t>青岛理工大学 QUTCraft Minecraft 社团是本项目的首个真实落地场景。Minecraft 是验证平台价值的特色入口，但不是通用能力的边界；同一套组织、知识、项目、内容和 AI 服务可以用于技术社团、志愿团队、摄影社团或其他校园组织。</w:t>
      </w:r>
    </w:p>
    <w:p>
      <w:pPr>
        <w:spacing w:before="0" w:after="160" w:line="300" w:lineRule="auto"/>
        <w:jc w:val="left"/>
      </w:pPr>
      <w:r>
        <w:rPr>
          <w:rFonts w:ascii="Calibri" w:hAnsi="Calibri" w:eastAsia="Microsoft YaHei"/>
          <w:color w:val="111827"/>
          <w:sz w:val="22"/>
        </w:rPr>
        <w:t>根据比赛通知草稿，本赛事关注面向校园场景的智能体应用，并从作品创意、技术创新、实用性、完整度和用户体验五个维度进行综合评审。本项目选择服务创新类，主张用 AI 解决活动策划、组织执行和经验沉淀之间的断裂问题。</w:t>
      </w:r>
    </w:p>
    <w:p>
      <w:pPr>
        <w:pStyle w:val="Heading1"/>
      </w:pPr>
      <w:r>
        <w:t>二、校园问题与设计目标</w:t>
      </w:r>
    </w:p>
    <w:p>
      <w:pPr>
        <w:pStyle w:val="Heading2"/>
      </w:pPr>
      <w:r>
        <w:t>2.1 现状问题</w:t>
      </w:r>
    </w:p>
    <w:p>
      <w:pPr>
        <w:pStyle w:val="ListBullet"/>
      </w:pPr>
      <w:r>
        <w:rPr>
          <w:rFonts w:ascii="Calibri" w:hAnsi="Calibri" w:eastAsia="Microsoft YaHei"/>
          <w:color w:val="111827"/>
          <w:sz w:val="22"/>
        </w:rPr>
        <w:t>活动资料散落在群聊、网盘和个人文档中，历史经验难以复用。</w:t>
      </w:r>
    </w:p>
    <w:p>
      <w:pPr>
        <w:pStyle w:val="ListBullet"/>
      </w:pPr>
      <w:r>
        <w:rPr>
          <w:rFonts w:ascii="Calibri" w:hAnsi="Calibri" w:eastAsia="Microsoft YaHei"/>
          <w:color w:val="111827"/>
          <w:sz w:val="22"/>
        </w:rPr>
        <w:t>活动策划、分工、宣传和复盘重复劳动较多，组织负责人难以快速形成标准化方案。</w:t>
      </w:r>
    </w:p>
    <w:p>
      <w:pPr>
        <w:pStyle w:val="ListBullet"/>
      </w:pPr>
      <w:r>
        <w:rPr>
          <w:rFonts w:ascii="Calibri" w:hAnsi="Calibri" w:eastAsia="Microsoft YaHei"/>
          <w:color w:val="111827"/>
          <w:sz w:val="22"/>
        </w:rPr>
        <w:t>通用聊天机器人可以生成一段文字，但通常不了解本组织规范，也不能直接形成可执行的业务对象。</w:t>
      </w:r>
    </w:p>
    <w:p>
      <w:pPr>
        <w:pStyle w:val="ListBullet"/>
      </w:pPr>
      <w:r>
        <w:rPr>
          <w:rFonts w:ascii="Calibri" w:hAnsi="Calibri" w:eastAsia="Microsoft YaHei"/>
          <w:color w:val="111827"/>
          <w:sz w:val="22"/>
        </w:rPr>
        <w:t>公开门户、内部草稿、成员隐私和审批记录混在一起会带来信息泄露与越权风险。</w:t>
      </w:r>
    </w:p>
    <w:p>
      <w:pPr>
        <w:pStyle w:val="ListBullet"/>
      </w:pPr>
      <w:r>
        <w:rPr>
          <w:rFonts w:ascii="Calibri" w:hAnsi="Calibri" w:eastAsia="Microsoft YaHei"/>
          <w:color w:val="111827"/>
          <w:sz w:val="22"/>
        </w:rPr>
        <w:t>活动完成后的知识沉淀不足，下一次活动仍需从零开始。</w:t>
      </w:r>
    </w:p>
    <w:p>
      <w:pPr>
        <w:pStyle w:val="Heading2"/>
      </w:pPr>
      <w:r>
        <w:t>2.2 设计目标</w:t>
      </w:r>
    </w:p>
    <w:p>
      <w:pPr>
        <w:pStyle w:val="ListBullet"/>
      </w:pPr>
      <w:r>
        <w:rPr>
          <w:rFonts w:ascii="Calibri" w:hAnsi="Calibri" w:eastAsia="Microsoft YaHei"/>
          <w:color w:val="111827"/>
          <w:sz w:val="22"/>
        </w:rPr>
        <w:t>让组织资料成为 AI 策划的可引用上下文，而不是不可追溯的自由文本。</w:t>
      </w:r>
    </w:p>
    <w:p>
      <w:pPr>
        <w:pStyle w:val="ListBullet"/>
      </w:pPr>
      <w:r>
        <w:rPr>
          <w:rFonts w:ascii="Calibri" w:hAnsi="Calibri" w:eastAsia="Microsoft YaHei"/>
          <w:color w:val="111827"/>
          <w:sz w:val="22"/>
        </w:rPr>
        <w:t>让 AI 建议进入现有项目与 CMS 状态机，避免生成结果停留在聊天窗口。</w:t>
      </w:r>
    </w:p>
    <w:p>
      <w:pPr>
        <w:pStyle w:val="ListBullet"/>
      </w:pPr>
      <w:r>
        <w:rPr>
          <w:rFonts w:ascii="Calibri" w:hAnsi="Calibri" w:eastAsia="Microsoft YaHei"/>
          <w:color w:val="111827"/>
          <w:sz w:val="22"/>
        </w:rPr>
        <w:t>保留人工对项目创建、内容发布和审批的最终控制权。</w:t>
      </w:r>
    </w:p>
    <w:p>
      <w:pPr>
        <w:pStyle w:val="ListBullet"/>
      </w:pPr>
      <w:r>
        <w:rPr>
          <w:rFonts w:ascii="Calibri" w:hAnsi="Calibri" w:eastAsia="Microsoft YaHei"/>
          <w:color w:val="111827"/>
          <w:sz w:val="22"/>
        </w:rPr>
        <w:t>用组织隔离、RBAC、审计、Request ID 和安全回退支撑真实校园使用。</w:t>
      </w:r>
    </w:p>
    <w:p>
      <w:pPr>
        <w:pStyle w:val="ListBullet"/>
      </w:pPr>
      <w:r>
        <w:rPr>
          <w:rFonts w:ascii="Calibri" w:hAnsi="Calibri" w:eastAsia="Microsoft YaHei"/>
          <w:color w:val="111827"/>
          <w:sz w:val="22"/>
        </w:rPr>
        <w:t>通过默认 MD3 门户和可替换门户 Manifest，兼顾统一体验与组织特色。</w:t>
      </w:r>
    </w:p>
    <w:p>
      <w:pPr>
        <w:pStyle w:val="Heading1"/>
      </w:pPr>
      <w:r>
        <w:t>三、服务创新方案</w:t>
      </w:r>
    </w:p>
    <w:p>
      <w:pPr>
        <w:pStyle w:val="Heading2"/>
      </w:pPr>
      <w:r>
        <w:t>3.1 核心服务闭环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8FA"/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Microsoft YaHei"/>
                <w:color w:val="0B2545"/>
                <w:sz w:val="18"/>
              </w:rPr>
              <w:t>活动目标与约束</w:t>
              <w:br/>
              <w:t xml:space="preserve">    ↓</w:t>
              <w:br/>
              <w:t>选择当前组织可见的知识资料</w:t>
              <w:br/>
              <w:t xml:space="preserve">    ↓</w:t>
              <w:br/>
              <w:t>AI 生成带引用的结构化活动方案</w:t>
              <w:br/>
              <w:t xml:space="preserve">    ↓</w:t>
              <w:br/>
              <w:t>人工查看引用、评分并逐项批准建议</w:t>
              <w:br/>
              <w:t xml:space="preserve">    ↓</w:t>
              <w:br/>
              <w:t>服务端事务创建非公开项目、里程碑和公告草稿</w:t>
              <w:br/>
              <w:t xml:space="preserve">    ↓</w:t>
              <w:br/>
              <w:t>负责人继续编辑、审核并按权限发布</w:t>
              <w:br/>
              <w:t xml:space="preserve">    ↓</w:t>
              <w:br/>
              <w:t>门户展示、审计回溯、活动经验沉淀</w:t>
            </w:r>
          </w:p>
        </w:tc>
      </w:tr>
    </w:tbl>
    <w:p/>
    <w:p>
      <w:pPr>
        <w:spacing w:before="0" w:after="160" w:line="300" w:lineRule="auto"/>
        <w:jc w:val="left"/>
      </w:pPr>
      <w:r>
        <w:rPr>
          <w:rFonts w:ascii="Calibri" w:hAnsi="Calibri" w:eastAsia="Microsoft YaHei"/>
          <w:color w:val="111827"/>
          <w:sz w:val="22"/>
        </w:rPr>
        <w:t>其中，AI 生成的方案、引用和建议操作均进入可追溯的业务流程；系统通过人工评审与逐项批准，将建议事务化地转化为非公开项目、里程碑和公告草稿，负责人可继续编辑并按权限发布。</w:t>
      </w:r>
    </w:p>
    <w:p>
      <w:pPr>
        <w:pStyle w:val="Heading2"/>
      </w:pPr>
      <w:r>
        <w:t>3.2 与普通 CMS 或聊天机器人的区别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000"/>
        <w:gridCol w:w="4660"/>
      </w:tblGrid>
      <w:tr>
        <w:trPr>
          <w:tblHeader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比较项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普通内容网站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本项目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AI 作用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可选的文本生成按钮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组织知识驱动的活动服务入口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输出形态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一段文字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方案、引用和类型化建议操作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业务衔接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需要人工复制粘贴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人工批准后事务化创建项目、里程碑和草稿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安全控制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主要依赖页面提示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RBAC、组织隔离、工具白名单、审计和状态机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结果追溯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通常难以复核来源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保留引用快照、模型/Prompt 信息、Request ID 和审批记录</w:t>
            </w:r>
          </w:p>
        </w:tc>
      </w:tr>
    </w:tbl>
    <w:p/>
    <w:p>
      <w:pPr>
        <w:pStyle w:val="Heading2"/>
      </w:pPr>
      <w:r>
        <w:t>3.3 面向服务创新类评审的价值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4700"/>
        <w:gridCol w:w="3160"/>
      </w:tblGrid>
      <w:tr>
        <w:trPr>
          <w:tblHeader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评审维度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项目对应证据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现场展示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创意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将活动策划从文本生成升级为可执行服务闭环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从需求向导进入活动策划工作台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技术创新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权限感知检索、引用快照、类型化工具和人工批准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查看引用、建议操作和批准边界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实用性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减少策划、分工、宣传和复盘的重复劳动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从一份活动需求生成完整工作骨架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完整度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知识→方案→批准→项目/公告草稿→发布→审计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连续演示主流程和结果页面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用户体验</w:t>
            </w:r>
          </w:p>
        </w:tc>
        <w:tc>
          <w:tcPr>
            <w:tcW w:type="dxa" w:w="4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分步向导、状态反馈、移动适配、失败提示和 MD3 回退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展示 Portal、Admin 和故障回退</w:t>
            </w:r>
          </w:p>
        </w:tc>
      </w:tr>
    </w:tbl>
    <w:p/>
    <w:p>
      <w:pPr>
        <w:pStyle w:val="Heading1"/>
      </w:pPr>
      <w:r>
        <w:t>四、总体产品设计</w:t>
      </w:r>
    </w:p>
    <w:p>
      <w:pPr>
        <w:pStyle w:val="Heading2"/>
      </w:pPr>
      <w:r>
        <w:t>4.1 产品分层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600"/>
        <w:gridCol w:w="3860"/>
      </w:tblGrid>
      <w:tr>
        <w:trPr>
          <w:tblHeader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层级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主要对象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设计职责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公开门户 Portal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组织资料、动态、项目、资源、知识和申请入口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只展示已发布公开字段，服务访客和潜在成员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管理工作台 Admin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内容、资源、成员、项目、申请、审计、系统设置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提供组织运营人员的受控工作界面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组织运营智能体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活动简报、知识引用、活动方案、建议操作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在权限和策略边界内生成建议，不越权执行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平台基础设施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身份、RBAC、迁移、缓存、存储、日志和部署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为上述服务提供一致的安全和可运维底座</w:t>
            </w:r>
          </w:p>
        </w:tc>
      </w:tr>
    </w:tbl>
    <w:p/>
    <w:p>
      <w:pPr>
        <w:pStyle w:val="Heading2"/>
      </w:pPr>
      <w:r>
        <w:t>4.2 角色与责任</w:t>
      </w:r>
    </w:p>
    <w:p>
      <w:pPr>
        <w:pStyle w:val="ListBullet"/>
      </w:pPr>
      <w:r>
        <w:rPr>
          <w:rFonts w:ascii="Calibri" w:hAnsi="Calibri" w:eastAsia="Microsoft YaHei"/>
          <w:color w:val="111827"/>
          <w:sz w:val="22"/>
        </w:rPr>
        <w:t>访客：浏览公开门户、公开项目/资源/知识，并提交组织加入申请。</w:t>
      </w:r>
    </w:p>
    <w:p>
      <w:pPr>
        <w:pStyle w:val="ListBullet"/>
      </w:pPr>
      <w:r>
        <w:rPr>
          <w:rFonts w:ascii="Calibri" w:hAnsi="Calibri" w:eastAsia="Microsoft YaHei"/>
          <w:color w:val="111827"/>
          <w:sz w:val="22"/>
        </w:rPr>
        <w:t>普通成员或编辑者：在组织授权范围内参与项目、编写自己的内容草稿和使用 AI 服务。</w:t>
      </w:r>
    </w:p>
    <w:p>
      <w:pPr>
        <w:pStyle w:val="ListBullet"/>
      </w:pPr>
      <w:r>
        <w:rPr>
          <w:rFonts w:ascii="Calibri" w:hAnsi="Calibri" w:eastAsia="Microsoft YaHei"/>
          <w:color w:val="111827"/>
          <w:sz w:val="22"/>
        </w:rPr>
        <w:t>项目负责人：管理授权项目的成员与里程碑。</w:t>
      </w:r>
    </w:p>
    <w:p>
      <w:pPr>
        <w:pStyle w:val="ListBullet"/>
      </w:pPr>
      <w:r>
        <w:rPr>
          <w:rFonts w:ascii="Calibri" w:hAnsi="Calibri" w:eastAsia="Microsoft YaHei"/>
          <w:color w:val="111827"/>
          <w:sz w:val="22"/>
        </w:rPr>
        <w:t>组织管理员/所有者：管理成员、角色、内容审核、组织资料、AI 策略和服务接入。</w:t>
      </w:r>
    </w:p>
    <w:p>
      <w:pPr>
        <w:pStyle w:val="ListBullet"/>
      </w:pPr>
      <w:r>
        <w:rPr>
          <w:rFonts w:ascii="Calibri" w:hAnsi="Calibri" w:eastAsia="Microsoft YaHei"/>
          <w:color w:val="111827"/>
          <w:sz w:val="22"/>
        </w:rPr>
        <w:t>评审或演示人员：对活动方案进行五维人工评分，并在具备相应权限时批准建议操作。</w:t>
      </w:r>
    </w:p>
    <w:p>
      <w:pPr>
        <w:pStyle w:val="Heading1"/>
      </w:pPr>
      <w:r>
        <w:t>五、AI 活动策划设计</w:t>
      </w:r>
    </w:p>
    <w:p>
      <w:pPr>
        <w:pStyle w:val="Heading2"/>
      </w:pPr>
      <w:r>
        <w:t>5.1 输入与上下文</w:t>
      </w:r>
    </w:p>
    <w:p>
      <w:pPr>
        <w:spacing w:before="0" w:after="160" w:line="300" w:lineRule="auto"/>
        <w:jc w:val="left"/>
      </w:pPr>
      <w:r>
        <w:rPr>
          <w:rFonts w:ascii="Calibri" w:hAnsi="Calibri" w:eastAsia="Microsoft YaHei"/>
          <w:color w:val="111827"/>
          <w:sz w:val="22"/>
        </w:rPr>
        <w:t>活动策划采用结构化简报，而不是只接收一句自然语言。输入包括活动目标、目标受众、时间、场地、预算、风险约束等；用户还需要显式选择本组织可见的知识条目。服务端先校验当前组织和 knowledge:read 权限，再建立上下文，不能先召回全库后交给模型自行忽略无权限内容。</w:t>
      </w:r>
    </w:p>
    <w:p>
      <w:pPr>
        <w:pStyle w:val="Heading2"/>
      </w:pPr>
      <w:r>
        <w:t>5.2 输出与引用</w:t>
      </w:r>
    </w:p>
    <w:p>
      <w:pPr>
        <w:spacing w:before="0" w:after="160" w:line="300" w:lineRule="auto"/>
        <w:jc w:val="left"/>
      </w:pPr>
      <w:r>
        <w:rPr>
          <w:rFonts w:ascii="Calibri" w:hAnsi="Calibri" w:eastAsia="Microsoft YaHei"/>
          <w:color w:val="111827"/>
          <w:sz w:val="22"/>
        </w:rPr>
        <w:t>模型输出包含结构化活动方案、引用来源和建议操作。系统保存引用标题、摘要、正文快照和版本时间，使异步运行完成后仍能复核当时使用的材料。生成内容按不可信 Markdown/HTML 处理，展示前进行安全清洗。</w:t>
      </w:r>
    </w:p>
    <w:p>
      <w:pPr>
        <w:pStyle w:val="Heading2"/>
      </w:pPr>
      <w:r>
        <w:t>5.3 建议操作与人工批准</w:t>
      </w:r>
    </w:p>
    <w:p>
      <w:pPr>
        <w:spacing w:before="0" w:after="160" w:line="300" w:lineRule="auto"/>
        <w:jc w:val="left"/>
      </w:pPr>
      <w:r>
        <w:rPr>
          <w:rFonts w:ascii="Calibri" w:hAnsi="Calibri" w:eastAsia="Microsoft YaHei"/>
          <w:color w:val="111827"/>
          <w:sz w:val="22"/>
        </w:rPr>
        <w:t>建议操作使用固定 JSON Schema，不允许模型拼接任意 URL、SQL、Shell 或内部权限声明。当前比赛版的领域专用批准接口只允许创建非公开项目、准备/宣传/执行/复盘等里程碑以及公告草稿；服务端会检查依赖、权限、组织范围和重复批准，并在事务中执行。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8E8"/>
          </w:tcPr>
          <w:p>
            <w:pPr>
              <w:spacing w:before="20" w:after="80" w:line="288" w:lineRule="auto"/>
              <w:jc w:val="left"/>
            </w:pPr>
            <w:r>
              <w:rPr>
                <w:rFonts w:ascii="Calibri" w:hAnsi="Calibri" w:eastAsia="Microsoft YaHei"/>
                <w:b/>
                <w:color w:val="7A5A00"/>
                <w:sz w:val="20"/>
              </w:rPr>
              <w:t xml:space="preserve">核心安全承诺  </w:t>
            </w:r>
            <w:r>
              <w:rPr>
                <w:rFonts w:ascii="Calibri" w:hAnsi="Calibri" w:eastAsia="Microsoft YaHei"/>
                <w:color w:val="111827"/>
                <w:sz w:val="20"/>
              </w:rPr>
              <w:t>AI 建议不等于业务事实；项目必须人工批准后创建，公告必须经过人工编辑和发布，AI 不自动批准成员/白名单申请、不修改角色、不执行服务器命令、不读取密码或服务端凭据。</w:t>
            </w:r>
          </w:p>
        </w:tc>
      </w:tr>
    </w:tbl>
    <w:p/>
    <w:p>
      <w:pPr>
        <w:pStyle w:val="Heading1"/>
      </w:pPr>
      <w:r>
        <w:t>六、技术架构设计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8FA"/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Microsoft YaHei"/>
                <w:color w:val="0B2545"/>
                <w:sz w:val="18"/>
              </w:rPr>
              <w:t>浏览器</w:t>
              <w:br/>
              <w:t xml:space="preserve">  ├── 公开门户（Vue 3 + MD3）</w:t>
              <w:br/>
              <w:t xml:space="preserve">  └── 管理工作台（Vue 3 + Element Plus）</w:t>
              <w:br/>
              <w:t xml:space="preserve">          │ HTTPS / 同源 API</w:t>
              <w:br/>
              <w:t xml:space="preserve">          ▼</w:t>
              <w:br/>
              <w:t xml:space="preserve">      Go + Gin API</w:t>
              <w:br/>
              <w:t xml:space="preserve">      ├── JWT / HttpOnly Refresh Cookie / RBAC</w:t>
              <w:br/>
              <w:t xml:space="preserve">      ├── Portal / Admin / AI 活动策划接口</w:t>
              <w:br/>
              <w:t xml:space="preserve">      ├── 单机 Agent Worker（MySQL 持久队列）</w:t>
              <w:br/>
              <w:t xml:space="preserve">      ├── Request ID / 脱敏日志 / 审计</w:t>
              <w:br/>
              <w:t xml:space="preserve">      └── 内容、成员、项目、通知与配置服务</w:t>
              <w:br/>
              <w:t xml:space="preserve">          ├── MySQL：业务数据、迁移账本、运行队列、审计</w:t>
              <w:br/>
              <w:t xml:space="preserve">          ├── Redis：公开数据缓存与失效</w:t>
              <w:br/>
              <w:t xml:space="preserve">          ├── Local Volume 或 MinIO/S3：媒体资产</w:t>
              <w:br/>
              <w:t xml:space="preserve">          └── OpenAI-compatible Model Provider：AI 生成</w:t>
            </w:r>
          </w:p>
        </w:tc>
      </w:tr>
    </w:tbl>
    <w:p/>
    <w:p>
      <w:pPr>
        <w:pStyle w:val="Heading2"/>
      </w:pPr>
      <w:r>
        <w:t>6.1 技术选型</w:t>
      </w:r>
    </w:p>
    <w:tbl>
      <w:tblPr>
        <w:tblW w:type="dxa" w:w="91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000"/>
        <w:gridCol w:w="4660"/>
      </w:tblGrid>
      <w:tr>
        <w:trPr>
          <w:tblHeader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层级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技术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选择理由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前端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Vue 3、Vite、TypeScript、Vue Router、Element Plus、MD3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组件化、类型安全、适合门户与管理工作台并存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后端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Go、Gin、GORM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启动快、部署轻、适合 API-first 服务和 2C2G 起步环境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数据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MySQL、Redis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关系型业务持久化与可重建公开数据缓存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媒体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受控本地卷；可选 MinIO/S3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浏览器不接触长期凭据，支持部署环境替换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接口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OpenAPI 3.1、Apifox、Swagger UI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前后端和测试以统一契约协作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部署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Docker Compose、Nginx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111827"/>
                <w:sz w:val="19"/>
              </w:rPr>
              <w:t>单机低成本部署，支持本地、比赛和后续云服务器迁移</w:t>
            </w:r>
          </w:p>
        </w:tc>
      </w:tr>
    </w:tbl>
    <w:p/>
    <w:p>
      <w:pPr>
        <w:pStyle w:val="Heading2"/>
      </w:pPr>
      <w:r>
        <w:t>6.2 数据与迁移</w:t>
      </w:r>
    </w:p>
    <w:p>
      <w:pPr>
        <w:spacing w:before="0" w:after="160" w:line="300" w:lineRule="auto"/>
        <w:jc w:val="left"/>
      </w:pPr>
      <w:r>
        <w:rPr>
          <w:rFonts w:ascii="Calibri" w:hAnsi="Calibri" w:eastAsia="Microsoft YaHei"/>
          <w:color w:val="111827"/>
          <w:sz w:val="22"/>
        </w:rPr>
        <w:t>API 启动时按 001—020 版本化迁移顺序执行 SQL，并在 schema_migrations 记录已执行版本；迁移文件嵌入 API 二进制，支持全新数据库和旧 AutoMigrate 数据卷升级。组织、成员、角色、内容、知识、项目、通知、AI 运行和审计数据均以 organization_id 为隔离边界。</w:t>
      </w:r>
    </w:p>
    <w:p>
      <w:pPr>
        <w:pStyle w:val="Heading1"/>
      </w:pPr>
      <w:r>
        <w:t>七、安全、治理与可靠性</w:t>
      </w:r>
    </w:p>
    <w:p>
      <w:pPr>
        <w:pStyle w:val="ListBullet"/>
      </w:pPr>
      <w:r>
        <w:rPr>
          <w:rFonts w:ascii="Calibri" w:hAnsi="Calibri" w:eastAsia="Microsoft YaHei"/>
          <w:color w:val="111827"/>
          <w:sz w:val="22"/>
        </w:rPr>
        <w:t>身份安全：Access Token 只驻留前端内存，Refresh Token 使用 HttpOnly Cookie 轮换与撤销。</w:t>
      </w:r>
    </w:p>
    <w:p>
      <w:pPr>
        <w:pStyle w:val="ListBullet"/>
      </w:pPr>
      <w:r>
        <w:rPr>
          <w:rFonts w:ascii="Calibri" w:hAnsi="Calibri" w:eastAsia="Microsoft YaHei"/>
          <w:color w:val="111827"/>
          <w:sz w:val="22"/>
        </w:rPr>
        <w:t>权限安全：服务端 RBAC 是唯一可信边界，前端隐藏页面不等于授权。</w:t>
      </w:r>
    </w:p>
    <w:p>
      <w:pPr>
        <w:pStyle w:val="ListBullet"/>
      </w:pPr>
      <w:r>
        <w:rPr>
          <w:rFonts w:ascii="Calibri" w:hAnsi="Calibri" w:eastAsia="Microsoft YaHei"/>
          <w:color w:val="111827"/>
          <w:sz w:val="22"/>
        </w:rPr>
        <w:t>组织隔离：Portal 只返回当前组织已发布公开数据；Admin 查询始终绑定当前会话组织。</w:t>
      </w:r>
    </w:p>
    <w:p>
      <w:pPr>
        <w:pStyle w:val="ListBullet"/>
      </w:pPr>
      <w:r>
        <w:rPr>
          <w:rFonts w:ascii="Calibri" w:hAnsi="Calibri" w:eastAsia="Microsoft YaHei"/>
          <w:color w:val="111827"/>
          <w:sz w:val="22"/>
        </w:rPr>
        <w:t>AI 安全：知识和用户输入均视为不可信；工具使用固定 Schema，禁止任意 SQL、Shell、外部命令和秘密读取。</w:t>
      </w:r>
    </w:p>
    <w:p>
      <w:pPr>
        <w:pStyle w:val="ListBullet"/>
      </w:pPr>
      <w:r>
        <w:rPr>
          <w:rFonts w:ascii="Calibri" w:hAnsi="Calibri" w:eastAsia="Microsoft YaHei"/>
          <w:color w:val="111827"/>
          <w:sz w:val="22"/>
        </w:rPr>
        <w:t>内容安全：草稿、审核、发布、下线和恢复有状态机；原作者编辑边界和审核版本可追溯。</w:t>
      </w:r>
    </w:p>
    <w:p>
      <w:pPr>
        <w:pStyle w:val="ListBullet"/>
      </w:pPr>
      <w:r>
        <w:rPr>
          <w:rFonts w:ascii="Calibri" w:hAnsi="Calibri" w:eastAsia="Microsoft YaHei"/>
          <w:color w:val="111827"/>
          <w:sz w:val="22"/>
        </w:rPr>
        <w:t>媒体安全：下载地址由后端签发；支持 MIME/大小校验、受控下载、下载计数及 local/MinIO 驱动。</w:t>
      </w:r>
    </w:p>
    <w:p>
      <w:pPr>
        <w:pStyle w:val="ListBullet"/>
      </w:pPr>
      <w:r>
        <w:rPr>
          <w:rFonts w:ascii="Calibri" w:hAnsi="Calibri" w:eastAsia="Microsoft YaHei"/>
          <w:color w:val="111827"/>
          <w:sz w:val="22"/>
        </w:rPr>
        <w:t>可观测性：统一 JSON 响应、Request ID、脱敏访问日志、存活/就绪探针和组织隔离审计查询。</w:t>
      </w:r>
    </w:p>
    <w:p>
      <w:pPr>
        <w:pStyle w:val="ListBullet"/>
      </w:pPr>
      <w:r>
        <w:rPr>
          <w:rFonts w:ascii="Calibri" w:hAnsi="Calibri" w:eastAsia="Microsoft YaHei"/>
          <w:color w:val="111827"/>
          <w:sz w:val="22"/>
        </w:rPr>
        <w:t>故障回退：真实模型不可用时明确显示 disabled 或 mock；自定义门户失败时回退内置 MD3；SMTP 失败不回滚审批事实。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2F8"/>
          </w:tcPr>
          <w:p>
            <w:pPr>
              <w:spacing w:before="20" w:after="80" w:line="288" w:lineRule="auto"/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 xml:space="preserve">工程化交付  </w:t>
            </w:r>
            <w:r>
              <w:rPr>
                <w:rFonts w:ascii="Calibri" w:hAnsi="Calibri" w:eastAsia="Microsoft YaHei"/>
                <w:color w:val="111827"/>
                <w:sz w:val="20"/>
              </w:rPr>
              <w:t>系统采用 Docker Compose 进行轻量化部署，AI 能力、媒体存储和门户主题均通过配置与接口解耦；核心业务数据、运行队列、审计记录和版本化迁移具备可迁移、可恢复和可持续演进的基础。</w:t>
            </w:r>
          </w:p>
        </w:tc>
      </w:tr>
    </w:tbl>
    <w:p/>
    <w:p>
      <w:pPr>
        <w:pStyle w:val="Heading1"/>
      </w:pPr>
      <w:r>
        <w:t>八、交互与视觉设计</w:t>
      </w:r>
    </w:p>
    <w:p>
      <w:pPr>
        <w:spacing w:before="0" w:after="160" w:line="300" w:lineRule="auto"/>
        <w:jc w:val="left"/>
      </w:pPr>
      <w:r>
        <w:rPr>
          <w:rFonts w:ascii="Calibri" w:hAnsi="Calibri" w:eastAsia="Microsoft YaHei"/>
          <w:color w:val="111827"/>
          <w:sz w:val="22"/>
        </w:rPr>
        <w:t>前端采用 Material Design 3 作为统一设计语言，同时使用 Element Plus 支撑密集型管理组件。公开门户强调组织身份、内容发现和移动端阅读；管理工作台强调导航稳定、状态明确、表单可恢复和权限反馈；AI 活动策划采用分步向导，依次完成简报、知识选择、生成、引用核验、评分和批准。</w:t>
      </w:r>
    </w:p>
    <w:p>
      <w:pPr>
        <w:pStyle w:val="ListBullet"/>
      </w:pPr>
      <w:r>
        <w:rPr>
          <w:rFonts w:ascii="Calibri" w:hAnsi="Calibri" w:eastAsia="Microsoft YaHei"/>
          <w:color w:val="111827"/>
          <w:sz w:val="22"/>
        </w:rPr>
        <w:t>状态可见：queued、running、waiting_approval、succeeded、failed、canceled 等状态向用户明确反馈。</w:t>
      </w:r>
    </w:p>
    <w:p>
      <w:pPr>
        <w:pStyle w:val="ListBullet"/>
      </w:pPr>
      <w:r>
        <w:rPr>
          <w:rFonts w:ascii="Calibri" w:hAnsi="Calibri" w:eastAsia="Microsoft YaHei"/>
          <w:color w:val="111827"/>
          <w:sz w:val="22"/>
        </w:rPr>
        <w:t>引用可核验：方案正文旁展示来源标题、摘要和版本信息，避免“看起来合理但无法验证”。</w:t>
      </w:r>
    </w:p>
    <w:p>
      <w:pPr>
        <w:pStyle w:val="ListBullet"/>
      </w:pPr>
      <w:r>
        <w:rPr>
          <w:rFonts w:ascii="Calibri" w:hAnsi="Calibri" w:eastAsia="Microsoft YaHei"/>
          <w:color w:val="111827"/>
          <w:sz w:val="22"/>
        </w:rPr>
        <w:t>动作可撤回：AI 不自动保存到公开内容；批准前可逐项选择，公告仍以草稿形式进入 CMS。</w:t>
      </w:r>
    </w:p>
    <w:p>
      <w:pPr>
        <w:pStyle w:val="ListBullet"/>
      </w:pPr>
      <w:r>
        <w:rPr>
          <w:rFonts w:ascii="Calibri" w:hAnsi="Calibri" w:eastAsia="Microsoft YaHei"/>
          <w:color w:val="111827"/>
          <w:sz w:val="22"/>
        </w:rPr>
        <w:t>错误可恢复：空数据、失败、冲突、权限拒绝、组织不存在和门户回退均有明确页面状态。</w:t>
      </w:r>
    </w:p>
    <w:p>
      <w:pPr>
        <w:pStyle w:val="ListBullet"/>
      </w:pPr>
      <w:r>
        <w:rPr>
          <w:rFonts w:ascii="Calibri" w:hAnsi="Calibri" w:eastAsia="Microsoft YaHei"/>
          <w:color w:val="111827"/>
          <w:sz w:val="22"/>
        </w:rPr>
        <w:t>组织可切换：同一账户可切换有效组织，默认组织偏好、角色、缓存和 AI 上下文随组织重新校验。</w:t>
      </w:r>
    </w:p>
    <w:p>
      <w:pPr>
        <w:pStyle w:val="Heading1"/>
      </w:pPr>
      <w:r>
        <w:t>九、部署与验证设计</w:t>
      </w:r>
    </w:p>
    <w:p>
      <w:pPr>
        <w:spacing w:before="0" w:after="160" w:line="300" w:lineRule="auto"/>
        <w:jc w:val="left"/>
      </w:pPr>
      <w:r>
        <w:rPr>
          <w:rFonts w:ascii="Calibri" w:hAnsi="Calibri" w:eastAsia="Microsoft YaHei"/>
          <w:color w:val="111827"/>
          <w:sz w:val="22"/>
        </w:rPr>
        <w:t>比赛版使用 Docker Compose 运行 Web、API、MySQL、Redis 和媒体卷初始化服务，MinIO/S3 与 Swagger UI 通过 profile 启用。API 使用 nonroot 用户运行，媒体卷由 media-init 一次性初始化权限。默认 Web/API 端口由 deploy/compose/.env 注入，当前仓库 README 示例为 Web 8082、API 18080；具体端口应以参赛部署环境的 .env 为准。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8FA"/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Microsoft YaHei"/>
                <w:color w:val="0B2545"/>
                <w:sz w:val="18"/>
              </w:rPr>
              <w:t>cd deploy/compose</w:t>
              <w:br/>
              <w:t>copy .env.example .env</w:t>
              <w:br/>
              <w:t># 按比赛环境配置 AI_PROVIDER、AI_BASE_URL、AI_API_KEY、AI_MODEL</w:t>
              <w:br/>
              <w:t>docker compose up -d --build</w:t>
              <w:br/>
              <w:br/>
              <w:t># 验证</w:t>
              <w:br/>
              <w:t>GET /healthz</w:t>
              <w:br/>
              <w:t>GET /readyz</w:t>
              <w:br/>
              <w:t>访问 Portal 首页和 /admin</w:t>
            </w:r>
          </w:p>
        </w:tc>
      </w:tr>
    </w:tbl>
    <w:p/>
    <w:p>
      <w:pPr>
        <w:spacing w:before="0" w:after="160" w:line="300" w:lineRule="auto"/>
        <w:jc w:val="left"/>
      </w:pPr>
      <w:r>
        <w:rPr>
          <w:rFonts w:ascii="Calibri" w:hAnsi="Calibri" w:eastAsia="Microsoft YaHei"/>
          <w:color w:val="111827"/>
          <w:sz w:val="22"/>
        </w:rPr>
        <w:t>质量验证覆盖 OpenAPI/路由/前端请求契约、Go 测试、前端类型检查与生产构建、S1—S6 Compose 集成测试、Playwright 桌面/移动关键流程、备份恢复和 AI 真实模型演练。真实模型不可用时只能展示明确标识的降级模式，不把 Mock 说成真实模型。</w:t>
      </w:r>
    </w:p>
    <w:p>
      <w:pPr>
        <w:pStyle w:val="Heading1"/>
      </w:pPr>
      <w:r>
        <w:t>十、比赛演示路径</w:t>
      </w:r>
    </w:p>
    <w:p>
      <w:pPr>
        <w:pStyle w:val="ListNumber"/>
      </w:pPr>
      <w:r>
        <w:rPr>
          <w:rFonts w:ascii="Calibri" w:hAnsi="Calibri" w:eastAsia="Microsoft YaHei"/>
          <w:color w:val="111827"/>
          <w:sz w:val="22"/>
        </w:rPr>
        <w:t>以通用 Campus Commons 或 QUTCraft 组织进入公开门户，说明同一平台既支持普通校园组织，也支持 Minecraft 社团特色。</w:t>
      </w:r>
    </w:p>
    <w:p>
      <w:pPr>
        <w:pStyle w:val="ListNumber"/>
      </w:pPr>
      <w:r>
        <w:rPr>
          <w:rFonts w:ascii="Calibri" w:hAnsi="Calibri" w:eastAsia="Microsoft YaHei"/>
          <w:color w:val="111827"/>
          <w:sz w:val="22"/>
        </w:rPr>
        <w:t>进入 Admin 的 AI 活动策划，填写活动目标、受众、时间、场地、预算和风险约束。</w:t>
      </w:r>
    </w:p>
    <w:p>
      <w:pPr>
        <w:pStyle w:val="ListNumber"/>
      </w:pPr>
      <w:r>
        <w:rPr>
          <w:rFonts w:ascii="Calibri" w:hAnsi="Calibri" w:eastAsia="Microsoft YaHei"/>
          <w:color w:val="111827"/>
          <w:sz w:val="22"/>
        </w:rPr>
        <w:t>选择当前组织的活动规范与历史资料，展示组织隔离和引用范围。</w:t>
      </w:r>
    </w:p>
    <w:p>
      <w:pPr>
        <w:pStyle w:val="ListNumber"/>
      </w:pPr>
      <w:r>
        <w:rPr>
          <w:rFonts w:ascii="Calibri" w:hAnsi="Calibri" w:eastAsia="Microsoft YaHei"/>
          <w:color w:val="111827"/>
          <w:sz w:val="22"/>
        </w:rPr>
        <w:t>调用真实 OpenAI-compatible 模型生成带引用方案，展示模型模式、运行状态、引用和 Request ID。</w:t>
      </w:r>
    </w:p>
    <w:p>
      <w:pPr>
        <w:pStyle w:val="ListNumber"/>
      </w:pPr>
      <w:r>
        <w:rPr>
          <w:rFonts w:ascii="Calibri" w:hAnsi="Calibri" w:eastAsia="Microsoft YaHei"/>
          <w:color w:val="111827"/>
          <w:sz w:val="22"/>
        </w:rPr>
        <w:t>由评审人完成准确性、可执行性、校园适配、表达清晰、可采用性五维评分。</w:t>
      </w:r>
    </w:p>
    <w:p>
      <w:pPr>
        <w:pStyle w:val="ListNumber"/>
      </w:pPr>
      <w:r>
        <w:rPr>
          <w:rFonts w:ascii="Calibri" w:hAnsi="Calibri" w:eastAsia="Microsoft YaHei"/>
          <w:color w:val="111827"/>
          <w:sz w:val="22"/>
        </w:rPr>
        <w:t>逐项审查并批准建议操作，生成非公开项目、准备/宣传/执行/复盘里程碑和公告草稿。</w:t>
      </w:r>
    </w:p>
    <w:p>
      <w:pPr>
        <w:pStyle w:val="ListNumber"/>
      </w:pPr>
      <w:r>
        <w:rPr>
          <w:rFonts w:ascii="Calibri" w:hAnsi="Calibri" w:eastAsia="Microsoft YaHei"/>
          <w:color w:val="111827"/>
          <w:sz w:val="22"/>
        </w:rPr>
        <w:t>打开项目管理和内容编辑器，证明创建结果真实落库，公告尚未公开。</w:t>
      </w:r>
    </w:p>
    <w:p>
      <w:pPr>
        <w:pStyle w:val="ListNumber"/>
      </w:pPr>
      <w:r>
        <w:rPr>
          <w:rFonts w:ascii="Calibri" w:hAnsi="Calibri" w:eastAsia="Microsoft YaHei"/>
          <w:color w:val="111827"/>
          <w:sz w:val="22"/>
        </w:rPr>
        <w:t>人工编辑并发布公告，在 Portal 查看；再下线，展示 CMS 状态机与缓存失效。</w:t>
      </w:r>
    </w:p>
    <w:p>
      <w:pPr>
        <w:pStyle w:val="ListNumber"/>
      </w:pPr>
      <w:r>
        <w:rPr>
          <w:rFonts w:ascii="Calibri" w:hAnsi="Calibri" w:eastAsia="Microsoft YaHei"/>
          <w:color w:val="111827"/>
          <w:sz w:val="22"/>
        </w:rPr>
        <w:t>打开审计页，用 Request ID 回溯生成、评分、批准、项目、里程碑和草稿创建过程。</w:t>
      </w:r>
    </w:p>
    <w:p>
      <w:pPr>
        <w:pStyle w:val="Heading1"/>
      </w:pPr>
      <w:r>
        <w:t>事实依据与版本说明</w:t>
      </w:r>
    </w:p>
    <w:p>
      <w:pPr>
        <w:spacing w:before="0" w:after="160" w:line="300" w:lineRule="auto"/>
        <w:jc w:val="left"/>
      </w:pPr>
      <w:r>
        <w:rPr>
          <w:rFonts w:ascii="Calibri" w:hAnsi="Calibri" w:eastAsia="Microsoft YaHei"/>
          <w:color w:val="111827"/>
          <w:sz w:val="22"/>
        </w:rPr>
        <w:t>本文以仓库当前主分支为事实基线，避免把规划项、Mock 演示项或延期能力写成已交付功能。仓库最新提交为 29ebb4b（2026 年 8 月 21 日 22:08:33，提交主题：feat(cms): add author review workflow）。</w:t>
      </w:r>
    </w:p>
    <w:p>
      <w:pPr>
        <w:spacing w:before="0" w:after="160" w:line="300" w:lineRule="auto"/>
        <w:jc w:val="left"/>
      </w:pPr>
      <w:r>
        <w:rPr>
          <w:rFonts w:ascii="Calibri" w:hAnsi="Calibri" w:eastAsia="Microsoft YaHei"/>
          <w:color w:val="111827"/>
          <w:sz w:val="22"/>
        </w:rPr>
        <w:t>核心依据文件：</w:t>
      </w:r>
    </w:p>
    <w:p>
      <w:pPr>
        <w:pStyle w:val="ListBullet"/>
      </w:pPr>
      <w:r>
        <w:rPr>
          <w:rFonts w:ascii="Calibri" w:hAnsi="Calibri" w:eastAsia="Microsoft YaHei"/>
          <w:color w:val="111827"/>
          <w:sz w:val="22"/>
        </w:rPr>
        <w:t>README.md：项目定位、技术栈、启动方式与当前能力总览。</w:t>
      </w:r>
    </w:p>
    <w:p>
      <w:pPr>
        <w:pStyle w:val="ListBullet"/>
      </w:pPr>
      <w:r>
        <w:rPr>
          <w:rFonts w:ascii="Calibri" w:hAnsi="Calibri" w:eastAsia="Microsoft YaHei"/>
          <w:color w:val="111827"/>
          <w:sz w:val="22"/>
        </w:rPr>
        <w:t>docs/product/feature-map-v2.md：截至 2026 年 8 月 5 日的功能状态、优先级和比赛版收口边界。</w:t>
      </w:r>
    </w:p>
    <w:p>
      <w:pPr>
        <w:pStyle w:val="ListBullet"/>
      </w:pPr>
      <w:r>
        <w:rPr>
          <w:rFonts w:ascii="Calibri" w:hAnsi="Calibri" w:eastAsia="Microsoft YaHei"/>
          <w:color w:val="111827"/>
          <w:sz w:val="22"/>
        </w:rPr>
        <w:t>docs/product/competition-narrative.md：服务创新类比赛叙事、主线演示路径和评审价值。</w:t>
      </w:r>
    </w:p>
    <w:p>
      <w:pPr>
        <w:pStyle w:val="ListBullet"/>
      </w:pPr>
      <w:r>
        <w:rPr>
          <w:rFonts w:ascii="Calibri" w:hAnsi="Calibri" w:eastAsia="Microsoft YaHei"/>
          <w:color w:val="111827"/>
          <w:sz w:val="22"/>
        </w:rPr>
        <w:t>docs/product/competition-demo-runbook.md：比赛演示环境、演示顺序和故障回退。</w:t>
      </w:r>
    </w:p>
    <w:p>
      <w:pPr>
        <w:pStyle w:val="ListBullet"/>
      </w:pPr>
      <w:r>
        <w:rPr>
          <w:rFonts w:ascii="Calibri" w:hAnsi="Calibri" w:eastAsia="Microsoft YaHei"/>
          <w:color w:val="111827"/>
          <w:sz w:val="22"/>
        </w:rPr>
        <w:t>docs/architecture/ai-agent-integration.md：AI 智能体架构、权限、引用、工具和人工批准边界。</w:t>
      </w:r>
    </w:p>
    <w:p>
      <w:pPr>
        <w:pStyle w:val="ListBullet"/>
      </w:pPr>
      <w:r>
        <w:rPr>
          <w:rFonts w:ascii="Calibri" w:hAnsi="Calibri" w:eastAsia="Microsoft YaHei"/>
          <w:color w:val="111827"/>
          <w:sz w:val="22"/>
        </w:rPr>
        <w:t>docs/operations/：部署、备份、恢复与运行维护说明。</w:t>
      </w:r>
    </w:p>
    <w:p>
      <w:pPr>
        <w:pStyle w:val="ListBullet"/>
      </w:pPr>
      <w:r>
        <w:rPr>
          <w:rFonts w:ascii="Calibri" w:hAnsi="Calibri" w:eastAsia="Microsoft YaHei"/>
          <w:color w:val="111827"/>
          <w:sz w:val="22"/>
        </w:rPr>
        <w:t>apps/api/、apps/web/、deploy/compose/：Go API、Vue 前端和 Docker Compose 实现。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Calibri" w:hAnsi="Calibri" w:eastAsia="Microsoft YaHei"/>
        <w:color w:val="667085"/>
        <w:sz w:val="17"/>
      </w:rPr>
      <w:t xml:space="preserve">QUTCraft Platform  |  第 </w:t>
    </w:r>
    <w:r>
      <w:fldSimple w:instr="PAGE"/>
    </w:r>
    <w:r>
      <w:rPr>
        <w:rFonts w:ascii="Calibri" w:hAnsi="Calibri" w:eastAsia="Microsoft YaHei"/>
        <w:color w:val="667085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right"/>
    </w:pPr>
    <w:r>
      <w:rPr>
        <w:rFonts w:ascii="Calibri" w:hAnsi="Calibri" w:eastAsia="Microsoft YaHei"/>
        <w:color w:val="667085"/>
        <w:sz w:val="17"/>
      </w:rPr>
      <w:t>QUTCraft Commons Agent  |  AI 应用创新开发大赛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20" w:lineRule="auto"/>
    </w:pPr>
    <w:rPr>
      <w:rFonts w:ascii="Calibri" w:hAnsi="Calibri" w:eastAsia="Microsoft YaHe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9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9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