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6D5B" w:rsidRDefault="003C6C06">
      <w:r w:rsidRPr="003C6C06">
        <w:t xml:space="preserve">Oracle Label Security (OLS) cung cấp </w:t>
      </w:r>
      <w:r>
        <w:t>row-level security (RLS)</w:t>
      </w:r>
      <w:r w:rsidRPr="003C6C06">
        <w:t xml:space="preserve"> cho các bảng cơ sở dữ liệ</w:t>
      </w:r>
      <w:r w:rsidR="004A5F52">
        <w:t>u.</w:t>
      </w:r>
      <w:r w:rsidR="001756EA" w:rsidRPr="001756EA">
        <w:t xml:space="preserve"> </w:t>
      </w:r>
      <w:r w:rsidR="001756EA">
        <w:t>Ta</w:t>
      </w:r>
      <w:r w:rsidR="001756EA" w:rsidRPr="001756EA">
        <w:t xml:space="preserve"> có thể thực hiện điều này bằng cách gán một hoặc nhiều nhãn bảo mật xác định mức độ bảo mật </w:t>
      </w:r>
      <w:r w:rsidR="00205204">
        <w:t xml:space="preserve">ta </w:t>
      </w:r>
      <w:r w:rsidR="001756EA" w:rsidRPr="001756EA">
        <w:t>muốn cho các hàng dữ liệu của bảng.</w:t>
      </w:r>
    </w:p>
    <w:p w:rsidR="00384780" w:rsidRDefault="00384780">
      <w:r w:rsidRPr="00384780">
        <w:t xml:space="preserve">Tính năng này bảo mật các bảng cơ sở dữ liệu của </w:t>
      </w:r>
      <w:r w:rsidR="001E3D6B">
        <w:t>ta</w:t>
      </w:r>
      <w:r w:rsidRPr="00384780">
        <w:t xml:space="preserve"> ở cấp độ hàng và chỉ định các hàng này các cấp độ bảo mật khác nhau dựa trên nhãn bảo mật. Sau đó, </w:t>
      </w:r>
      <w:r w:rsidR="001E3D6B">
        <w:t>ta</w:t>
      </w:r>
      <w:r w:rsidRPr="00384780">
        <w:t xml:space="preserve"> tạo ủy quyền bảo mật cho người dùng dựa trên nhãn OLS.</w:t>
      </w:r>
    </w:p>
    <w:p w:rsidR="007A2AA9" w:rsidRDefault="007A2AA9">
      <w:r w:rsidRPr="007A2AA9">
        <w:t xml:space="preserve">Sau khi </w:t>
      </w:r>
      <w:r>
        <w:t xml:space="preserve">ta </w:t>
      </w:r>
      <w:r w:rsidRPr="007A2AA9">
        <w:t xml:space="preserve">tạo và gán nhãn, </w:t>
      </w:r>
      <w:r w:rsidR="000E5336">
        <w:t>ta</w:t>
      </w:r>
      <w:r w:rsidRPr="007A2AA9">
        <w:t xml:space="preserve"> có thể sử dụng Oracle Label Security để chỉ định ủy quyền người dùng cụ thể cho các hàng cụ thể, dựa trên các nhãn này. Sau đó, Oracle Label Security tự động so sánh nhãn của hàng dữ liệu với khoảng trống bảo mật của người dùng để xác định xem người dùng có được phép truy cập vào dữ liệu trong hàng hay không.</w:t>
      </w:r>
    </w:p>
    <w:p w:rsidR="002847CE" w:rsidRDefault="002847CE">
      <w:r w:rsidRPr="002847CE">
        <w:t>Chính sách Bảo mật Nhãn Oracle có các thành phần sau:</w:t>
      </w:r>
    </w:p>
    <w:p w:rsidR="002847CE" w:rsidRDefault="002847CE" w:rsidP="00C0509F">
      <w:pPr>
        <w:pStyle w:val="ListParagraph"/>
        <w:numPr>
          <w:ilvl w:val="0"/>
          <w:numId w:val="1"/>
        </w:numPr>
      </w:pPr>
      <w:r w:rsidRPr="00C0509F">
        <w:rPr>
          <w:b/>
        </w:rPr>
        <w:t>Label:</w:t>
      </w:r>
      <w:r w:rsidRPr="002847CE">
        <w:t xml:space="preserve"> Nhãn cho dữ liệu và người dùng, cùng với quyền cho người dùng và đơn vị chương trình, chi phối quyền truy cập vào các đối tượng được bảo vệ cụ thể. Các nhãn bao gồm những điều sau:</w:t>
      </w:r>
    </w:p>
    <w:p w:rsidR="00F61461" w:rsidRDefault="00F61461" w:rsidP="00C0509F">
      <w:pPr>
        <w:pStyle w:val="ListParagraph"/>
        <w:numPr>
          <w:ilvl w:val="1"/>
          <w:numId w:val="1"/>
        </w:numPr>
      </w:pPr>
      <w:r w:rsidRPr="00C0509F">
        <w:rPr>
          <w:b/>
        </w:rPr>
        <w:t xml:space="preserve">Levels: </w:t>
      </w:r>
      <w:r w:rsidRPr="00F61461">
        <w:t xml:space="preserve">Các mức cho biết loại độ nhạy mà </w:t>
      </w:r>
      <w:r w:rsidR="004A35F5">
        <w:t>ta</w:t>
      </w:r>
      <w:r w:rsidRPr="00F61461">
        <w:t xml:space="preserve"> muốn gán cho hàng, ví dụ: </w:t>
      </w:r>
      <w:r w:rsidR="00E61AC8" w:rsidRPr="00C0509F">
        <w:rPr>
          <w:i/>
        </w:rPr>
        <w:t>SENSITIVE</w:t>
      </w:r>
      <w:r w:rsidR="00E61AC8">
        <w:t xml:space="preserve"> </w:t>
      </w:r>
      <w:r w:rsidRPr="00F61461">
        <w:t xml:space="preserve">hoặc </w:t>
      </w:r>
      <w:r w:rsidR="00E61AC8" w:rsidRPr="00C0509F">
        <w:rPr>
          <w:i/>
        </w:rPr>
        <w:t>HIGHLY SENSITIVE</w:t>
      </w:r>
      <w:r w:rsidRPr="00F61461">
        <w:t>.</w:t>
      </w:r>
    </w:p>
    <w:p w:rsidR="0003432D" w:rsidRDefault="0003432D" w:rsidP="00C0509F">
      <w:pPr>
        <w:pStyle w:val="ListParagraph"/>
        <w:numPr>
          <w:ilvl w:val="1"/>
          <w:numId w:val="1"/>
        </w:numPr>
      </w:pPr>
      <w:r w:rsidRPr="00C0509F">
        <w:rPr>
          <w:b/>
        </w:rPr>
        <w:t>Compartments:</w:t>
      </w:r>
      <w:r>
        <w:t xml:space="preserve"> </w:t>
      </w:r>
      <w:r w:rsidRPr="0003432D">
        <w:t>(Tùy chọn) Dữ liệu có thể có cùng cấp độ (</w:t>
      </w:r>
      <w:r w:rsidR="00885CC4" w:rsidRPr="00885CC4">
        <w:t>Public, Confidential and Secret</w:t>
      </w:r>
      <w:r w:rsidRPr="0003432D">
        <w:t xml:space="preserve">), nhưng có thể thuộc về các dự </w:t>
      </w:r>
      <w:proofErr w:type="gramStart"/>
      <w:r w:rsidRPr="0003432D">
        <w:t>án</w:t>
      </w:r>
      <w:proofErr w:type="gramEnd"/>
      <w:r w:rsidRPr="0003432D">
        <w:t xml:space="preserve"> khác nhau trong một công ty, ví dụ: ACME Merger và IT Security. Các khoang đại diện cho các dự </w:t>
      </w:r>
      <w:proofErr w:type="gramStart"/>
      <w:r w:rsidRPr="0003432D">
        <w:t>án</w:t>
      </w:r>
      <w:proofErr w:type="gramEnd"/>
      <w:r w:rsidRPr="0003432D">
        <w:t xml:space="preserve"> trong ví dụ này, giúp xác định các điều khiển truy cập chính xác hơn. Chúng thường được sử dụng nhiều nhất trong môi trường chính phủ.</w:t>
      </w:r>
    </w:p>
    <w:p w:rsidR="00005530" w:rsidRDefault="00005530" w:rsidP="00C0509F">
      <w:pPr>
        <w:pStyle w:val="ListParagraph"/>
        <w:numPr>
          <w:ilvl w:val="1"/>
          <w:numId w:val="1"/>
        </w:numPr>
      </w:pPr>
      <w:r w:rsidRPr="00C0509F">
        <w:rPr>
          <w:b/>
        </w:rPr>
        <w:t>Groups:</w:t>
      </w:r>
      <w:r w:rsidRPr="00005530">
        <w:t xml:space="preserve"> (Tùy chọn) Nhóm xác định các tổ chức sở hữu hoặc truy cập dữ liệu, ví dụ:</w:t>
      </w:r>
      <w:r w:rsidR="00531C6F" w:rsidRPr="00531C6F">
        <w:t xml:space="preserve"> UK, US, Asia, Europe</w:t>
      </w:r>
      <w:r w:rsidRPr="00005530">
        <w:t>. Các nhóm được sử dụng cả trong môi trường thương mại và chính phủ, và thường được sử dụng thay cho các ngăn do tính linh hoạt của chúng.</w:t>
      </w:r>
    </w:p>
    <w:p w:rsidR="0078434E" w:rsidRDefault="0078434E" w:rsidP="00C0509F">
      <w:pPr>
        <w:pStyle w:val="ListParagraph"/>
        <w:numPr>
          <w:ilvl w:val="0"/>
          <w:numId w:val="1"/>
        </w:numPr>
      </w:pPr>
      <w:r w:rsidRPr="00C0509F">
        <w:rPr>
          <w:b/>
        </w:rPr>
        <w:t>Policy:</w:t>
      </w:r>
      <w:r w:rsidRPr="0078434E">
        <w:t xml:space="preserve"> Chính sách là tên được liên kết với các nhãn, quy tắc và ủy quyền này.</w:t>
      </w:r>
    </w:p>
    <w:p w:rsidR="009044A9" w:rsidRDefault="009044A9" w:rsidP="009044A9">
      <w:pPr>
        <w:ind w:left="360"/>
      </w:pPr>
      <w:r w:rsidRPr="009044A9">
        <w:t>So sánh Virtual Private Database, Label Security, and Data Redaction</w:t>
      </w:r>
    </w:p>
    <w:tbl>
      <w:tblPr>
        <w:tblW w:w="8470" w:type="dxa"/>
        <w:shd w:val="clear" w:color="auto" w:fill="FFFFFF"/>
        <w:tblCellMar>
          <w:top w:w="60" w:type="dxa"/>
          <w:left w:w="60" w:type="dxa"/>
          <w:bottom w:w="60" w:type="dxa"/>
          <w:right w:w="60" w:type="dxa"/>
        </w:tblCellMar>
        <w:tblLook w:val="04A0" w:firstRow="1" w:lastRow="0" w:firstColumn="1" w:lastColumn="0" w:noHBand="0" w:noVBand="1"/>
        <w:tblCaption w:val="Comparing Virtual Private Database, Label Security, and Data Redaction"/>
        <w:tblDescription w:val="This table lists the differences between Oracle Virtual Private Database (VPD), Oracle Label Security (OLS), and Oracle Data Redaction features."/>
      </w:tblPr>
      <w:tblGrid>
        <w:gridCol w:w="2118"/>
        <w:gridCol w:w="2117"/>
        <w:gridCol w:w="2117"/>
        <w:gridCol w:w="2118"/>
      </w:tblGrid>
      <w:tr w:rsidR="00AE4BF6" w:rsidRPr="00AE4BF6" w:rsidTr="00AE4BF6">
        <w:trPr>
          <w:tblHeader/>
        </w:trPr>
        <w:tc>
          <w:tcPr>
            <w:tcW w:w="0" w:type="auto"/>
            <w:shd w:val="clear" w:color="auto" w:fill="3F3F3F"/>
            <w:hideMark/>
          </w:tcPr>
          <w:p w:rsidR="00AE4BF6" w:rsidRPr="00AE4BF6" w:rsidRDefault="00AE4BF6" w:rsidP="00434DF6">
            <w:pPr>
              <w:spacing w:after="0" w:line="240" w:lineRule="auto"/>
              <w:jc w:val="center"/>
              <w:rPr>
                <w:rFonts w:ascii="Arial" w:eastAsia="Times New Roman" w:hAnsi="Arial" w:cs="Arial"/>
                <w:b/>
                <w:bCs/>
                <w:color w:val="EDEDED" w:themeColor="accent3" w:themeTint="33"/>
                <w:sz w:val="21"/>
                <w:szCs w:val="21"/>
              </w:rPr>
            </w:pPr>
            <w:r w:rsidRPr="00AE4BF6">
              <w:rPr>
                <w:rFonts w:ascii="Arial" w:eastAsia="Times New Roman" w:hAnsi="Arial" w:cs="Arial"/>
                <w:b/>
                <w:bCs/>
                <w:color w:val="EDEDED" w:themeColor="accent3" w:themeTint="33"/>
                <w:sz w:val="21"/>
                <w:szCs w:val="21"/>
              </w:rPr>
              <w:t>Feature</w:t>
            </w:r>
          </w:p>
        </w:tc>
        <w:tc>
          <w:tcPr>
            <w:tcW w:w="0" w:type="auto"/>
            <w:shd w:val="clear" w:color="auto" w:fill="3F3F3F"/>
            <w:hideMark/>
          </w:tcPr>
          <w:p w:rsidR="00AE4BF6" w:rsidRPr="00AE4BF6" w:rsidRDefault="00AE4BF6" w:rsidP="00434DF6">
            <w:pPr>
              <w:spacing w:after="0" w:line="240" w:lineRule="auto"/>
              <w:jc w:val="center"/>
              <w:rPr>
                <w:rFonts w:ascii="Arial" w:eastAsia="Times New Roman" w:hAnsi="Arial" w:cs="Arial"/>
                <w:b/>
                <w:bCs/>
                <w:color w:val="EDEDED" w:themeColor="accent3" w:themeTint="33"/>
                <w:sz w:val="21"/>
                <w:szCs w:val="21"/>
              </w:rPr>
            </w:pPr>
            <w:r w:rsidRPr="00AE4BF6">
              <w:rPr>
                <w:rFonts w:ascii="Arial" w:eastAsia="Times New Roman" w:hAnsi="Arial" w:cs="Arial"/>
                <w:b/>
                <w:bCs/>
                <w:color w:val="EDEDED" w:themeColor="accent3" w:themeTint="33"/>
                <w:sz w:val="21"/>
                <w:szCs w:val="21"/>
              </w:rPr>
              <w:t>VPD</w:t>
            </w:r>
          </w:p>
        </w:tc>
        <w:tc>
          <w:tcPr>
            <w:tcW w:w="0" w:type="auto"/>
            <w:shd w:val="clear" w:color="auto" w:fill="3F3F3F"/>
            <w:hideMark/>
          </w:tcPr>
          <w:p w:rsidR="00AE4BF6" w:rsidRPr="00AE4BF6" w:rsidRDefault="00AE4BF6" w:rsidP="00434DF6">
            <w:pPr>
              <w:spacing w:after="0" w:line="240" w:lineRule="auto"/>
              <w:jc w:val="center"/>
              <w:rPr>
                <w:rFonts w:ascii="Arial" w:eastAsia="Times New Roman" w:hAnsi="Arial" w:cs="Arial"/>
                <w:b/>
                <w:bCs/>
                <w:color w:val="EDEDED" w:themeColor="accent3" w:themeTint="33"/>
                <w:sz w:val="21"/>
                <w:szCs w:val="21"/>
              </w:rPr>
            </w:pPr>
            <w:r w:rsidRPr="00AE4BF6">
              <w:rPr>
                <w:rFonts w:ascii="Arial" w:eastAsia="Times New Roman" w:hAnsi="Arial" w:cs="Arial"/>
                <w:b/>
                <w:bCs/>
                <w:color w:val="EDEDED" w:themeColor="accent3" w:themeTint="33"/>
                <w:sz w:val="21"/>
                <w:szCs w:val="21"/>
              </w:rPr>
              <w:t>OLS</w:t>
            </w:r>
          </w:p>
        </w:tc>
        <w:tc>
          <w:tcPr>
            <w:tcW w:w="0" w:type="auto"/>
            <w:shd w:val="clear" w:color="auto" w:fill="3F3F3F"/>
            <w:hideMark/>
          </w:tcPr>
          <w:p w:rsidR="00AE4BF6" w:rsidRPr="00AE4BF6" w:rsidRDefault="00AE4BF6" w:rsidP="00434DF6">
            <w:pPr>
              <w:spacing w:after="0" w:line="240" w:lineRule="auto"/>
              <w:jc w:val="center"/>
              <w:rPr>
                <w:rFonts w:ascii="Arial" w:eastAsia="Times New Roman" w:hAnsi="Arial" w:cs="Arial"/>
                <w:b/>
                <w:bCs/>
                <w:color w:val="EDEDED" w:themeColor="accent3" w:themeTint="33"/>
                <w:sz w:val="21"/>
                <w:szCs w:val="21"/>
              </w:rPr>
            </w:pPr>
            <w:r w:rsidRPr="00AE4BF6">
              <w:rPr>
                <w:rFonts w:ascii="Arial" w:eastAsia="Times New Roman" w:hAnsi="Arial" w:cs="Arial"/>
                <w:b/>
                <w:bCs/>
                <w:color w:val="EDEDED" w:themeColor="accent3" w:themeTint="33"/>
                <w:sz w:val="21"/>
                <w:szCs w:val="21"/>
              </w:rPr>
              <w:t>Data Redaction</w:t>
            </w:r>
          </w:p>
        </w:tc>
      </w:tr>
      <w:tr w:rsidR="00AE4BF6" w:rsidRPr="00AE4BF6" w:rsidTr="00AE4BF6">
        <w:tc>
          <w:tcPr>
            <w:tcW w:w="2117" w:type="dxa"/>
            <w:shd w:val="clear" w:color="auto" w:fill="FFFFFF"/>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Provides full masking, partial masking, and random masking</w:t>
            </w:r>
          </w:p>
        </w:tc>
        <w:tc>
          <w:tcPr>
            <w:tcW w:w="2117" w:type="dxa"/>
            <w:shd w:val="clear" w:color="auto" w:fill="FFFFFF"/>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No</w:t>
            </w:r>
          </w:p>
        </w:tc>
        <w:tc>
          <w:tcPr>
            <w:tcW w:w="2117" w:type="dxa"/>
            <w:shd w:val="clear" w:color="auto" w:fill="FFFFFF"/>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No</w:t>
            </w:r>
          </w:p>
        </w:tc>
        <w:tc>
          <w:tcPr>
            <w:tcW w:w="2118" w:type="dxa"/>
            <w:shd w:val="clear" w:color="auto" w:fill="FFFFFF"/>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Yes</w:t>
            </w:r>
          </w:p>
        </w:tc>
      </w:tr>
      <w:tr w:rsidR="00AE4BF6" w:rsidRPr="00AE4BF6" w:rsidTr="00AE4BF6">
        <w:tc>
          <w:tcPr>
            <w:tcW w:w="2117" w:type="dxa"/>
            <w:shd w:val="clear" w:color="auto" w:fill="F9F9F9"/>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Redacts data in real-time, as the user is accessing it</w:t>
            </w:r>
          </w:p>
        </w:tc>
        <w:tc>
          <w:tcPr>
            <w:tcW w:w="2117" w:type="dxa"/>
            <w:shd w:val="clear" w:color="auto" w:fill="F9F9F9"/>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No</w:t>
            </w:r>
          </w:p>
        </w:tc>
        <w:tc>
          <w:tcPr>
            <w:tcW w:w="2117" w:type="dxa"/>
            <w:shd w:val="clear" w:color="auto" w:fill="F9F9F9"/>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No</w:t>
            </w:r>
          </w:p>
        </w:tc>
        <w:tc>
          <w:tcPr>
            <w:tcW w:w="2118" w:type="dxa"/>
            <w:shd w:val="clear" w:color="auto" w:fill="F9F9F9"/>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Yes</w:t>
            </w:r>
          </w:p>
        </w:tc>
      </w:tr>
      <w:tr w:rsidR="00AE4BF6" w:rsidRPr="00AE4BF6" w:rsidTr="00AE4BF6">
        <w:tc>
          <w:tcPr>
            <w:tcW w:w="2117" w:type="dxa"/>
            <w:shd w:val="clear" w:color="auto" w:fill="FFFFFF"/>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Provides row-level security</w:t>
            </w:r>
          </w:p>
        </w:tc>
        <w:tc>
          <w:tcPr>
            <w:tcW w:w="2117" w:type="dxa"/>
            <w:shd w:val="clear" w:color="auto" w:fill="FFFFFF"/>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Yes</w:t>
            </w:r>
          </w:p>
        </w:tc>
        <w:tc>
          <w:tcPr>
            <w:tcW w:w="2117" w:type="dxa"/>
            <w:shd w:val="clear" w:color="auto" w:fill="FFFFFF"/>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Yes</w:t>
            </w:r>
          </w:p>
        </w:tc>
        <w:tc>
          <w:tcPr>
            <w:tcW w:w="2118" w:type="dxa"/>
            <w:shd w:val="clear" w:color="auto" w:fill="FFFFFF"/>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No</w:t>
            </w:r>
          </w:p>
        </w:tc>
      </w:tr>
      <w:tr w:rsidR="00AE4BF6" w:rsidRPr="00AE4BF6" w:rsidTr="00AE4BF6">
        <w:tc>
          <w:tcPr>
            <w:tcW w:w="2117" w:type="dxa"/>
            <w:shd w:val="clear" w:color="auto" w:fill="F9F9F9"/>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Provides column-level security (column masking)</w:t>
            </w:r>
          </w:p>
        </w:tc>
        <w:tc>
          <w:tcPr>
            <w:tcW w:w="2117" w:type="dxa"/>
            <w:shd w:val="clear" w:color="auto" w:fill="F9F9F9"/>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Yes</w:t>
            </w:r>
          </w:p>
        </w:tc>
        <w:tc>
          <w:tcPr>
            <w:tcW w:w="2117" w:type="dxa"/>
            <w:shd w:val="clear" w:color="auto" w:fill="F9F9F9"/>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No</w:t>
            </w:r>
          </w:p>
        </w:tc>
        <w:tc>
          <w:tcPr>
            <w:tcW w:w="2118" w:type="dxa"/>
            <w:shd w:val="clear" w:color="auto" w:fill="F9F9F9"/>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Yes</w:t>
            </w:r>
          </w:p>
        </w:tc>
      </w:tr>
      <w:tr w:rsidR="00AE4BF6" w:rsidRPr="00AE4BF6" w:rsidTr="00AE4BF6">
        <w:tc>
          <w:tcPr>
            <w:tcW w:w="2117" w:type="dxa"/>
            <w:shd w:val="clear" w:color="auto" w:fill="FFFFFF"/>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lastRenderedPageBreak/>
              <w:t>Binds a user-defined PL/SQL package to a table, view, or synonym</w:t>
            </w:r>
          </w:p>
        </w:tc>
        <w:tc>
          <w:tcPr>
            <w:tcW w:w="2117" w:type="dxa"/>
            <w:shd w:val="clear" w:color="auto" w:fill="FFFFFF"/>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Yes</w:t>
            </w:r>
          </w:p>
        </w:tc>
        <w:tc>
          <w:tcPr>
            <w:tcW w:w="2117" w:type="dxa"/>
            <w:shd w:val="clear" w:color="auto" w:fill="FFFFFF"/>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No</w:t>
            </w:r>
            <w:hyperlink r:id="rId5" w:anchor="fn_1" w:history="1">
              <w:r w:rsidRPr="00AE4BF6">
                <w:rPr>
                  <w:rFonts w:ascii="inherit" w:eastAsia="Times New Roman" w:hAnsi="inherit" w:cs="Arial"/>
                  <w:color w:val="666666"/>
                  <w:sz w:val="16"/>
                  <w:szCs w:val="16"/>
                  <w:vertAlign w:val="superscript"/>
                </w:rPr>
                <w:t>Foot 1</w:t>
              </w:r>
            </w:hyperlink>
          </w:p>
        </w:tc>
        <w:tc>
          <w:tcPr>
            <w:tcW w:w="2118" w:type="dxa"/>
            <w:shd w:val="clear" w:color="auto" w:fill="FFFFFF"/>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No</w:t>
            </w:r>
          </w:p>
        </w:tc>
      </w:tr>
      <w:tr w:rsidR="00AE4BF6" w:rsidRPr="00AE4BF6" w:rsidTr="00AE4BF6">
        <w:tc>
          <w:tcPr>
            <w:tcW w:w="2117" w:type="dxa"/>
            <w:shd w:val="clear" w:color="auto" w:fill="F9F9F9"/>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Modifies SQL by dynamically adding a </w:t>
            </w:r>
            <w:r w:rsidRPr="00AE4BF6">
              <w:rPr>
                <w:rFonts w:ascii="Courier New" w:eastAsia="Times New Roman" w:hAnsi="Courier New" w:cs="Courier New"/>
                <w:color w:val="000000"/>
                <w:sz w:val="20"/>
                <w:szCs w:val="20"/>
              </w:rPr>
              <w:t>WHERE</w:t>
            </w:r>
            <w:r w:rsidRPr="00AE4BF6">
              <w:rPr>
                <w:rFonts w:ascii="inherit" w:eastAsia="Times New Roman" w:hAnsi="inherit" w:cs="Arial"/>
                <w:color w:val="222222"/>
                <w:sz w:val="21"/>
                <w:szCs w:val="21"/>
              </w:rPr>
              <w:t> clause returned from the PL/SQL procedures</w:t>
            </w:r>
          </w:p>
        </w:tc>
        <w:tc>
          <w:tcPr>
            <w:tcW w:w="2117" w:type="dxa"/>
            <w:shd w:val="clear" w:color="auto" w:fill="F9F9F9"/>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Yes</w:t>
            </w:r>
          </w:p>
        </w:tc>
        <w:tc>
          <w:tcPr>
            <w:tcW w:w="2117" w:type="dxa"/>
            <w:shd w:val="clear" w:color="auto" w:fill="F9F9F9"/>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No</w:t>
            </w:r>
          </w:p>
        </w:tc>
        <w:tc>
          <w:tcPr>
            <w:tcW w:w="2118" w:type="dxa"/>
            <w:shd w:val="clear" w:color="auto" w:fill="F9F9F9"/>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No</w:t>
            </w:r>
          </w:p>
        </w:tc>
      </w:tr>
      <w:tr w:rsidR="00AE4BF6" w:rsidRPr="00AE4BF6" w:rsidTr="00AE4BF6">
        <w:tc>
          <w:tcPr>
            <w:tcW w:w="2117" w:type="dxa"/>
            <w:shd w:val="clear" w:color="auto" w:fill="FFFFFF"/>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Restricts database operations by privileged users</w:t>
            </w:r>
            <w:hyperlink r:id="rId6" w:anchor="fn_2" w:history="1">
              <w:r w:rsidRPr="00AE4BF6">
                <w:rPr>
                  <w:rFonts w:ascii="inherit" w:eastAsia="Times New Roman" w:hAnsi="inherit" w:cs="Arial"/>
                  <w:color w:val="666666"/>
                  <w:sz w:val="16"/>
                  <w:szCs w:val="16"/>
                  <w:vertAlign w:val="superscript"/>
                </w:rPr>
                <w:t>Foot 2</w:t>
              </w:r>
            </w:hyperlink>
          </w:p>
        </w:tc>
        <w:tc>
          <w:tcPr>
            <w:tcW w:w="2117" w:type="dxa"/>
            <w:shd w:val="clear" w:color="auto" w:fill="FFFFFF"/>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No</w:t>
            </w:r>
          </w:p>
        </w:tc>
        <w:tc>
          <w:tcPr>
            <w:tcW w:w="2117" w:type="dxa"/>
            <w:shd w:val="clear" w:color="auto" w:fill="FFFFFF"/>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No</w:t>
            </w:r>
          </w:p>
        </w:tc>
        <w:tc>
          <w:tcPr>
            <w:tcW w:w="2118" w:type="dxa"/>
            <w:shd w:val="clear" w:color="auto" w:fill="FFFFFF"/>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No</w:t>
            </w:r>
          </w:p>
        </w:tc>
      </w:tr>
      <w:tr w:rsidR="00AE4BF6" w:rsidRPr="00AE4BF6" w:rsidTr="00AE4BF6">
        <w:tc>
          <w:tcPr>
            <w:tcW w:w="2117" w:type="dxa"/>
            <w:shd w:val="clear" w:color="auto" w:fill="F9F9F9"/>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Controls access to a set of rows based on the sensitivity label of the row and the security level of the user</w:t>
            </w:r>
          </w:p>
        </w:tc>
        <w:tc>
          <w:tcPr>
            <w:tcW w:w="2117" w:type="dxa"/>
            <w:shd w:val="clear" w:color="auto" w:fill="F9F9F9"/>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No</w:t>
            </w:r>
          </w:p>
        </w:tc>
        <w:tc>
          <w:tcPr>
            <w:tcW w:w="2117" w:type="dxa"/>
            <w:shd w:val="clear" w:color="auto" w:fill="F9F9F9"/>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Yes</w:t>
            </w:r>
          </w:p>
        </w:tc>
        <w:tc>
          <w:tcPr>
            <w:tcW w:w="2118" w:type="dxa"/>
            <w:shd w:val="clear" w:color="auto" w:fill="F9F9F9"/>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No</w:t>
            </w:r>
          </w:p>
        </w:tc>
      </w:tr>
      <w:tr w:rsidR="00AE4BF6" w:rsidRPr="00AE4BF6" w:rsidTr="00AE4BF6">
        <w:tc>
          <w:tcPr>
            <w:tcW w:w="2117" w:type="dxa"/>
            <w:shd w:val="clear" w:color="auto" w:fill="FFFFFF"/>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Adds a column (optionally hidden) designed to store sensitivity labels for rows in the protected table</w:t>
            </w:r>
            <w:hyperlink r:id="rId7" w:anchor="fn_3" w:history="1">
              <w:r w:rsidRPr="00AE4BF6">
                <w:rPr>
                  <w:rFonts w:ascii="inherit" w:eastAsia="Times New Roman" w:hAnsi="inherit" w:cs="Arial"/>
                  <w:color w:val="666666"/>
                  <w:sz w:val="16"/>
                  <w:szCs w:val="16"/>
                  <w:vertAlign w:val="superscript"/>
                </w:rPr>
                <w:t>Foot 3</w:t>
              </w:r>
            </w:hyperlink>
          </w:p>
        </w:tc>
        <w:tc>
          <w:tcPr>
            <w:tcW w:w="2117" w:type="dxa"/>
            <w:shd w:val="clear" w:color="auto" w:fill="FFFFFF"/>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No</w:t>
            </w:r>
          </w:p>
        </w:tc>
        <w:tc>
          <w:tcPr>
            <w:tcW w:w="2117" w:type="dxa"/>
            <w:shd w:val="clear" w:color="auto" w:fill="FFFFFF"/>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Yes</w:t>
            </w:r>
          </w:p>
        </w:tc>
        <w:tc>
          <w:tcPr>
            <w:tcW w:w="2118" w:type="dxa"/>
            <w:shd w:val="clear" w:color="auto" w:fill="FFFFFF"/>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No</w:t>
            </w:r>
          </w:p>
        </w:tc>
      </w:tr>
      <w:tr w:rsidR="00AE4BF6" w:rsidRPr="00AE4BF6" w:rsidTr="00AE4BF6">
        <w:tc>
          <w:tcPr>
            <w:tcW w:w="2117" w:type="dxa"/>
            <w:shd w:val="clear" w:color="auto" w:fill="F9F9F9"/>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Provides a user account to manage its administration</w:t>
            </w:r>
          </w:p>
        </w:tc>
        <w:tc>
          <w:tcPr>
            <w:tcW w:w="2117" w:type="dxa"/>
            <w:shd w:val="clear" w:color="auto" w:fill="F9F9F9"/>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No</w:t>
            </w:r>
            <w:hyperlink r:id="rId8" w:anchor="fn_4" w:history="1">
              <w:r w:rsidRPr="00AE4BF6">
                <w:rPr>
                  <w:rFonts w:ascii="inherit" w:eastAsia="Times New Roman" w:hAnsi="inherit" w:cs="Arial"/>
                  <w:color w:val="666666"/>
                  <w:sz w:val="16"/>
                  <w:szCs w:val="16"/>
                  <w:vertAlign w:val="superscript"/>
                </w:rPr>
                <w:t>Foot 4</w:t>
              </w:r>
            </w:hyperlink>
          </w:p>
        </w:tc>
        <w:tc>
          <w:tcPr>
            <w:tcW w:w="2117" w:type="dxa"/>
            <w:shd w:val="clear" w:color="auto" w:fill="F9F9F9"/>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Yes</w:t>
            </w:r>
            <w:hyperlink r:id="rId9" w:anchor="fn_5" w:history="1">
              <w:r w:rsidRPr="00AE4BF6">
                <w:rPr>
                  <w:rFonts w:ascii="inherit" w:eastAsia="Times New Roman" w:hAnsi="inherit" w:cs="Arial"/>
                  <w:color w:val="666666"/>
                  <w:sz w:val="16"/>
                  <w:szCs w:val="16"/>
                  <w:vertAlign w:val="superscript"/>
                </w:rPr>
                <w:t>Foot 5</w:t>
              </w:r>
            </w:hyperlink>
          </w:p>
        </w:tc>
        <w:tc>
          <w:tcPr>
            <w:tcW w:w="2118" w:type="dxa"/>
            <w:shd w:val="clear" w:color="auto" w:fill="F9F9F9"/>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No</w:t>
            </w:r>
          </w:p>
        </w:tc>
      </w:tr>
      <w:tr w:rsidR="00AE4BF6" w:rsidRPr="00AE4BF6" w:rsidTr="00AE4BF6">
        <w:tc>
          <w:tcPr>
            <w:tcW w:w="2117" w:type="dxa"/>
            <w:shd w:val="clear" w:color="auto" w:fill="FFFFFF"/>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Provides pre-defined PL/SQL packages for row-level security</w:t>
            </w:r>
          </w:p>
        </w:tc>
        <w:tc>
          <w:tcPr>
            <w:tcW w:w="2117" w:type="dxa"/>
            <w:shd w:val="clear" w:color="auto" w:fill="FFFFFF"/>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No</w:t>
            </w:r>
          </w:p>
        </w:tc>
        <w:tc>
          <w:tcPr>
            <w:tcW w:w="2117" w:type="dxa"/>
            <w:shd w:val="clear" w:color="auto" w:fill="FFFFFF"/>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Yes</w:t>
            </w:r>
          </w:p>
        </w:tc>
        <w:tc>
          <w:tcPr>
            <w:tcW w:w="2118" w:type="dxa"/>
            <w:shd w:val="clear" w:color="auto" w:fill="FFFFFF"/>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No</w:t>
            </w:r>
          </w:p>
        </w:tc>
      </w:tr>
      <w:tr w:rsidR="00AE4BF6" w:rsidRPr="00AE4BF6" w:rsidTr="00AE4BF6">
        <w:tc>
          <w:tcPr>
            <w:tcW w:w="2117" w:type="dxa"/>
            <w:shd w:val="clear" w:color="auto" w:fill="F9F9F9"/>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Is provided in the default installation of Oracle Database</w:t>
            </w:r>
          </w:p>
        </w:tc>
        <w:tc>
          <w:tcPr>
            <w:tcW w:w="2117" w:type="dxa"/>
            <w:shd w:val="clear" w:color="auto" w:fill="F9F9F9"/>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Yes</w:t>
            </w:r>
          </w:p>
        </w:tc>
        <w:tc>
          <w:tcPr>
            <w:tcW w:w="2117" w:type="dxa"/>
            <w:shd w:val="clear" w:color="auto" w:fill="F9F9F9"/>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Yes</w:t>
            </w:r>
          </w:p>
        </w:tc>
        <w:tc>
          <w:tcPr>
            <w:tcW w:w="2118" w:type="dxa"/>
            <w:shd w:val="clear" w:color="auto" w:fill="F9F9F9"/>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Yes</w:t>
            </w:r>
          </w:p>
        </w:tc>
      </w:tr>
      <w:tr w:rsidR="00AE4BF6" w:rsidRPr="00AE4BF6" w:rsidTr="00AE4BF6">
        <w:tc>
          <w:tcPr>
            <w:tcW w:w="2117" w:type="dxa"/>
            <w:shd w:val="clear" w:color="auto" w:fill="FFFFFF"/>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Is provided as an additional option to Oracle Database and must be licensed</w:t>
            </w:r>
          </w:p>
        </w:tc>
        <w:tc>
          <w:tcPr>
            <w:tcW w:w="2117" w:type="dxa"/>
            <w:shd w:val="clear" w:color="auto" w:fill="FFFFFF"/>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No</w:t>
            </w:r>
          </w:p>
        </w:tc>
        <w:tc>
          <w:tcPr>
            <w:tcW w:w="2117" w:type="dxa"/>
            <w:shd w:val="clear" w:color="auto" w:fill="FFFFFF"/>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No</w:t>
            </w:r>
          </w:p>
        </w:tc>
        <w:tc>
          <w:tcPr>
            <w:tcW w:w="2118" w:type="dxa"/>
            <w:shd w:val="clear" w:color="auto" w:fill="FFFFFF"/>
            <w:tcMar>
              <w:top w:w="120" w:type="dxa"/>
              <w:left w:w="90" w:type="dxa"/>
              <w:bottom w:w="120" w:type="dxa"/>
              <w:right w:w="90" w:type="dxa"/>
            </w:tcMar>
            <w:hideMark/>
          </w:tcPr>
          <w:p w:rsidR="00AE4BF6" w:rsidRPr="00AE4BF6" w:rsidRDefault="00AE4BF6" w:rsidP="00434DF6">
            <w:pPr>
              <w:spacing w:before="100" w:beforeAutospacing="1" w:after="100" w:afterAutospacing="1" w:line="240" w:lineRule="auto"/>
              <w:jc w:val="center"/>
              <w:rPr>
                <w:rFonts w:ascii="inherit" w:eastAsia="Times New Roman" w:hAnsi="inherit" w:cs="Arial"/>
                <w:color w:val="222222"/>
                <w:sz w:val="21"/>
                <w:szCs w:val="21"/>
              </w:rPr>
            </w:pPr>
            <w:r w:rsidRPr="00AE4BF6">
              <w:rPr>
                <w:rFonts w:ascii="inherit" w:eastAsia="Times New Roman" w:hAnsi="inherit" w:cs="Arial"/>
                <w:color w:val="222222"/>
                <w:sz w:val="21"/>
                <w:szCs w:val="21"/>
              </w:rPr>
              <w:t>Yes</w:t>
            </w:r>
          </w:p>
        </w:tc>
      </w:tr>
    </w:tbl>
    <w:p w:rsidR="00C0509F" w:rsidRDefault="00C0509F" w:rsidP="00DF400F"/>
    <w:p w:rsidR="00DF400F" w:rsidRDefault="009A1E0F" w:rsidP="00DF400F">
      <w:r>
        <w:t>Vài điểm so sánh:</w:t>
      </w:r>
    </w:p>
    <w:p w:rsidR="009A1E0F" w:rsidRDefault="003A547F" w:rsidP="00D94777">
      <w:pPr>
        <w:ind w:firstLine="720"/>
      </w:pPr>
      <w:r w:rsidRPr="003A547F">
        <w:t>Oracle Label Security sử dụng các gói PL / SQL được xác định trước, không phải các gói do người dùng tạo, để đính kèm các chính sách bảo mật vào bảng.</w:t>
      </w:r>
    </w:p>
    <w:p w:rsidR="003A547F" w:rsidRDefault="003A547F" w:rsidP="00D94777">
      <w:pPr>
        <w:ind w:firstLine="720"/>
      </w:pPr>
      <w:r w:rsidRPr="003A547F">
        <w:lastRenderedPageBreak/>
        <w:t xml:space="preserve">Nếu </w:t>
      </w:r>
      <w:r>
        <w:t>ta</w:t>
      </w:r>
      <w:r w:rsidRPr="003A547F">
        <w:t xml:space="preserve"> muốn hạn chế quyền truy cập của người dùng có đặc quyền, hãy xem xét sử dụng Oracle Database Vault.</w:t>
      </w:r>
    </w:p>
    <w:p w:rsidR="00821072" w:rsidRDefault="00821072" w:rsidP="00D94777">
      <w:pPr>
        <w:ind w:firstLine="720"/>
      </w:pPr>
      <w:r w:rsidRPr="00821072">
        <w:t>Thông thường, cột này được ẩn để đạt được độ trong suốt và không phá vỡ các ứng dụng không được thiết kế để hiển thị một cột bổ sung.</w:t>
      </w:r>
    </w:p>
    <w:p w:rsidR="00821072" w:rsidRDefault="00821072" w:rsidP="00D94777">
      <w:pPr>
        <w:ind w:firstLine="720"/>
      </w:pPr>
      <w:r>
        <w:rPr>
          <w:rFonts w:ascii="Arial" w:hAnsi="Arial" w:cs="Arial"/>
          <w:color w:val="222222"/>
          <w:sz w:val="21"/>
          <w:szCs w:val="21"/>
          <w:shd w:val="clear" w:color="auto" w:fill="FFFFFF"/>
        </w:rPr>
        <w:t>Oracle Virtual Private Database</w:t>
      </w:r>
      <w:r w:rsidR="005D6E78">
        <w:rPr>
          <w:rFonts w:ascii="Arial" w:hAnsi="Arial" w:cs="Arial"/>
          <w:color w:val="222222"/>
          <w:sz w:val="21"/>
          <w:szCs w:val="21"/>
          <w:shd w:val="clear" w:color="auto" w:fill="FFFFFF"/>
        </w:rPr>
        <w:t xml:space="preserve"> </w:t>
      </w:r>
      <w:r w:rsidRPr="00821072">
        <w:t xml:space="preserve">không cung cấp tài khoản người dùng, nhưng </w:t>
      </w:r>
      <w:r w:rsidR="00831BFD">
        <w:t xml:space="preserve">ta </w:t>
      </w:r>
      <w:r w:rsidRPr="00821072">
        <w:t>có thể tạo tài khoản người dùng tự chịu trách nhiệm quản lý các chính sách của Cơ sở dữ liệu riêng ảo.</w:t>
      </w:r>
    </w:p>
    <w:p w:rsidR="0078703D" w:rsidRDefault="0078703D" w:rsidP="00D94777">
      <w:pPr>
        <w:ind w:firstLine="720"/>
      </w:pPr>
      <w:r w:rsidRPr="0078703D">
        <w:t xml:space="preserve">Tài khoản LBACSYS quản lý các chính sách </w:t>
      </w:r>
      <w:r>
        <w:rPr>
          <w:rFonts w:ascii="Arial" w:hAnsi="Arial" w:cs="Arial"/>
          <w:color w:val="222222"/>
          <w:sz w:val="21"/>
          <w:szCs w:val="21"/>
          <w:shd w:val="clear" w:color="auto" w:fill="FFFFFF"/>
        </w:rPr>
        <w:t>Oracle Label Security</w:t>
      </w:r>
      <w:r w:rsidRPr="0078703D">
        <w:t>. Điều này cung cấp một lớp bảo mật bổ sung trong đó một tài khoản người dùng cụ thể chịu trách nhiệm về các chính sách này, giúp giảm nguy cơ người dùng khác giả mạo các chính sách.</w:t>
      </w:r>
      <w:bookmarkStart w:id="0" w:name="_GoBack"/>
      <w:bookmarkEnd w:id="0"/>
    </w:p>
    <w:p w:rsidR="00005530" w:rsidRDefault="00005530"/>
    <w:p w:rsidR="004A35F5" w:rsidRDefault="004A35F5"/>
    <w:sectPr w:rsidR="004A35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herit">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841050"/>
    <w:multiLevelType w:val="hybridMultilevel"/>
    <w:tmpl w:val="DB0015BC"/>
    <w:lvl w:ilvl="0" w:tplc="4358E3A8">
      <w:start w:val="1"/>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16EE"/>
    <w:rsid w:val="00005530"/>
    <w:rsid w:val="0003432D"/>
    <w:rsid w:val="000E5336"/>
    <w:rsid w:val="001756EA"/>
    <w:rsid w:val="001B48C7"/>
    <w:rsid w:val="001E3D6B"/>
    <w:rsid w:val="00205204"/>
    <w:rsid w:val="002847CE"/>
    <w:rsid w:val="00384780"/>
    <w:rsid w:val="003A547F"/>
    <w:rsid w:val="003C6C06"/>
    <w:rsid w:val="003D4079"/>
    <w:rsid w:val="003E6D5B"/>
    <w:rsid w:val="00434DF6"/>
    <w:rsid w:val="00475D40"/>
    <w:rsid w:val="004A35F5"/>
    <w:rsid w:val="004A5F52"/>
    <w:rsid w:val="00531C6F"/>
    <w:rsid w:val="005816EE"/>
    <w:rsid w:val="005D6E78"/>
    <w:rsid w:val="0078434E"/>
    <w:rsid w:val="0078703D"/>
    <w:rsid w:val="007A2AA9"/>
    <w:rsid w:val="00821072"/>
    <w:rsid w:val="00831BFD"/>
    <w:rsid w:val="00885CC4"/>
    <w:rsid w:val="009044A9"/>
    <w:rsid w:val="009A1E0F"/>
    <w:rsid w:val="00AE4BF6"/>
    <w:rsid w:val="00C0509F"/>
    <w:rsid w:val="00D94777"/>
    <w:rsid w:val="00DF400F"/>
    <w:rsid w:val="00E61AC8"/>
    <w:rsid w:val="00F614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119273-CE60-4502-80D0-E148E4217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509F"/>
    <w:pPr>
      <w:ind w:left="720"/>
      <w:contextualSpacing/>
    </w:pPr>
  </w:style>
  <w:style w:type="paragraph" w:styleId="NormalWeb">
    <w:name w:val="Normal (Web)"/>
    <w:basedOn w:val="Normal"/>
    <w:uiPriority w:val="99"/>
    <w:semiHidden/>
    <w:unhideWhenUsed/>
    <w:rsid w:val="00AE4BF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E4BF6"/>
    <w:rPr>
      <w:color w:val="0000FF"/>
      <w:u w:val="single"/>
    </w:rPr>
  </w:style>
  <w:style w:type="character" w:styleId="HTMLCode">
    <w:name w:val="HTML Code"/>
    <w:basedOn w:val="DefaultParagraphFont"/>
    <w:uiPriority w:val="99"/>
    <w:semiHidden/>
    <w:unhideWhenUsed/>
    <w:rsid w:val="00AE4BF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0071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database/121/TDPSG/GUID-72D524FF-5A86-495A-9D12-14CB13819D42.htm" TargetMode="External"/><Relationship Id="rId3" Type="http://schemas.openxmlformats.org/officeDocument/2006/relationships/settings" Target="settings.xml"/><Relationship Id="rId7" Type="http://schemas.openxmlformats.org/officeDocument/2006/relationships/hyperlink" Target="https://docs.oracle.com/database/121/TDPSG/GUID-72D524FF-5A86-495A-9D12-14CB13819D42.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oracle.com/database/121/TDPSG/GUID-72D524FF-5A86-495A-9D12-14CB13819D42.htm" TargetMode="External"/><Relationship Id="rId11" Type="http://schemas.openxmlformats.org/officeDocument/2006/relationships/theme" Target="theme/theme1.xml"/><Relationship Id="rId5" Type="http://schemas.openxmlformats.org/officeDocument/2006/relationships/hyperlink" Target="https://docs.oracle.com/database/121/TDPSG/GUID-72D524FF-5A86-495A-9D12-14CB13819D42.ht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oracle.com/database/121/TDPSG/GUID-72D524FF-5A86-495A-9D12-14CB13819D42.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647</Words>
  <Characters>3691</Characters>
  <Application>Microsoft Office Word</Application>
  <DocSecurity>0</DocSecurity>
  <Lines>30</Lines>
  <Paragraphs>8</Paragraphs>
  <ScaleCrop>false</ScaleCrop>
  <Company/>
  <LinksUpToDate>false</LinksUpToDate>
  <CharactersWithSpaces>4330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33</cp:revision>
  <dcterms:created xsi:type="dcterms:W3CDTF">2021-11-28T02:08:00Z</dcterms:created>
  <dcterms:modified xsi:type="dcterms:W3CDTF">2021-11-28T02:19:00Z</dcterms:modified>
</cp:coreProperties>
</file>