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9B3B4" w14:textId="21628B5D" w:rsidR="00CC4E95" w:rsidRPr="00CC4E95" w:rsidRDefault="00EF440F">
      <w:pPr>
        <w:rPr>
          <w:rFonts w:ascii="Helvetica" w:hAnsi="Helvetica"/>
          <w:b/>
          <w:bCs/>
          <w:sz w:val="32"/>
          <w:szCs w:val="32"/>
        </w:rPr>
      </w:pPr>
      <w:r>
        <w:rPr>
          <w:rFonts w:ascii="Helvetica" w:hAnsi="Helvetica"/>
          <w:b/>
          <w:bCs/>
          <w:sz w:val="32"/>
          <w:szCs w:val="32"/>
        </w:rPr>
        <w:t>Harvesting and Storing Virus</w:t>
      </w:r>
    </w:p>
    <w:p w14:paraId="57B8A88B" w14:textId="591A8021" w:rsidR="00CC4E95" w:rsidRDefault="00CC4E95">
      <w:pPr>
        <w:rPr>
          <w:rFonts w:ascii="Helvetica" w:hAnsi="Helvetica"/>
          <w:i/>
          <w:iCs/>
          <w:sz w:val="28"/>
          <w:szCs w:val="28"/>
        </w:rPr>
      </w:pPr>
      <w:r>
        <w:rPr>
          <w:rFonts w:ascii="Helvetica" w:hAnsi="Helvetica"/>
          <w:i/>
          <w:iCs/>
          <w:sz w:val="28"/>
          <w:szCs w:val="28"/>
        </w:rPr>
        <w:t xml:space="preserve">Walker Orr, </w:t>
      </w:r>
      <w:r w:rsidR="000F6318">
        <w:rPr>
          <w:rFonts w:ascii="Helvetica" w:hAnsi="Helvetica"/>
          <w:i/>
          <w:iCs/>
          <w:sz w:val="28"/>
          <w:szCs w:val="28"/>
        </w:rPr>
        <w:t>01</w:t>
      </w:r>
      <w:r w:rsidR="00EF440F">
        <w:rPr>
          <w:rFonts w:ascii="Helvetica" w:hAnsi="Helvetica"/>
          <w:i/>
          <w:iCs/>
          <w:sz w:val="28"/>
          <w:szCs w:val="28"/>
        </w:rPr>
        <w:t>/</w:t>
      </w:r>
      <w:r w:rsidR="000F6318">
        <w:rPr>
          <w:rFonts w:ascii="Helvetica" w:hAnsi="Helvetica"/>
          <w:i/>
          <w:iCs/>
          <w:sz w:val="28"/>
          <w:szCs w:val="28"/>
        </w:rPr>
        <w:t>08</w:t>
      </w:r>
      <w:r w:rsidR="00EF440F">
        <w:rPr>
          <w:rFonts w:ascii="Helvetica" w:hAnsi="Helvetica"/>
          <w:i/>
          <w:iCs/>
          <w:sz w:val="28"/>
          <w:szCs w:val="28"/>
        </w:rPr>
        <w:t>/2023</w:t>
      </w:r>
    </w:p>
    <w:p w14:paraId="1CA0F5EF" w14:textId="66079961" w:rsidR="00CC4E95" w:rsidRDefault="00CC4E95">
      <w:pPr>
        <w:rPr>
          <w:rFonts w:ascii="Helvetica" w:hAnsi="Helvetica"/>
          <w:i/>
          <w:iCs/>
          <w:sz w:val="28"/>
          <w:szCs w:val="28"/>
        </w:rPr>
      </w:pPr>
    </w:p>
    <w:p w14:paraId="6FB97038" w14:textId="0D8919D1" w:rsidR="00AB6123" w:rsidRDefault="00CC4E95">
      <w:pPr>
        <w:rPr>
          <w:rFonts w:ascii="Helvetica" w:hAnsi="Helvetica"/>
          <w:b/>
          <w:bCs/>
        </w:rPr>
      </w:pPr>
      <w:r w:rsidRPr="00CC4E95">
        <w:rPr>
          <w:rFonts w:ascii="Helvetica" w:hAnsi="Helvetica"/>
          <w:b/>
          <w:bCs/>
        </w:rPr>
        <w:t>Required Equipment</w:t>
      </w:r>
    </w:p>
    <w:p w14:paraId="037B8160" w14:textId="209231C5" w:rsidR="00AB6123" w:rsidRPr="00AB6123" w:rsidRDefault="00AB6123">
      <w:pPr>
        <w:rPr>
          <w:rFonts w:ascii="Helvetica" w:hAnsi="Helvetica"/>
        </w:rPr>
      </w:pPr>
      <w:r>
        <w:rPr>
          <w:rFonts w:ascii="Helvetica" w:hAnsi="Helvetica"/>
        </w:rPr>
        <w:t>Centrifuge</w:t>
      </w:r>
    </w:p>
    <w:p w14:paraId="629FB864" w14:textId="4946712F" w:rsidR="00151552" w:rsidRDefault="00151552" w:rsidP="00151552">
      <w:pPr>
        <w:rPr>
          <w:rFonts w:ascii="Helvetica" w:hAnsi="Helvetica"/>
        </w:rPr>
      </w:pPr>
    </w:p>
    <w:p w14:paraId="2E71041F" w14:textId="335A4740" w:rsidR="00151552" w:rsidRDefault="00151552" w:rsidP="00151552">
      <w:pPr>
        <w:rPr>
          <w:rFonts w:ascii="Helvetica" w:hAnsi="Helvetica"/>
          <w:b/>
          <w:bCs/>
        </w:rPr>
      </w:pPr>
      <w:r w:rsidRPr="00151552">
        <w:rPr>
          <w:rFonts w:ascii="Helvetica" w:hAnsi="Helvetica"/>
          <w:b/>
          <w:bCs/>
        </w:rPr>
        <w:t>Required Supplies</w:t>
      </w:r>
    </w:p>
    <w:p w14:paraId="4F8C8149" w14:textId="32AA1769" w:rsidR="00CC4E95" w:rsidRDefault="00AB6123">
      <w:pPr>
        <w:rPr>
          <w:rFonts w:ascii="Helvetica" w:hAnsi="Helvetica"/>
        </w:rPr>
      </w:pPr>
      <w:r>
        <w:rPr>
          <w:rFonts w:ascii="Helvetica" w:hAnsi="Helvetica"/>
        </w:rPr>
        <w:t xml:space="preserve">2-mL </w:t>
      </w:r>
      <w:proofErr w:type="spellStart"/>
      <w:r>
        <w:rPr>
          <w:rFonts w:ascii="Helvetica" w:hAnsi="Helvetica"/>
        </w:rPr>
        <w:t>screwtop</w:t>
      </w:r>
      <w:proofErr w:type="spellEnd"/>
      <w:r>
        <w:rPr>
          <w:rFonts w:ascii="Helvetica" w:hAnsi="Helvetica"/>
        </w:rPr>
        <w:t xml:space="preserve"> tube (Cryovials are not necessary, as liquid nitrogen is not being used)</w:t>
      </w:r>
      <w:r w:rsidR="00F875CF">
        <w:rPr>
          <w:rFonts w:ascii="Helvetica" w:hAnsi="Helvetica"/>
        </w:rPr>
        <w:t>, pre-labeled</w:t>
      </w:r>
    </w:p>
    <w:p w14:paraId="7FA43C7A" w14:textId="77777777" w:rsidR="00E632C8" w:rsidRPr="00E632C8" w:rsidRDefault="00E632C8">
      <w:pPr>
        <w:rPr>
          <w:rFonts w:ascii="Helvetica" w:hAnsi="Helvetica"/>
        </w:rPr>
      </w:pPr>
    </w:p>
    <w:p w14:paraId="5A9C096C" w14:textId="400F8F9F" w:rsidR="00CC4E95" w:rsidRDefault="00380427">
      <w:pPr>
        <w:rPr>
          <w:rFonts w:ascii="Helvetica" w:hAnsi="Helvetica"/>
          <w:b/>
          <w:bCs/>
        </w:rPr>
      </w:pPr>
      <w:r>
        <w:rPr>
          <w:rFonts w:ascii="Helvetica" w:hAnsi="Helvetica"/>
          <w:b/>
          <w:bCs/>
        </w:rPr>
        <w:t>General Comments</w:t>
      </w:r>
    </w:p>
    <w:p w14:paraId="4DC09989" w14:textId="77777777" w:rsidR="00B66F93" w:rsidRDefault="00B66F93">
      <w:pPr>
        <w:rPr>
          <w:rFonts w:ascii="Helvetica" w:hAnsi="Helvetica"/>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270"/>
        <w:gridCol w:w="4770"/>
      </w:tblGrid>
      <w:tr w:rsidR="00342C96" w:rsidRPr="00CE65A6" w14:paraId="4364D3AA" w14:textId="77777777" w:rsidTr="00CE65A6">
        <w:tc>
          <w:tcPr>
            <w:tcW w:w="5760" w:type="dxa"/>
          </w:tcPr>
          <w:p w14:paraId="19DB0B0A" w14:textId="52B11CC4" w:rsidR="00342C96" w:rsidRPr="00CE65A6" w:rsidRDefault="00342C96" w:rsidP="00342C96">
            <w:pPr>
              <w:spacing w:after="160"/>
              <w:rPr>
                <w:rFonts w:ascii="Helvetica" w:hAnsi="Helvetica"/>
                <w:b/>
                <w:bCs/>
                <w:u w:val="single"/>
              </w:rPr>
            </w:pPr>
            <w:r w:rsidRPr="00CE65A6">
              <w:rPr>
                <w:rFonts w:ascii="Helvetica" w:hAnsi="Helvetica"/>
                <w:b/>
                <w:bCs/>
                <w:u w:val="single"/>
              </w:rPr>
              <w:t>Steps</w:t>
            </w:r>
          </w:p>
        </w:tc>
        <w:tc>
          <w:tcPr>
            <w:tcW w:w="270" w:type="dxa"/>
          </w:tcPr>
          <w:p w14:paraId="4ED68CC7" w14:textId="77777777" w:rsidR="00342C96" w:rsidRPr="00CE65A6" w:rsidRDefault="00342C96" w:rsidP="00342C96">
            <w:pPr>
              <w:spacing w:after="160"/>
              <w:rPr>
                <w:rFonts w:ascii="Helvetica" w:hAnsi="Helvetica"/>
                <w:b/>
                <w:bCs/>
                <w:u w:val="single"/>
              </w:rPr>
            </w:pPr>
          </w:p>
        </w:tc>
        <w:tc>
          <w:tcPr>
            <w:tcW w:w="4770" w:type="dxa"/>
          </w:tcPr>
          <w:p w14:paraId="03432EBE" w14:textId="28548DF4" w:rsidR="00342C96" w:rsidRPr="00CE65A6" w:rsidRDefault="00342C96" w:rsidP="00342C96">
            <w:pPr>
              <w:spacing w:after="160"/>
              <w:rPr>
                <w:rFonts w:ascii="Helvetica" w:hAnsi="Helvetica"/>
                <w:b/>
                <w:bCs/>
                <w:u w:val="single"/>
              </w:rPr>
            </w:pPr>
            <w:r w:rsidRPr="00CE65A6">
              <w:rPr>
                <w:rFonts w:ascii="Helvetica" w:hAnsi="Helvetica"/>
                <w:b/>
                <w:bCs/>
                <w:u w:val="single"/>
              </w:rPr>
              <w:t>Helpful Hints</w:t>
            </w:r>
          </w:p>
        </w:tc>
      </w:tr>
      <w:tr w:rsidR="00782D23" w:rsidRPr="00CE65A6" w14:paraId="74F9AC84" w14:textId="77777777" w:rsidTr="00CE65A6">
        <w:tc>
          <w:tcPr>
            <w:tcW w:w="5760" w:type="dxa"/>
          </w:tcPr>
          <w:p w14:paraId="06869A64" w14:textId="03C99508" w:rsidR="00782D23" w:rsidRDefault="00782D23" w:rsidP="00342C96">
            <w:pPr>
              <w:pStyle w:val="ListParagraph"/>
              <w:numPr>
                <w:ilvl w:val="0"/>
                <w:numId w:val="1"/>
              </w:numPr>
              <w:spacing w:after="160"/>
              <w:rPr>
                <w:rFonts w:ascii="Helvetica" w:hAnsi="Helvetica"/>
              </w:rPr>
            </w:pPr>
            <w:r>
              <w:rPr>
                <w:rFonts w:ascii="Helvetica" w:hAnsi="Helvetica"/>
              </w:rPr>
              <w:t>Freeze flasks when ready (either transfected RNA or passaged virus).</w:t>
            </w:r>
          </w:p>
        </w:tc>
        <w:tc>
          <w:tcPr>
            <w:tcW w:w="270" w:type="dxa"/>
          </w:tcPr>
          <w:p w14:paraId="74DDA3F9" w14:textId="77777777" w:rsidR="00782D23" w:rsidRPr="00CE65A6" w:rsidRDefault="00782D23" w:rsidP="00342C96">
            <w:pPr>
              <w:spacing w:after="160"/>
              <w:rPr>
                <w:rFonts w:ascii="Helvetica" w:hAnsi="Helvetica"/>
              </w:rPr>
            </w:pPr>
          </w:p>
        </w:tc>
        <w:tc>
          <w:tcPr>
            <w:tcW w:w="4770" w:type="dxa"/>
          </w:tcPr>
          <w:p w14:paraId="75E889C1" w14:textId="77777777" w:rsidR="00782D23" w:rsidRPr="00CE65A6" w:rsidRDefault="00782D23" w:rsidP="00342C96">
            <w:pPr>
              <w:spacing w:after="160"/>
              <w:rPr>
                <w:rFonts w:ascii="Helvetica" w:hAnsi="Helvetica"/>
                <w:b/>
                <w:bCs/>
              </w:rPr>
            </w:pPr>
          </w:p>
        </w:tc>
      </w:tr>
      <w:tr w:rsidR="00342C96" w:rsidRPr="00CE65A6" w14:paraId="1E061840" w14:textId="77777777" w:rsidTr="00CE65A6">
        <w:tc>
          <w:tcPr>
            <w:tcW w:w="5760" w:type="dxa"/>
          </w:tcPr>
          <w:p w14:paraId="0E18F3C9" w14:textId="48F80480" w:rsidR="00342C96" w:rsidRPr="00CE65A6" w:rsidRDefault="00CB50B4" w:rsidP="00342C96">
            <w:pPr>
              <w:pStyle w:val="ListParagraph"/>
              <w:numPr>
                <w:ilvl w:val="0"/>
                <w:numId w:val="1"/>
              </w:numPr>
              <w:spacing w:after="160"/>
              <w:rPr>
                <w:rFonts w:ascii="Helvetica" w:hAnsi="Helvetica"/>
              </w:rPr>
            </w:pPr>
            <w:r>
              <w:rPr>
                <w:rFonts w:ascii="Helvetica" w:hAnsi="Helvetica"/>
              </w:rPr>
              <w:t>Remove flasks from the freezer to paper towels in the biosafety cabinet. Leave lid up. When the media has fully sloughed off the side of the flask (around 30 minutes), return flasks to their sides, briefly swirl to collect media, and re-freeze at -80C for around 30 minutes, until frozen.</w:t>
            </w:r>
          </w:p>
        </w:tc>
        <w:tc>
          <w:tcPr>
            <w:tcW w:w="270" w:type="dxa"/>
          </w:tcPr>
          <w:p w14:paraId="0D7A6295" w14:textId="77777777" w:rsidR="00342C96" w:rsidRPr="00CE65A6" w:rsidRDefault="00342C96" w:rsidP="00342C96">
            <w:pPr>
              <w:spacing w:after="160"/>
              <w:rPr>
                <w:rFonts w:ascii="Helvetica" w:hAnsi="Helvetica"/>
              </w:rPr>
            </w:pPr>
          </w:p>
        </w:tc>
        <w:tc>
          <w:tcPr>
            <w:tcW w:w="4770" w:type="dxa"/>
          </w:tcPr>
          <w:p w14:paraId="6E4D1406" w14:textId="2645038F" w:rsidR="00342C96" w:rsidRPr="00CE65A6" w:rsidRDefault="00342C96" w:rsidP="00342C96">
            <w:pPr>
              <w:spacing w:after="160"/>
              <w:rPr>
                <w:rFonts w:ascii="Helvetica" w:hAnsi="Helvetica"/>
                <w:b/>
                <w:bCs/>
              </w:rPr>
            </w:pPr>
          </w:p>
        </w:tc>
      </w:tr>
      <w:tr w:rsidR="00342C96" w:rsidRPr="00CE65A6" w14:paraId="14513857" w14:textId="77777777" w:rsidTr="00CE65A6">
        <w:tc>
          <w:tcPr>
            <w:tcW w:w="5760" w:type="dxa"/>
          </w:tcPr>
          <w:p w14:paraId="6ADD22A5" w14:textId="20D673CF" w:rsidR="00342C96" w:rsidRPr="00CE65A6" w:rsidRDefault="00F875CF" w:rsidP="00342C96">
            <w:pPr>
              <w:pStyle w:val="ListParagraph"/>
              <w:numPr>
                <w:ilvl w:val="0"/>
                <w:numId w:val="1"/>
              </w:numPr>
              <w:spacing w:after="160"/>
              <w:rPr>
                <w:rFonts w:ascii="Helvetica" w:hAnsi="Helvetica"/>
              </w:rPr>
            </w:pPr>
            <w:r>
              <w:rPr>
                <w:rFonts w:ascii="Helvetica" w:hAnsi="Helvetica"/>
              </w:rPr>
              <w:t>Repeat the thawing step from above.</w:t>
            </w:r>
          </w:p>
        </w:tc>
        <w:tc>
          <w:tcPr>
            <w:tcW w:w="270" w:type="dxa"/>
          </w:tcPr>
          <w:p w14:paraId="35D75A50" w14:textId="77777777" w:rsidR="00342C96" w:rsidRPr="00CE65A6" w:rsidRDefault="00342C96" w:rsidP="00342C96">
            <w:pPr>
              <w:spacing w:after="160"/>
              <w:rPr>
                <w:rFonts w:ascii="Helvetica" w:hAnsi="Helvetica"/>
              </w:rPr>
            </w:pPr>
          </w:p>
        </w:tc>
        <w:tc>
          <w:tcPr>
            <w:tcW w:w="4770" w:type="dxa"/>
          </w:tcPr>
          <w:p w14:paraId="4086F426" w14:textId="4C7D4845" w:rsidR="00342C96" w:rsidRPr="00CE65A6" w:rsidRDefault="000F6318" w:rsidP="00342C96">
            <w:pPr>
              <w:spacing w:after="160"/>
              <w:rPr>
                <w:rFonts w:ascii="Helvetica" w:hAnsi="Helvetica"/>
              </w:rPr>
            </w:pPr>
            <w:r>
              <w:rPr>
                <w:rFonts w:ascii="Helvetica" w:hAnsi="Helvetica"/>
              </w:rPr>
              <w:t>Pipette up and down 5 times to loosen anything from the side walls.</w:t>
            </w:r>
          </w:p>
        </w:tc>
      </w:tr>
      <w:tr w:rsidR="00342C96" w:rsidRPr="00CE65A6" w14:paraId="288F6958" w14:textId="77777777" w:rsidTr="00CE65A6">
        <w:tc>
          <w:tcPr>
            <w:tcW w:w="5760" w:type="dxa"/>
          </w:tcPr>
          <w:p w14:paraId="0AEB0F9D" w14:textId="54B8B162" w:rsidR="00342C96" w:rsidRPr="00CE65A6" w:rsidRDefault="00782D23" w:rsidP="00342C96">
            <w:pPr>
              <w:pStyle w:val="ListParagraph"/>
              <w:numPr>
                <w:ilvl w:val="0"/>
                <w:numId w:val="1"/>
              </w:numPr>
              <w:spacing w:after="160"/>
              <w:rPr>
                <w:rFonts w:ascii="Helvetica" w:hAnsi="Helvetica"/>
              </w:rPr>
            </w:pPr>
            <w:r>
              <w:rPr>
                <w:rFonts w:ascii="Helvetica" w:hAnsi="Helvetica"/>
              </w:rPr>
              <w:t xml:space="preserve">Centrifuge at 2,000 </w:t>
            </w:r>
            <w:proofErr w:type="spellStart"/>
            <w:r>
              <w:rPr>
                <w:rFonts w:ascii="Helvetica" w:hAnsi="Helvetica"/>
              </w:rPr>
              <w:t>xg</w:t>
            </w:r>
            <w:proofErr w:type="spellEnd"/>
            <w:r>
              <w:rPr>
                <w:rFonts w:ascii="Helvetica" w:hAnsi="Helvetica"/>
              </w:rPr>
              <w:t xml:space="preserve"> for 5 minutes (4C – 25C)</w:t>
            </w:r>
            <w:r w:rsidR="00757692">
              <w:rPr>
                <w:rFonts w:ascii="Helvetica" w:hAnsi="Helvetica"/>
              </w:rPr>
              <w:t xml:space="preserve"> in the centrifuge in the biosafety room.</w:t>
            </w:r>
          </w:p>
        </w:tc>
        <w:tc>
          <w:tcPr>
            <w:tcW w:w="270" w:type="dxa"/>
          </w:tcPr>
          <w:p w14:paraId="08F48076" w14:textId="77777777" w:rsidR="00342C96" w:rsidRPr="00CE65A6" w:rsidRDefault="00342C96" w:rsidP="00342C96">
            <w:pPr>
              <w:spacing w:after="160"/>
              <w:rPr>
                <w:rFonts w:ascii="Helvetica" w:hAnsi="Helvetica"/>
                <w:b/>
                <w:bCs/>
              </w:rPr>
            </w:pPr>
          </w:p>
        </w:tc>
        <w:tc>
          <w:tcPr>
            <w:tcW w:w="4770" w:type="dxa"/>
          </w:tcPr>
          <w:p w14:paraId="76C2C1BD" w14:textId="5B2B3DE4" w:rsidR="00342C96" w:rsidRPr="000F6318" w:rsidRDefault="000F6318" w:rsidP="00342C96">
            <w:pPr>
              <w:spacing w:after="160"/>
              <w:rPr>
                <w:rFonts w:ascii="Helvetica" w:hAnsi="Helvetica"/>
              </w:rPr>
            </w:pPr>
            <w:r>
              <w:rPr>
                <w:rFonts w:ascii="Helvetica" w:hAnsi="Helvetica"/>
              </w:rPr>
              <w:t>This is to remove cellular debris from the stock.</w:t>
            </w:r>
          </w:p>
        </w:tc>
      </w:tr>
      <w:tr w:rsidR="00757692" w:rsidRPr="00CE65A6" w14:paraId="57782766" w14:textId="77777777" w:rsidTr="00CE65A6">
        <w:tc>
          <w:tcPr>
            <w:tcW w:w="5760" w:type="dxa"/>
          </w:tcPr>
          <w:p w14:paraId="125ACB5A" w14:textId="75B108DB" w:rsidR="00757692" w:rsidRDefault="00757692" w:rsidP="00342C96">
            <w:pPr>
              <w:pStyle w:val="ListParagraph"/>
              <w:numPr>
                <w:ilvl w:val="0"/>
                <w:numId w:val="1"/>
              </w:numPr>
              <w:spacing w:after="160"/>
              <w:rPr>
                <w:rFonts w:ascii="Helvetica" w:hAnsi="Helvetica"/>
              </w:rPr>
            </w:pPr>
            <w:r>
              <w:rPr>
                <w:rFonts w:ascii="Helvetica" w:hAnsi="Helvetica"/>
              </w:rPr>
              <w:t>Aliquot supernatant into labeled cryovials.</w:t>
            </w:r>
          </w:p>
        </w:tc>
        <w:tc>
          <w:tcPr>
            <w:tcW w:w="270" w:type="dxa"/>
          </w:tcPr>
          <w:p w14:paraId="4037E4E8" w14:textId="77777777" w:rsidR="00757692" w:rsidRPr="00CE65A6" w:rsidRDefault="00757692" w:rsidP="00342C96">
            <w:pPr>
              <w:spacing w:after="160"/>
              <w:rPr>
                <w:rFonts w:ascii="Helvetica" w:hAnsi="Helvetica"/>
                <w:b/>
                <w:bCs/>
              </w:rPr>
            </w:pPr>
          </w:p>
        </w:tc>
        <w:tc>
          <w:tcPr>
            <w:tcW w:w="4770" w:type="dxa"/>
          </w:tcPr>
          <w:p w14:paraId="3B556E60" w14:textId="77777777" w:rsidR="00757692" w:rsidRPr="00CE65A6" w:rsidRDefault="00757692" w:rsidP="00342C96">
            <w:pPr>
              <w:spacing w:after="160"/>
              <w:rPr>
                <w:rFonts w:ascii="Helvetica" w:hAnsi="Helvetica"/>
                <w:b/>
                <w:bCs/>
              </w:rPr>
            </w:pPr>
          </w:p>
        </w:tc>
      </w:tr>
      <w:tr w:rsidR="005B7C2B" w:rsidRPr="00CE65A6" w14:paraId="4B602D4D" w14:textId="77777777" w:rsidTr="00CE65A6">
        <w:tc>
          <w:tcPr>
            <w:tcW w:w="5760" w:type="dxa"/>
          </w:tcPr>
          <w:p w14:paraId="747522F3" w14:textId="3C28EADA" w:rsidR="005B7C2B" w:rsidRDefault="005B7C2B" w:rsidP="00342C96">
            <w:pPr>
              <w:pStyle w:val="ListParagraph"/>
              <w:numPr>
                <w:ilvl w:val="0"/>
                <w:numId w:val="1"/>
              </w:numPr>
              <w:spacing w:after="160"/>
              <w:rPr>
                <w:rFonts w:ascii="Helvetica" w:hAnsi="Helvetica"/>
              </w:rPr>
            </w:pPr>
            <w:r>
              <w:rPr>
                <w:rFonts w:ascii="Helvetica" w:hAnsi="Helvetica"/>
              </w:rPr>
              <w:t>Store at -80C.</w:t>
            </w:r>
          </w:p>
        </w:tc>
        <w:tc>
          <w:tcPr>
            <w:tcW w:w="270" w:type="dxa"/>
          </w:tcPr>
          <w:p w14:paraId="4CCAB4D2" w14:textId="77777777" w:rsidR="005B7C2B" w:rsidRPr="00CE65A6" w:rsidRDefault="005B7C2B" w:rsidP="00342C96">
            <w:pPr>
              <w:spacing w:after="160"/>
              <w:rPr>
                <w:rFonts w:ascii="Helvetica" w:hAnsi="Helvetica"/>
                <w:b/>
                <w:bCs/>
              </w:rPr>
            </w:pPr>
          </w:p>
        </w:tc>
        <w:tc>
          <w:tcPr>
            <w:tcW w:w="4770" w:type="dxa"/>
          </w:tcPr>
          <w:p w14:paraId="1787AF63" w14:textId="77777777" w:rsidR="005B7C2B" w:rsidRPr="00CE65A6" w:rsidRDefault="005B7C2B" w:rsidP="00342C96">
            <w:pPr>
              <w:spacing w:after="160"/>
              <w:rPr>
                <w:rFonts w:ascii="Helvetica" w:hAnsi="Helvetica"/>
                <w:b/>
                <w:bCs/>
              </w:rPr>
            </w:pPr>
          </w:p>
        </w:tc>
      </w:tr>
    </w:tbl>
    <w:p w14:paraId="574829C8" w14:textId="77777777" w:rsidR="008D61BF" w:rsidRPr="00CC4E95" w:rsidRDefault="008D61BF">
      <w:pPr>
        <w:rPr>
          <w:rFonts w:ascii="Helvetica" w:hAnsi="Helvetica"/>
          <w:b/>
          <w:bCs/>
        </w:rPr>
      </w:pPr>
    </w:p>
    <w:p w14:paraId="5A802E47" w14:textId="77777777" w:rsidR="00CC4E95" w:rsidRPr="00CC4E95" w:rsidRDefault="00CC4E95">
      <w:pPr>
        <w:rPr>
          <w:rFonts w:ascii="Helvetica" w:hAnsi="Helvetica"/>
        </w:rPr>
      </w:pPr>
    </w:p>
    <w:sectPr w:rsidR="00CC4E95" w:rsidRPr="00CC4E95" w:rsidSect="007B237B">
      <w:headerReference w:type="default" r:id="rId7"/>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558A0" w14:textId="77777777" w:rsidR="007B237B" w:rsidRDefault="007B237B" w:rsidP="00342C96">
      <w:r>
        <w:separator/>
      </w:r>
    </w:p>
  </w:endnote>
  <w:endnote w:type="continuationSeparator" w:id="0">
    <w:p w14:paraId="3D8D0890" w14:textId="77777777" w:rsidR="007B237B" w:rsidRDefault="007B237B" w:rsidP="00342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6677994"/>
      <w:docPartObj>
        <w:docPartGallery w:val="Page Numbers (Bottom of Page)"/>
        <w:docPartUnique/>
      </w:docPartObj>
    </w:sdtPr>
    <w:sdtContent>
      <w:p w14:paraId="40707844" w14:textId="041100A2" w:rsidR="00712DA1" w:rsidRDefault="00712DA1" w:rsidP="003672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91C326" w14:textId="77777777" w:rsidR="00712DA1" w:rsidRDefault="00712DA1" w:rsidP="00712D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9958984"/>
      <w:docPartObj>
        <w:docPartGallery w:val="Page Numbers (Bottom of Page)"/>
        <w:docPartUnique/>
      </w:docPartObj>
    </w:sdtPr>
    <w:sdtContent>
      <w:p w14:paraId="72CDC58F" w14:textId="209279AE" w:rsidR="00712DA1" w:rsidRDefault="00712DA1" w:rsidP="003672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EDFF2A" w14:textId="77777777" w:rsidR="00712DA1" w:rsidRDefault="00712DA1" w:rsidP="00712D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74875" w14:textId="77777777" w:rsidR="007B237B" w:rsidRDefault="007B237B" w:rsidP="00342C96">
      <w:r>
        <w:separator/>
      </w:r>
    </w:p>
  </w:footnote>
  <w:footnote w:type="continuationSeparator" w:id="0">
    <w:p w14:paraId="2C3047E9" w14:textId="77777777" w:rsidR="007B237B" w:rsidRDefault="007B237B" w:rsidP="00342C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8B664F" w14:paraId="7F79B496" w14:textId="77777777" w:rsidTr="008B664F">
      <w:tc>
        <w:tcPr>
          <w:tcW w:w="5395" w:type="dxa"/>
        </w:tcPr>
        <w:p w14:paraId="3BEC24AE" w14:textId="2B433CE2" w:rsidR="008B664F" w:rsidRDefault="008B664F" w:rsidP="008B664F">
          <w:pPr>
            <w:pStyle w:val="Header"/>
          </w:pPr>
          <w:r>
            <w:t>SOP #WEO</w:t>
          </w:r>
          <w:r w:rsidR="000F6318">
            <w:t>-0019</w:t>
          </w:r>
          <w:r>
            <w:t xml:space="preserve">                  </w:t>
          </w:r>
        </w:p>
      </w:tc>
      <w:tc>
        <w:tcPr>
          <w:tcW w:w="5395" w:type="dxa"/>
        </w:tcPr>
        <w:p w14:paraId="56817437" w14:textId="77777777" w:rsidR="008B664F" w:rsidRDefault="008B664F" w:rsidP="008B664F">
          <w:pPr>
            <w:pStyle w:val="Header"/>
            <w:jc w:val="right"/>
          </w:pPr>
          <w:r>
            <w:t>v1.0</w:t>
          </w:r>
        </w:p>
        <w:p w14:paraId="1E9DF4E0" w14:textId="370F2936" w:rsidR="009C772D" w:rsidRDefault="000F6318" w:rsidP="008B664F">
          <w:pPr>
            <w:pStyle w:val="Header"/>
            <w:jc w:val="right"/>
          </w:pPr>
          <w:fldSimple w:instr=" LASTSAVEDBY  \* MERGEFORMAT ">
            <w:r w:rsidR="005B7C2B">
              <w:rPr>
                <w:noProof/>
              </w:rPr>
              <w:t>Orr, Walker (NIH/NIAID) [F]</w:t>
            </w:r>
          </w:fldSimple>
        </w:p>
        <w:p w14:paraId="6D480877" w14:textId="26104011" w:rsidR="009C772D" w:rsidRDefault="000F6318" w:rsidP="008B664F">
          <w:pPr>
            <w:pStyle w:val="Header"/>
            <w:jc w:val="right"/>
          </w:pPr>
          <w:fldSimple w:instr=" SAVEDATE  \* MERGEFORMAT ">
            <w:r w:rsidR="003F24D5">
              <w:rPr>
                <w:noProof/>
              </w:rPr>
              <w:t>1/8/24 3:21:00 PM</w:t>
            </w:r>
          </w:fldSimple>
        </w:p>
      </w:tc>
    </w:tr>
  </w:tbl>
  <w:p w14:paraId="638780C2" w14:textId="548946EC" w:rsidR="009532DF" w:rsidRDefault="009532DF" w:rsidP="008B66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D0B90"/>
    <w:multiLevelType w:val="hybridMultilevel"/>
    <w:tmpl w:val="9AE83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C10FCB"/>
    <w:multiLevelType w:val="hybridMultilevel"/>
    <w:tmpl w:val="A4E8BFF6"/>
    <w:lvl w:ilvl="0" w:tplc="DF3ECD9E">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D096A28"/>
    <w:multiLevelType w:val="hybridMultilevel"/>
    <w:tmpl w:val="48FC3E44"/>
    <w:lvl w:ilvl="0" w:tplc="0A1ADC8A">
      <w:start w:val="1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A44615"/>
    <w:multiLevelType w:val="hybridMultilevel"/>
    <w:tmpl w:val="60B6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0965078">
    <w:abstractNumId w:val="1"/>
  </w:num>
  <w:num w:numId="2" w16cid:durableId="627246495">
    <w:abstractNumId w:val="3"/>
  </w:num>
  <w:num w:numId="3" w16cid:durableId="1044251585">
    <w:abstractNumId w:val="0"/>
  </w:num>
  <w:num w:numId="4" w16cid:durableId="1459647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E95"/>
    <w:rsid w:val="000F6318"/>
    <w:rsid w:val="00101C28"/>
    <w:rsid w:val="001035E7"/>
    <w:rsid w:val="0015030A"/>
    <w:rsid w:val="00151552"/>
    <w:rsid w:val="002E3F6C"/>
    <w:rsid w:val="003242FB"/>
    <w:rsid w:val="00342C96"/>
    <w:rsid w:val="003761D8"/>
    <w:rsid w:val="00380427"/>
    <w:rsid w:val="003F24D5"/>
    <w:rsid w:val="00431FB8"/>
    <w:rsid w:val="00564733"/>
    <w:rsid w:val="005A24D1"/>
    <w:rsid w:val="005B7C2B"/>
    <w:rsid w:val="006B39BF"/>
    <w:rsid w:val="00712DA1"/>
    <w:rsid w:val="00757692"/>
    <w:rsid w:val="00782D23"/>
    <w:rsid w:val="007B237B"/>
    <w:rsid w:val="008B664F"/>
    <w:rsid w:val="008C458C"/>
    <w:rsid w:val="008D61BF"/>
    <w:rsid w:val="009532DF"/>
    <w:rsid w:val="009C772D"/>
    <w:rsid w:val="00AB6123"/>
    <w:rsid w:val="00AB6CEE"/>
    <w:rsid w:val="00B66F93"/>
    <w:rsid w:val="00C26BF7"/>
    <w:rsid w:val="00CB50B4"/>
    <w:rsid w:val="00CC4E95"/>
    <w:rsid w:val="00CE65A6"/>
    <w:rsid w:val="00E632C8"/>
    <w:rsid w:val="00E7472B"/>
    <w:rsid w:val="00EF440F"/>
    <w:rsid w:val="00F35C54"/>
    <w:rsid w:val="00F8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42195A"/>
  <w15:chartTrackingRefBased/>
  <w15:docId w15:val="{CB6B39B6-EA37-F443-BC50-BCAA1A82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E95"/>
    <w:pPr>
      <w:ind w:left="720"/>
      <w:contextualSpacing/>
    </w:pPr>
  </w:style>
  <w:style w:type="table" w:styleId="TableGrid">
    <w:name w:val="Table Grid"/>
    <w:basedOn w:val="TableNormal"/>
    <w:uiPriority w:val="39"/>
    <w:rsid w:val="008D61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2C96"/>
    <w:pPr>
      <w:tabs>
        <w:tab w:val="center" w:pos="4680"/>
        <w:tab w:val="right" w:pos="9360"/>
      </w:tabs>
    </w:pPr>
  </w:style>
  <w:style w:type="character" w:customStyle="1" w:styleId="HeaderChar">
    <w:name w:val="Header Char"/>
    <w:basedOn w:val="DefaultParagraphFont"/>
    <w:link w:val="Header"/>
    <w:uiPriority w:val="99"/>
    <w:rsid w:val="00342C96"/>
  </w:style>
  <w:style w:type="paragraph" w:styleId="Footer">
    <w:name w:val="footer"/>
    <w:basedOn w:val="Normal"/>
    <w:link w:val="FooterChar"/>
    <w:uiPriority w:val="99"/>
    <w:unhideWhenUsed/>
    <w:rsid w:val="00342C96"/>
    <w:pPr>
      <w:tabs>
        <w:tab w:val="center" w:pos="4680"/>
        <w:tab w:val="right" w:pos="9360"/>
      </w:tabs>
    </w:pPr>
  </w:style>
  <w:style w:type="character" w:customStyle="1" w:styleId="FooterChar">
    <w:name w:val="Footer Char"/>
    <w:basedOn w:val="DefaultParagraphFont"/>
    <w:link w:val="Footer"/>
    <w:uiPriority w:val="99"/>
    <w:rsid w:val="00342C96"/>
  </w:style>
  <w:style w:type="character" w:styleId="PageNumber">
    <w:name w:val="page number"/>
    <w:basedOn w:val="DefaultParagraphFont"/>
    <w:uiPriority w:val="99"/>
    <w:semiHidden/>
    <w:unhideWhenUsed/>
    <w:rsid w:val="00712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0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6</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Orr, Walker (NIH/NIAID) [F]</dc:creator>
  <cp:keywords/>
  <dc:description/>
  <cp:lastModifiedBy>Orr, Walker (NIH/NIAID) [F]</cp:lastModifiedBy>
  <cp:revision>10</cp:revision>
  <cp:lastPrinted>2024-01-05T14:41:00Z</cp:lastPrinted>
  <dcterms:created xsi:type="dcterms:W3CDTF">2023-12-11T15:43:00Z</dcterms:created>
  <dcterms:modified xsi:type="dcterms:W3CDTF">2024-02-10T20:39:00Z</dcterms:modified>
</cp:coreProperties>
</file>