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8CBF" w14:textId="24F73334" w:rsidR="00BA362F" w:rsidRDefault="006B5144" w:rsidP="006B5144">
      <w:pPr>
        <w:jc w:val="center"/>
        <w:rPr>
          <w:b/>
          <w:bCs/>
          <w:sz w:val="40"/>
          <w:szCs w:val="32"/>
        </w:rPr>
      </w:pPr>
      <w:r w:rsidRPr="006B5144">
        <w:rPr>
          <w:b/>
          <w:bCs/>
          <w:sz w:val="40"/>
          <w:szCs w:val="32"/>
        </w:rPr>
        <w:t>Table of Contents</w:t>
      </w:r>
    </w:p>
    <w:p w14:paraId="25EC7BFB" w14:textId="77777777" w:rsidR="006B5144" w:rsidRDefault="006B5144" w:rsidP="006B5144">
      <w:pPr>
        <w:jc w:val="center"/>
        <w:rPr>
          <w:b/>
          <w:bCs/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5144" w14:paraId="301F89E6" w14:textId="77777777" w:rsidTr="006B5144">
        <w:tc>
          <w:tcPr>
            <w:tcW w:w="1615" w:type="dxa"/>
          </w:tcPr>
          <w:p w14:paraId="4407E2B2" w14:textId="443BF35D" w:rsidR="006B5144" w:rsidRPr="006B5144" w:rsidRDefault="006B5144" w:rsidP="006B5144">
            <w:pPr>
              <w:rPr>
                <w:b/>
                <w:bCs/>
              </w:rPr>
            </w:pPr>
            <w:r w:rsidRPr="006B5144">
              <w:rPr>
                <w:b/>
                <w:bCs/>
              </w:rPr>
              <w:t>SOP #</w:t>
            </w:r>
          </w:p>
        </w:tc>
        <w:tc>
          <w:tcPr>
            <w:tcW w:w="7735" w:type="dxa"/>
          </w:tcPr>
          <w:p w14:paraId="7D909E8D" w14:textId="171C4214" w:rsidR="006B5144" w:rsidRPr="006B5144" w:rsidRDefault="006B5144" w:rsidP="006B5144">
            <w:pPr>
              <w:rPr>
                <w:b/>
                <w:bCs/>
              </w:rPr>
            </w:pPr>
            <w:r w:rsidRPr="006B5144">
              <w:rPr>
                <w:b/>
                <w:bCs/>
              </w:rPr>
              <w:t>Description</w:t>
            </w:r>
          </w:p>
        </w:tc>
      </w:tr>
      <w:tr w:rsidR="006B5144" w14:paraId="10455F6C" w14:textId="77777777" w:rsidTr="006B5144">
        <w:tc>
          <w:tcPr>
            <w:tcW w:w="1615" w:type="dxa"/>
          </w:tcPr>
          <w:p w14:paraId="44FA0E00" w14:textId="68C9A106" w:rsidR="006B5144" w:rsidRDefault="006B5144" w:rsidP="006B5144">
            <w:r>
              <w:t>WEO-0001</w:t>
            </w:r>
          </w:p>
        </w:tc>
        <w:tc>
          <w:tcPr>
            <w:tcW w:w="7735" w:type="dxa"/>
          </w:tcPr>
          <w:p w14:paraId="47F800D9" w14:textId="6A3DB503" w:rsidR="006B5144" w:rsidRDefault="005605D3" w:rsidP="006B5144">
            <w:r>
              <w:t>Electroporation of E. Coli</w:t>
            </w:r>
          </w:p>
        </w:tc>
      </w:tr>
      <w:tr w:rsidR="006B5144" w14:paraId="123D96FE" w14:textId="77777777" w:rsidTr="006B5144">
        <w:tc>
          <w:tcPr>
            <w:tcW w:w="1615" w:type="dxa"/>
          </w:tcPr>
          <w:p w14:paraId="506A7CDD" w14:textId="04F4D1CA" w:rsidR="006B5144" w:rsidRDefault="006B5144" w:rsidP="006B5144">
            <w:r>
              <w:t>WEO-000</w:t>
            </w:r>
            <w:r>
              <w:t>2</w:t>
            </w:r>
          </w:p>
        </w:tc>
        <w:tc>
          <w:tcPr>
            <w:tcW w:w="7735" w:type="dxa"/>
          </w:tcPr>
          <w:p w14:paraId="204500D4" w14:textId="4E078DC5" w:rsidR="006B5144" w:rsidRDefault="005605D3" w:rsidP="006B5144">
            <w:proofErr w:type="spellStart"/>
            <w:r>
              <w:t>Midiprep</w:t>
            </w:r>
            <w:proofErr w:type="spellEnd"/>
          </w:p>
        </w:tc>
      </w:tr>
      <w:tr w:rsidR="006B5144" w14:paraId="2DB08897" w14:textId="77777777" w:rsidTr="006B5144">
        <w:tc>
          <w:tcPr>
            <w:tcW w:w="1615" w:type="dxa"/>
          </w:tcPr>
          <w:p w14:paraId="5FD636CF" w14:textId="2E684DB4" w:rsidR="006B5144" w:rsidRDefault="006B5144" w:rsidP="006B5144">
            <w:r>
              <w:t>WEO-000</w:t>
            </w:r>
            <w:r>
              <w:t>3</w:t>
            </w:r>
          </w:p>
        </w:tc>
        <w:tc>
          <w:tcPr>
            <w:tcW w:w="7735" w:type="dxa"/>
          </w:tcPr>
          <w:p w14:paraId="3801874E" w14:textId="04C13D60" w:rsidR="006B5144" w:rsidRDefault="005605D3" w:rsidP="006B5144">
            <w:r>
              <w:t>Golden Gate</w:t>
            </w:r>
          </w:p>
        </w:tc>
      </w:tr>
      <w:tr w:rsidR="006B5144" w14:paraId="152DAB6B" w14:textId="77777777" w:rsidTr="006B5144">
        <w:tc>
          <w:tcPr>
            <w:tcW w:w="1615" w:type="dxa"/>
          </w:tcPr>
          <w:p w14:paraId="6874C6BE" w14:textId="525D365E" w:rsidR="006B5144" w:rsidRDefault="006B5144" w:rsidP="006B5144">
            <w:r>
              <w:t>WEO-000</w:t>
            </w:r>
            <w:r>
              <w:t>4</w:t>
            </w:r>
          </w:p>
        </w:tc>
        <w:tc>
          <w:tcPr>
            <w:tcW w:w="7735" w:type="dxa"/>
          </w:tcPr>
          <w:p w14:paraId="62F96893" w14:textId="6B90BE67" w:rsidR="006B5144" w:rsidRDefault="005605D3" w:rsidP="006B5144">
            <w:r>
              <w:t>Miniprep</w:t>
            </w:r>
          </w:p>
        </w:tc>
      </w:tr>
      <w:tr w:rsidR="006B5144" w14:paraId="32090FB1" w14:textId="77777777" w:rsidTr="006B5144">
        <w:tc>
          <w:tcPr>
            <w:tcW w:w="1615" w:type="dxa"/>
          </w:tcPr>
          <w:p w14:paraId="1415DD73" w14:textId="36B50CDA" w:rsidR="006B5144" w:rsidRDefault="006B5144" w:rsidP="006B5144">
            <w:r>
              <w:t>WEO-000</w:t>
            </w:r>
            <w:r>
              <w:t>5</w:t>
            </w:r>
          </w:p>
        </w:tc>
        <w:tc>
          <w:tcPr>
            <w:tcW w:w="7735" w:type="dxa"/>
          </w:tcPr>
          <w:p w14:paraId="25DD3362" w14:textId="78243024" w:rsidR="006B5144" w:rsidRDefault="005605D3" w:rsidP="006B5144">
            <w:r>
              <w:t>Qubit</w:t>
            </w:r>
          </w:p>
        </w:tc>
      </w:tr>
      <w:tr w:rsidR="006B5144" w14:paraId="1D5AB3C8" w14:textId="77777777" w:rsidTr="006B5144">
        <w:tc>
          <w:tcPr>
            <w:tcW w:w="1615" w:type="dxa"/>
          </w:tcPr>
          <w:p w14:paraId="20ABD205" w14:textId="2DD82586" w:rsidR="006B5144" w:rsidRDefault="006B5144" w:rsidP="006B5144">
            <w:r>
              <w:t>WEO-000</w:t>
            </w:r>
            <w:r>
              <w:t>6</w:t>
            </w:r>
          </w:p>
        </w:tc>
        <w:tc>
          <w:tcPr>
            <w:tcW w:w="7735" w:type="dxa"/>
          </w:tcPr>
          <w:p w14:paraId="7AA4BFB0" w14:textId="772A3F7B" w:rsidR="006B5144" w:rsidRDefault="0034089E" w:rsidP="006B5144">
            <w:r>
              <w:t xml:space="preserve">KAPA HiFi </w:t>
            </w:r>
            <w:r w:rsidR="005605D3">
              <w:t>PCR</w:t>
            </w:r>
            <w:r>
              <w:t xml:space="preserve"> (for </w:t>
            </w:r>
            <w:proofErr w:type="spellStart"/>
            <w:r>
              <w:t>OligoPool</w:t>
            </w:r>
            <w:proofErr w:type="spellEnd"/>
            <w:r>
              <w:t>)</w:t>
            </w:r>
          </w:p>
        </w:tc>
      </w:tr>
      <w:tr w:rsidR="00CE573C" w14:paraId="33F6F1BD" w14:textId="77777777" w:rsidTr="006B5144">
        <w:tc>
          <w:tcPr>
            <w:tcW w:w="1615" w:type="dxa"/>
          </w:tcPr>
          <w:p w14:paraId="3BAFC843" w14:textId="76244A34" w:rsidR="00CE573C" w:rsidRDefault="00CE573C" w:rsidP="00CE573C">
            <w:r>
              <w:t>WEO-000</w:t>
            </w:r>
            <w:r>
              <w:t>7</w:t>
            </w:r>
          </w:p>
        </w:tc>
        <w:tc>
          <w:tcPr>
            <w:tcW w:w="7735" w:type="dxa"/>
          </w:tcPr>
          <w:p w14:paraId="61A28C8D" w14:textId="6D380C3E" w:rsidR="00CE573C" w:rsidRDefault="00FA4365" w:rsidP="00CE573C">
            <w:proofErr w:type="spellStart"/>
            <w:r>
              <w:t>TapeStation</w:t>
            </w:r>
            <w:proofErr w:type="spellEnd"/>
          </w:p>
        </w:tc>
      </w:tr>
      <w:tr w:rsidR="006B5144" w14:paraId="4A537719" w14:textId="77777777" w:rsidTr="006B5144">
        <w:tc>
          <w:tcPr>
            <w:tcW w:w="1615" w:type="dxa"/>
          </w:tcPr>
          <w:p w14:paraId="23A4A472" w14:textId="0CEDBC7D" w:rsidR="006B5144" w:rsidRDefault="006B5144" w:rsidP="006B5144">
            <w:r>
              <w:t>WEO-000</w:t>
            </w:r>
            <w:r>
              <w:t>8</w:t>
            </w:r>
          </w:p>
        </w:tc>
        <w:tc>
          <w:tcPr>
            <w:tcW w:w="7735" w:type="dxa"/>
          </w:tcPr>
          <w:p w14:paraId="7E457982" w14:textId="5F5912F1" w:rsidR="006B5144" w:rsidRDefault="00FA4365" w:rsidP="006B5144">
            <w:r>
              <w:t>Making Plates and Media</w:t>
            </w:r>
          </w:p>
        </w:tc>
      </w:tr>
      <w:tr w:rsidR="006B5144" w14:paraId="71D63FCB" w14:textId="77777777" w:rsidTr="006B5144">
        <w:tc>
          <w:tcPr>
            <w:tcW w:w="1615" w:type="dxa"/>
          </w:tcPr>
          <w:p w14:paraId="7F0CD21F" w14:textId="0033AF43" w:rsidR="006B5144" w:rsidRDefault="006B5144" w:rsidP="006B5144">
            <w:r>
              <w:t>WEO-000</w:t>
            </w:r>
            <w:r>
              <w:t>9</w:t>
            </w:r>
          </w:p>
        </w:tc>
        <w:tc>
          <w:tcPr>
            <w:tcW w:w="7735" w:type="dxa"/>
          </w:tcPr>
          <w:p w14:paraId="29E5D983" w14:textId="647C0F68" w:rsidR="006B5144" w:rsidRDefault="00930D73" w:rsidP="006B5144">
            <w:r>
              <w:t>Receiving DNA</w:t>
            </w:r>
          </w:p>
        </w:tc>
      </w:tr>
      <w:tr w:rsidR="006B5144" w14:paraId="14AF30BD" w14:textId="77777777" w:rsidTr="006B5144">
        <w:tc>
          <w:tcPr>
            <w:tcW w:w="1615" w:type="dxa"/>
          </w:tcPr>
          <w:p w14:paraId="435A3A58" w14:textId="309F2058" w:rsidR="006B5144" w:rsidRDefault="006B5144" w:rsidP="006B5144">
            <w:r>
              <w:t>WEO-00</w:t>
            </w:r>
            <w:r>
              <w:t>10</w:t>
            </w:r>
          </w:p>
        </w:tc>
        <w:tc>
          <w:tcPr>
            <w:tcW w:w="7735" w:type="dxa"/>
          </w:tcPr>
          <w:p w14:paraId="777D1583" w14:textId="7FE589C4" w:rsidR="006B5144" w:rsidRDefault="00CE573C" w:rsidP="006B5144">
            <w:r>
              <w:t>Inverse PCR for DIMPLE</w:t>
            </w:r>
          </w:p>
        </w:tc>
      </w:tr>
      <w:tr w:rsidR="006B5144" w14:paraId="2041A0B3" w14:textId="77777777" w:rsidTr="006B5144">
        <w:tc>
          <w:tcPr>
            <w:tcW w:w="1615" w:type="dxa"/>
          </w:tcPr>
          <w:p w14:paraId="1FED7696" w14:textId="5A7929BC" w:rsidR="006B5144" w:rsidRDefault="006B5144" w:rsidP="006B5144">
            <w:r>
              <w:t>WEO-00</w:t>
            </w:r>
            <w:r>
              <w:t>11</w:t>
            </w:r>
          </w:p>
        </w:tc>
        <w:tc>
          <w:tcPr>
            <w:tcW w:w="7735" w:type="dxa"/>
          </w:tcPr>
          <w:p w14:paraId="73EB2D9C" w14:textId="2C712F85" w:rsidR="006B5144" w:rsidRDefault="00930D73" w:rsidP="006B5144">
            <w:r>
              <w:t>Illumina Sequencing Library Prep</w:t>
            </w:r>
          </w:p>
        </w:tc>
      </w:tr>
      <w:tr w:rsidR="006B5144" w14:paraId="1E6A02BD" w14:textId="77777777" w:rsidTr="006B5144">
        <w:tc>
          <w:tcPr>
            <w:tcW w:w="1615" w:type="dxa"/>
          </w:tcPr>
          <w:p w14:paraId="10BEC394" w14:textId="4DF844C5" w:rsidR="006B5144" w:rsidRDefault="006B5144" w:rsidP="006B5144">
            <w:r>
              <w:t>WEO-00</w:t>
            </w:r>
            <w:r>
              <w:t>12</w:t>
            </w:r>
          </w:p>
        </w:tc>
        <w:tc>
          <w:tcPr>
            <w:tcW w:w="7735" w:type="dxa"/>
          </w:tcPr>
          <w:p w14:paraId="0161C25C" w14:textId="2EF011BA" w:rsidR="006B5144" w:rsidRDefault="00CE573C" w:rsidP="006B5144">
            <w:r>
              <w:t>Generation of P0 virus: In vitro transcription and transfection</w:t>
            </w:r>
          </w:p>
        </w:tc>
      </w:tr>
      <w:tr w:rsidR="006B5144" w14:paraId="09877A52" w14:textId="77777777" w:rsidTr="006B5144">
        <w:tc>
          <w:tcPr>
            <w:tcW w:w="1615" w:type="dxa"/>
          </w:tcPr>
          <w:p w14:paraId="63F7D2CB" w14:textId="66F844F5" w:rsidR="006B5144" w:rsidRDefault="006B5144" w:rsidP="006B5144">
            <w:r>
              <w:t>WEO-00</w:t>
            </w:r>
            <w:r>
              <w:t>13</w:t>
            </w:r>
          </w:p>
        </w:tc>
        <w:tc>
          <w:tcPr>
            <w:tcW w:w="7735" w:type="dxa"/>
          </w:tcPr>
          <w:p w14:paraId="355E9BB0" w14:textId="40C8E764" w:rsidR="006B5144" w:rsidRDefault="002A46C6" w:rsidP="006B5144">
            <w:r>
              <w:t>Cell Culture Protocols</w:t>
            </w:r>
            <w:r w:rsidR="00CE573C">
              <w:t>: Primer</w:t>
            </w:r>
          </w:p>
        </w:tc>
      </w:tr>
      <w:tr w:rsidR="002A46C6" w14:paraId="1D7D6F7F" w14:textId="77777777" w:rsidTr="006B5144">
        <w:tc>
          <w:tcPr>
            <w:tcW w:w="1615" w:type="dxa"/>
          </w:tcPr>
          <w:p w14:paraId="00AB62A2" w14:textId="01C491BE" w:rsidR="002A46C6" w:rsidRDefault="002A46C6" w:rsidP="002A46C6">
            <w:pPr>
              <w:ind w:left="720"/>
            </w:pPr>
            <w:r>
              <w:t>a</w:t>
            </w:r>
          </w:p>
        </w:tc>
        <w:tc>
          <w:tcPr>
            <w:tcW w:w="7735" w:type="dxa"/>
          </w:tcPr>
          <w:p w14:paraId="49F37FDF" w14:textId="3589F823" w:rsidR="002A46C6" w:rsidRDefault="008A53F4" w:rsidP="008A53F4">
            <w:pPr>
              <w:ind w:left="720"/>
            </w:pPr>
            <w:r>
              <w:t>Freezing a cell line</w:t>
            </w:r>
          </w:p>
        </w:tc>
      </w:tr>
      <w:tr w:rsidR="002A46C6" w14:paraId="399CB16F" w14:textId="77777777" w:rsidTr="006B5144">
        <w:tc>
          <w:tcPr>
            <w:tcW w:w="1615" w:type="dxa"/>
          </w:tcPr>
          <w:p w14:paraId="4E1A21FC" w14:textId="495A790C" w:rsidR="002A46C6" w:rsidRDefault="002A46C6" w:rsidP="002A46C6">
            <w:pPr>
              <w:ind w:left="720"/>
            </w:pPr>
            <w:r>
              <w:t>b</w:t>
            </w:r>
          </w:p>
        </w:tc>
        <w:tc>
          <w:tcPr>
            <w:tcW w:w="7735" w:type="dxa"/>
          </w:tcPr>
          <w:p w14:paraId="5B968C99" w14:textId="27A7E3AA" w:rsidR="002A46C6" w:rsidRDefault="008A53F4" w:rsidP="008A53F4">
            <w:pPr>
              <w:ind w:left="720"/>
            </w:pPr>
            <w:r>
              <w:t>Thawing a cell line</w:t>
            </w:r>
          </w:p>
        </w:tc>
      </w:tr>
      <w:tr w:rsidR="006B5144" w14:paraId="7C2AE859" w14:textId="77777777" w:rsidTr="006B5144">
        <w:tc>
          <w:tcPr>
            <w:tcW w:w="1615" w:type="dxa"/>
          </w:tcPr>
          <w:p w14:paraId="2D6C44ED" w14:textId="3CE9DEAF" w:rsidR="006B5144" w:rsidRDefault="006B5144" w:rsidP="006B5144">
            <w:r>
              <w:t>WEO-00</w:t>
            </w:r>
            <w:r>
              <w:t>14</w:t>
            </w:r>
          </w:p>
        </w:tc>
        <w:tc>
          <w:tcPr>
            <w:tcW w:w="7735" w:type="dxa"/>
          </w:tcPr>
          <w:p w14:paraId="2D9D0739" w14:textId="402ACFD8" w:rsidR="006B5144" w:rsidRDefault="008A53F4" w:rsidP="006B5144">
            <w:proofErr w:type="spellStart"/>
            <w:r>
              <w:t>MiSeq</w:t>
            </w:r>
            <w:proofErr w:type="spellEnd"/>
            <w:r>
              <w:t xml:space="preserve"> Data Analysis</w:t>
            </w:r>
          </w:p>
        </w:tc>
      </w:tr>
      <w:tr w:rsidR="006B5144" w14:paraId="11EF35DF" w14:textId="77777777" w:rsidTr="006B5144">
        <w:tc>
          <w:tcPr>
            <w:tcW w:w="1615" w:type="dxa"/>
          </w:tcPr>
          <w:p w14:paraId="1520ABF3" w14:textId="35F0CE55" w:rsidR="006B5144" w:rsidRDefault="006B5144" w:rsidP="006B5144">
            <w:r>
              <w:t>WEO-00</w:t>
            </w:r>
            <w:r>
              <w:t>15</w:t>
            </w:r>
          </w:p>
        </w:tc>
        <w:tc>
          <w:tcPr>
            <w:tcW w:w="7735" w:type="dxa"/>
          </w:tcPr>
          <w:p w14:paraId="2171484B" w14:textId="501DCCDA" w:rsidR="006B5144" w:rsidRDefault="008A53F4" w:rsidP="006B5144">
            <w:r>
              <w:t>Viral cDNA Synthesis for Sequencing</w:t>
            </w:r>
          </w:p>
        </w:tc>
      </w:tr>
      <w:tr w:rsidR="006B5144" w14:paraId="0A9A1E18" w14:textId="77777777" w:rsidTr="006B5144">
        <w:tc>
          <w:tcPr>
            <w:tcW w:w="1615" w:type="dxa"/>
          </w:tcPr>
          <w:p w14:paraId="20F27093" w14:textId="539A8211" w:rsidR="006B5144" w:rsidRDefault="006B5144" w:rsidP="006B5144">
            <w:r>
              <w:t>WEO-00</w:t>
            </w:r>
            <w:r>
              <w:t>16</w:t>
            </w:r>
          </w:p>
        </w:tc>
        <w:tc>
          <w:tcPr>
            <w:tcW w:w="7735" w:type="dxa"/>
          </w:tcPr>
          <w:p w14:paraId="0FD57299" w14:textId="6CCAF4B3" w:rsidR="006B5144" w:rsidRDefault="008A53F4" w:rsidP="006B5144">
            <w:r>
              <w:t xml:space="preserve">Launching a </w:t>
            </w:r>
            <w:proofErr w:type="spellStart"/>
            <w:r>
              <w:t>NextSeq</w:t>
            </w:r>
            <w:proofErr w:type="spellEnd"/>
            <w:r>
              <w:t xml:space="preserve"> 2000 Run</w:t>
            </w:r>
          </w:p>
        </w:tc>
      </w:tr>
      <w:tr w:rsidR="006B5144" w14:paraId="7AE7BE64" w14:textId="77777777" w:rsidTr="006B5144">
        <w:tc>
          <w:tcPr>
            <w:tcW w:w="1615" w:type="dxa"/>
          </w:tcPr>
          <w:p w14:paraId="55812F45" w14:textId="72BE18D4" w:rsidR="006B5144" w:rsidRDefault="006B5144" w:rsidP="006B5144">
            <w:r>
              <w:t>WEO-00</w:t>
            </w:r>
            <w:r>
              <w:t>17</w:t>
            </w:r>
          </w:p>
        </w:tc>
        <w:tc>
          <w:tcPr>
            <w:tcW w:w="7735" w:type="dxa"/>
          </w:tcPr>
          <w:p w14:paraId="57FF5EE1" w14:textId="62CA549B" w:rsidR="006B5144" w:rsidRDefault="00625AF6" w:rsidP="006B5144">
            <w:r>
              <w:t>Immunoblotting</w:t>
            </w:r>
          </w:p>
        </w:tc>
      </w:tr>
      <w:tr w:rsidR="006B5144" w14:paraId="2F3ED3D1" w14:textId="77777777" w:rsidTr="006B5144">
        <w:tc>
          <w:tcPr>
            <w:tcW w:w="1615" w:type="dxa"/>
          </w:tcPr>
          <w:p w14:paraId="27800EAC" w14:textId="3C169759" w:rsidR="006B5144" w:rsidRDefault="006B5144" w:rsidP="006B5144">
            <w:r>
              <w:t>WEO-00</w:t>
            </w:r>
            <w:r>
              <w:t>18</w:t>
            </w:r>
          </w:p>
        </w:tc>
        <w:tc>
          <w:tcPr>
            <w:tcW w:w="7735" w:type="dxa"/>
          </w:tcPr>
          <w:p w14:paraId="76BF9833" w14:textId="6CFA83A7" w:rsidR="006B5144" w:rsidRDefault="00625AF6" w:rsidP="006B5144">
            <w:r>
              <w:t>Managing NGS Data Generated in QVEU</w:t>
            </w:r>
          </w:p>
        </w:tc>
      </w:tr>
      <w:tr w:rsidR="006B5144" w14:paraId="08815B21" w14:textId="77777777" w:rsidTr="006B5144">
        <w:tc>
          <w:tcPr>
            <w:tcW w:w="1615" w:type="dxa"/>
          </w:tcPr>
          <w:p w14:paraId="1850B2FF" w14:textId="55D2AF75" w:rsidR="006B5144" w:rsidRDefault="006B5144" w:rsidP="006B5144">
            <w:r>
              <w:t>WEO-00</w:t>
            </w:r>
            <w:r>
              <w:t>19</w:t>
            </w:r>
          </w:p>
        </w:tc>
        <w:tc>
          <w:tcPr>
            <w:tcW w:w="7735" w:type="dxa"/>
          </w:tcPr>
          <w:p w14:paraId="6AEFB1B5" w14:textId="08E66EB3" w:rsidR="006B5144" w:rsidRDefault="00625AF6" w:rsidP="006B5144">
            <w:r>
              <w:t>Virus Handling: Harvesting and Storage</w:t>
            </w:r>
          </w:p>
        </w:tc>
      </w:tr>
      <w:tr w:rsidR="006B5144" w14:paraId="45169E04" w14:textId="77777777" w:rsidTr="006B5144">
        <w:tc>
          <w:tcPr>
            <w:tcW w:w="1615" w:type="dxa"/>
          </w:tcPr>
          <w:p w14:paraId="6591A387" w14:textId="79DAA291" w:rsidR="006B5144" w:rsidRDefault="006B5144" w:rsidP="006B5144">
            <w:r>
              <w:t>WEO-00</w:t>
            </w:r>
            <w:r>
              <w:t>20</w:t>
            </w:r>
          </w:p>
        </w:tc>
        <w:tc>
          <w:tcPr>
            <w:tcW w:w="7735" w:type="dxa"/>
          </w:tcPr>
          <w:p w14:paraId="1F3B6822" w14:textId="58BD6CEB" w:rsidR="006B5144" w:rsidRDefault="00FA4365" w:rsidP="006B5144">
            <w:r>
              <w:t>Transfection of Viral RNA</w:t>
            </w:r>
          </w:p>
        </w:tc>
      </w:tr>
      <w:tr w:rsidR="006B5144" w14:paraId="5B625A51" w14:textId="77777777" w:rsidTr="006B5144">
        <w:tc>
          <w:tcPr>
            <w:tcW w:w="1615" w:type="dxa"/>
          </w:tcPr>
          <w:p w14:paraId="0FB8EC1A" w14:textId="65034FE1" w:rsidR="006B5144" w:rsidRDefault="006B5144" w:rsidP="006B5144">
            <w:r>
              <w:t>WEO-00</w:t>
            </w:r>
            <w:r>
              <w:t>21</w:t>
            </w:r>
          </w:p>
        </w:tc>
        <w:tc>
          <w:tcPr>
            <w:tcW w:w="7735" w:type="dxa"/>
          </w:tcPr>
          <w:p w14:paraId="44466375" w14:textId="71251306" w:rsidR="006B5144" w:rsidRDefault="00FA4365" w:rsidP="006B5144">
            <w:r>
              <w:t>Immunofluorescence</w:t>
            </w:r>
          </w:p>
        </w:tc>
      </w:tr>
      <w:tr w:rsidR="006B5144" w14:paraId="634DCCF4" w14:textId="77777777" w:rsidTr="006B5144">
        <w:tc>
          <w:tcPr>
            <w:tcW w:w="1615" w:type="dxa"/>
          </w:tcPr>
          <w:p w14:paraId="672FB4F5" w14:textId="4519938A" w:rsidR="006B5144" w:rsidRDefault="006B5144" w:rsidP="006B5144">
            <w:r>
              <w:t>WEO-00</w:t>
            </w:r>
            <w:r>
              <w:t>22</w:t>
            </w:r>
          </w:p>
        </w:tc>
        <w:tc>
          <w:tcPr>
            <w:tcW w:w="7735" w:type="dxa"/>
          </w:tcPr>
          <w:p w14:paraId="2C3E0B8C" w14:textId="5876B7DF" w:rsidR="006B5144" w:rsidRDefault="00146E3B" w:rsidP="006B5144">
            <w:r>
              <w:t>RoboTCID50</w:t>
            </w:r>
          </w:p>
        </w:tc>
      </w:tr>
      <w:tr w:rsidR="006B5144" w14:paraId="4BCB03D9" w14:textId="77777777" w:rsidTr="006B5144">
        <w:tc>
          <w:tcPr>
            <w:tcW w:w="1615" w:type="dxa"/>
          </w:tcPr>
          <w:p w14:paraId="3ABC9757" w14:textId="664439D3" w:rsidR="006B5144" w:rsidRDefault="006B5144" w:rsidP="006B5144">
            <w:r>
              <w:t>WEO-00</w:t>
            </w:r>
            <w:r>
              <w:t>23</w:t>
            </w:r>
          </w:p>
        </w:tc>
        <w:tc>
          <w:tcPr>
            <w:tcW w:w="7735" w:type="dxa"/>
          </w:tcPr>
          <w:p w14:paraId="7006B141" w14:textId="2BBD1500" w:rsidR="006B5144" w:rsidRDefault="00146E3B" w:rsidP="006B5144">
            <w:r>
              <w:t>Spinal Cord Organoid Infection</w:t>
            </w:r>
          </w:p>
        </w:tc>
      </w:tr>
      <w:tr w:rsidR="006B5144" w14:paraId="752196D2" w14:textId="77777777" w:rsidTr="006B5144">
        <w:tc>
          <w:tcPr>
            <w:tcW w:w="1615" w:type="dxa"/>
          </w:tcPr>
          <w:p w14:paraId="465F71A0" w14:textId="39AF8A83" w:rsidR="006B5144" w:rsidRDefault="006B5144" w:rsidP="006B5144">
            <w:r>
              <w:t>WEO-00</w:t>
            </w:r>
            <w:r>
              <w:t>24</w:t>
            </w:r>
          </w:p>
        </w:tc>
        <w:tc>
          <w:tcPr>
            <w:tcW w:w="7735" w:type="dxa"/>
          </w:tcPr>
          <w:p w14:paraId="5696E024" w14:textId="01156C79" w:rsidR="006B5144" w:rsidRDefault="00146E3B" w:rsidP="006B5144">
            <w:r>
              <w:t>Viral Passage in RD cells</w:t>
            </w:r>
          </w:p>
        </w:tc>
      </w:tr>
      <w:tr w:rsidR="006B5144" w14:paraId="7F7C184A" w14:textId="77777777" w:rsidTr="006B5144">
        <w:tc>
          <w:tcPr>
            <w:tcW w:w="1615" w:type="dxa"/>
          </w:tcPr>
          <w:p w14:paraId="24A3FD03" w14:textId="635DD6EF" w:rsidR="006B5144" w:rsidRDefault="006B5144" w:rsidP="006B5144">
            <w:r>
              <w:t>WEO-00</w:t>
            </w:r>
            <w:r>
              <w:t>25</w:t>
            </w:r>
          </w:p>
        </w:tc>
        <w:tc>
          <w:tcPr>
            <w:tcW w:w="7735" w:type="dxa"/>
          </w:tcPr>
          <w:p w14:paraId="422E2632" w14:textId="77777777" w:rsidR="006B5144" w:rsidRDefault="006B5144" w:rsidP="006B5144"/>
        </w:tc>
      </w:tr>
      <w:tr w:rsidR="006B5144" w14:paraId="54934C62" w14:textId="77777777" w:rsidTr="006B5144">
        <w:tc>
          <w:tcPr>
            <w:tcW w:w="1615" w:type="dxa"/>
          </w:tcPr>
          <w:p w14:paraId="56BCBDB3" w14:textId="69385E0F" w:rsidR="006B5144" w:rsidRDefault="006B5144" w:rsidP="006B5144">
            <w:r>
              <w:t>WEO-00</w:t>
            </w:r>
            <w:r>
              <w:t>26</w:t>
            </w:r>
          </w:p>
        </w:tc>
        <w:tc>
          <w:tcPr>
            <w:tcW w:w="7735" w:type="dxa"/>
          </w:tcPr>
          <w:p w14:paraId="21C66EBF" w14:textId="77777777" w:rsidR="006B5144" w:rsidRDefault="006B5144" w:rsidP="006B5144"/>
        </w:tc>
      </w:tr>
      <w:tr w:rsidR="006B5144" w14:paraId="13240973" w14:textId="77777777" w:rsidTr="006B5144">
        <w:tc>
          <w:tcPr>
            <w:tcW w:w="1615" w:type="dxa"/>
          </w:tcPr>
          <w:p w14:paraId="31E631E1" w14:textId="65919BCA" w:rsidR="006B5144" w:rsidRDefault="006B5144" w:rsidP="006B5144">
            <w:r>
              <w:t>WEO-00</w:t>
            </w:r>
            <w:r>
              <w:t>27</w:t>
            </w:r>
          </w:p>
        </w:tc>
        <w:tc>
          <w:tcPr>
            <w:tcW w:w="7735" w:type="dxa"/>
          </w:tcPr>
          <w:p w14:paraId="67145C41" w14:textId="77777777" w:rsidR="006B5144" w:rsidRDefault="006B5144" w:rsidP="006B5144"/>
        </w:tc>
      </w:tr>
      <w:tr w:rsidR="006B5144" w14:paraId="2908FD17" w14:textId="77777777" w:rsidTr="006B5144">
        <w:tc>
          <w:tcPr>
            <w:tcW w:w="1615" w:type="dxa"/>
          </w:tcPr>
          <w:p w14:paraId="688B4077" w14:textId="7291601B" w:rsidR="006B5144" w:rsidRDefault="006B5144" w:rsidP="006B5144">
            <w:r>
              <w:t>WEO-00</w:t>
            </w:r>
            <w:r>
              <w:t>28</w:t>
            </w:r>
          </w:p>
        </w:tc>
        <w:tc>
          <w:tcPr>
            <w:tcW w:w="7735" w:type="dxa"/>
          </w:tcPr>
          <w:p w14:paraId="4134FE35" w14:textId="77777777" w:rsidR="006B5144" w:rsidRDefault="006B5144" w:rsidP="006B5144"/>
        </w:tc>
      </w:tr>
      <w:tr w:rsidR="006B5144" w14:paraId="7EE5AAED" w14:textId="77777777" w:rsidTr="006B5144">
        <w:tc>
          <w:tcPr>
            <w:tcW w:w="1615" w:type="dxa"/>
          </w:tcPr>
          <w:p w14:paraId="58E219EB" w14:textId="0EF84907" w:rsidR="006B5144" w:rsidRDefault="006B5144" w:rsidP="006B5144">
            <w:r>
              <w:t>WEO-00</w:t>
            </w:r>
            <w:r>
              <w:t>29</w:t>
            </w:r>
          </w:p>
        </w:tc>
        <w:tc>
          <w:tcPr>
            <w:tcW w:w="7735" w:type="dxa"/>
          </w:tcPr>
          <w:p w14:paraId="75093FE8" w14:textId="77777777" w:rsidR="006B5144" w:rsidRDefault="006B5144" w:rsidP="006B5144"/>
        </w:tc>
      </w:tr>
      <w:tr w:rsidR="006B5144" w14:paraId="1CB6141D" w14:textId="77777777" w:rsidTr="006B5144">
        <w:tc>
          <w:tcPr>
            <w:tcW w:w="1615" w:type="dxa"/>
          </w:tcPr>
          <w:p w14:paraId="4BDB4BD8" w14:textId="02A70E77" w:rsidR="006B5144" w:rsidRDefault="006B5144" w:rsidP="006B5144">
            <w:r>
              <w:t>WEO-00</w:t>
            </w:r>
            <w:r>
              <w:t>30</w:t>
            </w:r>
          </w:p>
        </w:tc>
        <w:tc>
          <w:tcPr>
            <w:tcW w:w="7735" w:type="dxa"/>
          </w:tcPr>
          <w:p w14:paraId="36F98026" w14:textId="77777777" w:rsidR="006B5144" w:rsidRDefault="006B5144" w:rsidP="006B5144"/>
        </w:tc>
      </w:tr>
      <w:tr w:rsidR="006B5144" w14:paraId="6882C4BC" w14:textId="77777777" w:rsidTr="006B5144">
        <w:tc>
          <w:tcPr>
            <w:tcW w:w="1615" w:type="dxa"/>
          </w:tcPr>
          <w:p w14:paraId="102E5C01" w14:textId="323B7615" w:rsidR="006B5144" w:rsidRDefault="006B5144" w:rsidP="006B5144">
            <w:r>
              <w:t>WEO-00</w:t>
            </w:r>
            <w:r>
              <w:t>31</w:t>
            </w:r>
          </w:p>
        </w:tc>
        <w:tc>
          <w:tcPr>
            <w:tcW w:w="7735" w:type="dxa"/>
          </w:tcPr>
          <w:p w14:paraId="5D8C4011" w14:textId="77777777" w:rsidR="006B5144" w:rsidRDefault="006B5144" w:rsidP="006B5144"/>
        </w:tc>
      </w:tr>
      <w:tr w:rsidR="006B5144" w14:paraId="3FF20CE3" w14:textId="77777777" w:rsidTr="006B5144">
        <w:tc>
          <w:tcPr>
            <w:tcW w:w="1615" w:type="dxa"/>
          </w:tcPr>
          <w:p w14:paraId="7BC24419" w14:textId="67FC914C" w:rsidR="006B5144" w:rsidRDefault="006B5144" w:rsidP="006B5144">
            <w:r>
              <w:t>WEO-00</w:t>
            </w:r>
            <w:r>
              <w:t>32</w:t>
            </w:r>
          </w:p>
        </w:tc>
        <w:tc>
          <w:tcPr>
            <w:tcW w:w="7735" w:type="dxa"/>
          </w:tcPr>
          <w:p w14:paraId="66BB712F" w14:textId="77777777" w:rsidR="006B5144" w:rsidRDefault="006B5144" w:rsidP="006B5144"/>
        </w:tc>
      </w:tr>
      <w:tr w:rsidR="006B5144" w14:paraId="1A148E2B" w14:textId="77777777" w:rsidTr="006B5144">
        <w:tc>
          <w:tcPr>
            <w:tcW w:w="1615" w:type="dxa"/>
          </w:tcPr>
          <w:p w14:paraId="43E5411F" w14:textId="32A17709" w:rsidR="006B5144" w:rsidRDefault="006B5144" w:rsidP="006B5144">
            <w:r>
              <w:t>WEO-00</w:t>
            </w:r>
            <w:r>
              <w:t>33</w:t>
            </w:r>
          </w:p>
        </w:tc>
        <w:tc>
          <w:tcPr>
            <w:tcW w:w="7735" w:type="dxa"/>
          </w:tcPr>
          <w:p w14:paraId="4D00283D" w14:textId="77777777" w:rsidR="006B5144" w:rsidRDefault="006B5144" w:rsidP="006B5144"/>
        </w:tc>
      </w:tr>
      <w:tr w:rsidR="006B5144" w14:paraId="3AC1FFB4" w14:textId="77777777" w:rsidTr="006B5144">
        <w:tc>
          <w:tcPr>
            <w:tcW w:w="1615" w:type="dxa"/>
          </w:tcPr>
          <w:p w14:paraId="219ED194" w14:textId="5C8149E7" w:rsidR="006B5144" w:rsidRDefault="006B5144" w:rsidP="006B5144">
            <w:r>
              <w:t>WEO-00</w:t>
            </w:r>
            <w:r>
              <w:t>34</w:t>
            </w:r>
          </w:p>
        </w:tc>
        <w:tc>
          <w:tcPr>
            <w:tcW w:w="7735" w:type="dxa"/>
          </w:tcPr>
          <w:p w14:paraId="64DAD8F4" w14:textId="77777777" w:rsidR="006B5144" w:rsidRDefault="006B5144" w:rsidP="006B5144"/>
        </w:tc>
      </w:tr>
      <w:tr w:rsidR="006B5144" w14:paraId="4495F41D" w14:textId="77777777" w:rsidTr="006B5144">
        <w:tc>
          <w:tcPr>
            <w:tcW w:w="1615" w:type="dxa"/>
          </w:tcPr>
          <w:p w14:paraId="190EBC1C" w14:textId="1F56CE6F" w:rsidR="006B5144" w:rsidRDefault="006B5144" w:rsidP="006B5144">
            <w:r>
              <w:t>WEO-00</w:t>
            </w:r>
            <w:r>
              <w:t>35</w:t>
            </w:r>
          </w:p>
        </w:tc>
        <w:tc>
          <w:tcPr>
            <w:tcW w:w="7735" w:type="dxa"/>
          </w:tcPr>
          <w:p w14:paraId="655337F1" w14:textId="77777777" w:rsidR="006B5144" w:rsidRDefault="006B5144" w:rsidP="006B5144"/>
        </w:tc>
      </w:tr>
    </w:tbl>
    <w:p w14:paraId="46C18F03" w14:textId="4E7D587B" w:rsidR="006B5144" w:rsidRPr="006B5144" w:rsidRDefault="006B5144" w:rsidP="006B5144"/>
    <w:sectPr w:rsidR="006B5144" w:rsidRPr="006B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499F"/>
    <w:multiLevelType w:val="hybridMultilevel"/>
    <w:tmpl w:val="43EAD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32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44"/>
    <w:rsid w:val="00146E3B"/>
    <w:rsid w:val="002A46C6"/>
    <w:rsid w:val="0034089E"/>
    <w:rsid w:val="004064A8"/>
    <w:rsid w:val="005605D3"/>
    <w:rsid w:val="00625AF6"/>
    <w:rsid w:val="006B5144"/>
    <w:rsid w:val="007239A1"/>
    <w:rsid w:val="008A53F4"/>
    <w:rsid w:val="00930D73"/>
    <w:rsid w:val="00BA362F"/>
    <w:rsid w:val="00CE573C"/>
    <w:rsid w:val="00D51F30"/>
    <w:rsid w:val="00FA4365"/>
    <w:rsid w:val="00FC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E1B3B"/>
  <w15:chartTrackingRefBased/>
  <w15:docId w15:val="{2CCCB9BF-8CAF-774E-90D0-61826A35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14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14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14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14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1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1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1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1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14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1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1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5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10</cp:revision>
  <dcterms:created xsi:type="dcterms:W3CDTF">2024-04-29T19:45:00Z</dcterms:created>
  <dcterms:modified xsi:type="dcterms:W3CDTF">2024-04-29T19:53:00Z</dcterms:modified>
</cp:coreProperties>
</file>